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highlight w:val="none"/>
        </w:rPr>
      </w:pPr>
      <w:r>
        <w:rPr>
          <w:rFonts w:hint="eastAsia" w:ascii="宋体" w:hAnsi="宋体" w:cs="宋体"/>
          <w:b/>
          <w:sz w:val="28"/>
          <w:szCs w:val="28"/>
          <w:highlight w:val="none"/>
        </w:rPr>
        <w:t>附表一</w:t>
      </w:r>
    </w:p>
    <w:p>
      <w:pPr>
        <w:pStyle w:val="2"/>
        <w:ind w:firstLine="0"/>
        <w:jc w:val="center"/>
        <w:rPr>
          <w:rFonts w:cs="仿宋"/>
          <w:b/>
          <w:bCs/>
          <w:sz w:val="32"/>
          <w:szCs w:val="32"/>
          <w:highlight w:val="none"/>
        </w:rPr>
      </w:pPr>
      <w:r>
        <w:rPr>
          <w:rFonts w:hint="eastAsia" w:cs="仿宋"/>
          <w:b/>
          <w:bCs/>
          <w:sz w:val="32"/>
          <w:szCs w:val="32"/>
          <w:highlight w:val="none"/>
        </w:rPr>
        <w:t>宜金高速公路总承包项目部土建工程劳务合作分段划分、工程规模、工期统计表</w:t>
      </w:r>
    </w:p>
    <w:tbl>
      <w:tblPr>
        <w:tblStyle w:val="6"/>
        <w:tblpPr w:leftFromText="180" w:rightFromText="180" w:vertAnchor="text" w:horzAnchor="page" w:tblpX="1128" w:tblpY="213"/>
        <w:tblOverlap w:val="never"/>
        <w:tblW w:w="13995" w:type="dxa"/>
        <w:tblInd w:w="0" w:type="dxa"/>
        <w:tblLayout w:type="fixed"/>
        <w:tblCellMar>
          <w:top w:w="0" w:type="dxa"/>
          <w:left w:w="0" w:type="dxa"/>
          <w:bottom w:w="0" w:type="dxa"/>
          <w:right w:w="0" w:type="dxa"/>
        </w:tblCellMar>
      </w:tblPr>
      <w:tblGrid>
        <w:gridCol w:w="527"/>
        <w:gridCol w:w="675"/>
        <w:gridCol w:w="1981"/>
        <w:gridCol w:w="969"/>
        <w:gridCol w:w="2100"/>
        <w:gridCol w:w="1408"/>
        <w:gridCol w:w="1040"/>
        <w:gridCol w:w="1185"/>
        <w:gridCol w:w="3120"/>
        <w:gridCol w:w="990"/>
      </w:tblGrid>
      <w:tr>
        <w:tblPrEx>
          <w:tblLayout w:type="fixed"/>
          <w:tblCellMar>
            <w:top w:w="0" w:type="dxa"/>
            <w:left w:w="0" w:type="dxa"/>
            <w:bottom w:w="0" w:type="dxa"/>
            <w:right w:w="0" w:type="dxa"/>
          </w:tblCellMar>
        </w:tblPrEx>
        <w:trPr>
          <w:trHeight w:val="480" w:hRule="atLeast"/>
          <w:tblHead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bookmarkStart w:id="0" w:name="_Toc20280_WPSOffice_Level1"/>
            <w:bookmarkStart w:id="1" w:name="_Toc22287"/>
            <w:r>
              <w:rPr>
                <w:rFonts w:hint="eastAsia" w:ascii="宋体" w:hAnsi="宋体" w:cs="宋体"/>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分段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名称</w:t>
            </w:r>
          </w:p>
        </w:tc>
        <w:tc>
          <w:tcPr>
            <w:tcW w:w="198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长度（Km）</w:t>
            </w:r>
          </w:p>
        </w:tc>
        <w:tc>
          <w:tcPr>
            <w:tcW w:w="5733"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主要工作内容</w:t>
            </w:r>
          </w:p>
        </w:tc>
        <w:tc>
          <w:tcPr>
            <w:tcW w:w="31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工作内容</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198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2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桥梁</w:t>
            </w:r>
          </w:p>
        </w:tc>
        <w:tc>
          <w:tcPr>
            <w:tcW w:w="14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隧道</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互通</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路基及附属工程</w:t>
            </w:r>
          </w:p>
        </w:tc>
        <w:tc>
          <w:tcPr>
            <w:tcW w:w="31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r>
      <w:tr>
        <w:tblPrEx>
          <w:tblLayout w:type="fixed"/>
          <w:tblCellMar>
            <w:top w:w="0" w:type="dxa"/>
            <w:left w:w="0" w:type="dxa"/>
            <w:bottom w:w="0" w:type="dxa"/>
            <w:right w:w="0" w:type="dxa"/>
          </w:tblCellMar>
        </w:tblPrEx>
        <w:trPr>
          <w:trHeight w:val="962"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XJ16-6</w:t>
            </w:r>
          </w:p>
        </w:tc>
        <w:tc>
          <w:tcPr>
            <w:tcW w:w="19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highlight w:val="none"/>
              </w:rPr>
            </w:pPr>
            <w:r>
              <w:rPr>
                <w:rFonts w:ascii="宋体" w:hAnsi="宋体" w:cs="宋体"/>
                <w:sz w:val="18"/>
                <w:szCs w:val="18"/>
                <w:highlight w:val="none"/>
                <w:lang w:bidi="ar"/>
              </w:rPr>
              <w:t>K85+299</w:t>
            </w:r>
            <w:r>
              <w:rPr>
                <w:rFonts w:hint="eastAsia" w:ascii="宋体" w:hAnsi="宋体" w:cs="宋体"/>
                <w:sz w:val="18"/>
                <w:szCs w:val="18"/>
                <w:highlight w:val="none"/>
                <w:lang w:bidi="ar"/>
              </w:rPr>
              <w:t>～</w:t>
            </w:r>
            <w:r>
              <w:rPr>
                <w:rFonts w:ascii="宋体" w:hAnsi="宋体" w:cs="宋体"/>
                <w:sz w:val="18"/>
                <w:szCs w:val="18"/>
                <w:highlight w:val="none"/>
                <w:lang w:bidi="ar"/>
              </w:rPr>
              <w:t>K87+434</w:t>
            </w:r>
          </w:p>
        </w:tc>
        <w:tc>
          <w:tcPr>
            <w:tcW w:w="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2.135</w:t>
            </w:r>
          </w:p>
        </w:tc>
        <w:tc>
          <w:tcPr>
            <w:tcW w:w="2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丰家坪大桥270</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、上田坝特大桥1560</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、A匝道1号大桥125</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、A匝道2号大桥215</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、B匝道大桥47</w:t>
            </w:r>
            <w:r>
              <w:rPr>
                <w:rFonts w:ascii="宋体" w:hAnsi="宋体" w:cs="宋体"/>
                <w:kern w:val="0"/>
                <w:sz w:val="18"/>
                <w:szCs w:val="18"/>
                <w:highlight w:val="none"/>
                <w:lang w:bidi="ar"/>
              </w:rPr>
              <w:t>5m</w:t>
            </w:r>
            <w:r>
              <w:rPr>
                <w:rFonts w:hint="eastAsia" w:ascii="宋体" w:hAnsi="宋体" w:cs="宋体"/>
                <w:kern w:val="0"/>
                <w:sz w:val="18"/>
                <w:szCs w:val="18"/>
                <w:highlight w:val="none"/>
                <w:lang w:bidi="ar"/>
              </w:rPr>
              <w:t>、C匝道大桥140</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、E匝道中桥50</w:t>
            </w:r>
            <w:r>
              <w:rPr>
                <w:rFonts w:ascii="宋体" w:hAnsi="宋体" w:cs="宋体"/>
                <w:kern w:val="0"/>
                <w:sz w:val="18"/>
                <w:szCs w:val="18"/>
                <w:highlight w:val="none"/>
                <w:lang w:bidi="ar"/>
              </w:rPr>
              <w:t>m</w:t>
            </w:r>
            <w:r>
              <w:rPr>
                <w:rFonts w:hint="eastAsia" w:ascii="宋体" w:hAnsi="宋体" w:cs="宋体"/>
                <w:kern w:val="0"/>
                <w:sz w:val="18"/>
                <w:szCs w:val="18"/>
                <w:highlight w:val="none"/>
                <w:lang w:bidi="ar"/>
              </w:rPr>
              <w:t>、</w:t>
            </w:r>
            <w:r>
              <w:rPr>
                <w:rFonts w:ascii="宋体" w:hAnsi="宋体" w:cs="宋体"/>
                <w:kern w:val="0"/>
                <w:sz w:val="18"/>
                <w:szCs w:val="18"/>
                <w:highlight w:val="none"/>
                <w:lang w:bidi="ar"/>
              </w:rPr>
              <w:t>L</w:t>
            </w:r>
            <w:r>
              <w:rPr>
                <w:rFonts w:hint="eastAsia" w:ascii="宋体" w:hAnsi="宋体" w:cs="宋体"/>
                <w:kern w:val="0"/>
                <w:sz w:val="18"/>
                <w:szCs w:val="18"/>
                <w:highlight w:val="none"/>
                <w:lang w:bidi="ar"/>
              </w:rPr>
              <w:t>1改路中桥75</w:t>
            </w:r>
            <w:r>
              <w:rPr>
                <w:rFonts w:ascii="宋体" w:hAnsi="宋体" w:cs="宋体"/>
                <w:kern w:val="0"/>
                <w:sz w:val="18"/>
                <w:szCs w:val="18"/>
                <w:highlight w:val="none"/>
                <w:lang w:bidi="ar"/>
              </w:rPr>
              <w:t>m</w:t>
            </w:r>
          </w:p>
        </w:tc>
        <w:tc>
          <w:tcPr>
            <w:tcW w:w="14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highlight w:val="none"/>
              </w:rPr>
            </w:pP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范围内桥梁基础、下部构造及上部预应力砼现浇箱梁等全部工程（预制</w:t>
            </w:r>
            <w:r>
              <w:rPr>
                <w:rFonts w:ascii="宋体" w:hAnsi="宋体" w:cs="宋体"/>
                <w:kern w:val="0"/>
                <w:sz w:val="18"/>
                <w:szCs w:val="18"/>
                <w:highlight w:val="none"/>
                <w:lang w:bidi="ar"/>
              </w:rPr>
              <w:t>T</w:t>
            </w:r>
            <w:r>
              <w:rPr>
                <w:rFonts w:hint="eastAsia" w:ascii="宋体" w:hAnsi="宋体" w:cs="宋体"/>
                <w:kern w:val="0"/>
                <w:sz w:val="18"/>
                <w:szCs w:val="18"/>
                <w:highlight w:val="none"/>
                <w:lang w:bidi="ar"/>
              </w:rPr>
              <w:t>梁预制、运输、安装，桥面系及附属工程除外）</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38</w:t>
            </w:r>
          </w:p>
        </w:tc>
      </w:tr>
    </w:tbl>
    <w:p>
      <w:pPr>
        <w:pStyle w:val="2"/>
        <w:jc w:val="left"/>
        <w:rPr>
          <w:rFonts w:ascii="宋体" w:hAnsi="宋体" w:eastAsia="宋体" w:cs="宋体"/>
          <w:b/>
          <w:color w:val="FF0000"/>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sz w:val="32"/>
          <w:szCs w:val="32"/>
          <w:highlight w:val="none"/>
        </w:rPr>
      </w:pPr>
    </w:p>
    <w:p>
      <w:pPr>
        <w:pStyle w:val="2"/>
        <w:ind w:firstLine="0"/>
        <w:jc w:val="center"/>
        <w:rPr>
          <w:rFonts w:ascii="宋体" w:hAnsi="宋体" w:eastAsia="宋体" w:cs="宋体"/>
          <w:b/>
          <w:sz w:val="28"/>
          <w:szCs w:val="28"/>
          <w:highlight w:val="none"/>
        </w:rPr>
      </w:pPr>
      <w:r>
        <w:rPr>
          <w:rFonts w:hint="eastAsia" w:cs="仿宋"/>
          <w:b/>
          <w:bCs/>
          <w:sz w:val="32"/>
          <w:szCs w:val="32"/>
          <w:highlight w:val="none"/>
        </w:rPr>
        <w:t>宜金高速公路土建工程劳务合作施工企业资质等级要求、业绩基本要求</w:t>
      </w:r>
    </w:p>
    <w:tbl>
      <w:tblPr>
        <w:tblStyle w:val="6"/>
        <w:tblW w:w="14058" w:type="dxa"/>
        <w:tblInd w:w="0" w:type="dxa"/>
        <w:tblLayout w:type="fixed"/>
        <w:tblCellMar>
          <w:top w:w="0" w:type="dxa"/>
          <w:left w:w="0" w:type="dxa"/>
          <w:bottom w:w="0" w:type="dxa"/>
          <w:right w:w="0" w:type="dxa"/>
        </w:tblCellMar>
      </w:tblPr>
      <w:tblGrid>
        <w:gridCol w:w="904"/>
        <w:gridCol w:w="2700"/>
        <w:gridCol w:w="1382"/>
        <w:gridCol w:w="2052"/>
        <w:gridCol w:w="2835"/>
        <w:gridCol w:w="3088"/>
        <w:gridCol w:w="1097"/>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highlight w:val="none"/>
              </w:rPr>
            </w:pPr>
            <w:r>
              <w:rPr>
                <w:rFonts w:hint="eastAsia"/>
                <w:sz w:val="18"/>
                <w:szCs w:val="18"/>
                <w:highlight w:val="none"/>
              </w:rPr>
              <w:t>分类</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sz w:val="18"/>
                <w:szCs w:val="18"/>
                <w:highlight w:val="none"/>
              </w:rPr>
            </w:pPr>
            <w:r>
              <w:rPr>
                <w:rFonts w:hint="eastAsia"/>
                <w:sz w:val="18"/>
                <w:szCs w:val="18"/>
                <w:highlight w:val="none"/>
              </w:rPr>
              <w:t>业绩基本要求</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Layout w:type="fixed"/>
          <w:tblCellMar>
            <w:top w:w="0" w:type="dxa"/>
            <w:left w:w="0" w:type="dxa"/>
            <w:bottom w:w="0" w:type="dxa"/>
            <w:right w:w="0" w:type="dxa"/>
          </w:tblCellMar>
        </w:tblPrEx>
        <w:trPr>
          <w:trHeight w:val="92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sz w:val="18"/>
                <w:szCs w:val="18"/>
                <w:highlight w:val="none"/>
              </w:rPr>
              <w:t>XJ16-6</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II类工程</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桥梁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sz w:val="18"/>
                <w:szCs w:val="18"/>
                <w:highlight w:val="none"/>
              </w:rPr>
              <w:t>具有住房和城乡建设部颁发的</w:t>
            </w:r>
            <w:r>
              <w:rPr>
                <w:rFonts w:hint="eastAsia" w:ascii="宋体" w:hAnsi="宋体" w:cs="宋体"/>
                <w:sz w:val="18"/>
                <w:szCs w:val="18"/>
                <w:highlight w:val="none"/>
              </w:rPr>
              <w:t>施工劳务资质或公路工程施工总承包三级及以上资质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5年内（2015年1月1日）</w:t>
            </w:r>
            <w:r>
              <w:rPr>
                <w:rFonts w:hint="eastAsia" w:ascii="宋体" w:hAnsi="宋体" w:cs="宋体"/>
                <w:sz w:val="18"/>
                <w:szCs w:val="18"/>
                <w:highlight w:val="none"/>
              </w:rPr>
              <w:t>具有1个公路（铁路）桥梁工程施工业绩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rPr>
                <w:rFonts w:ascii="宋体" w:hAnsi="宋体" w:cs="宋体"/>
                <w:color w:val="FF0000"/>
                <w:sz w:val="18"/>
                <w:szCs w:val="18"/>
                <w:highlight w:val="none"/>
                <w:lang w:bidi="ar"/>
              </w:rPr>
            </w:pPr>
          </w:p>
        </w:tc>
      </w:tr>
    </w:tbl>
    <w:p>
      <w:pPr>
        <w:pStyle w:val="2"/>
        <w:ind w:firstLine="0"/>
        <w:jc w:val="center"/>
        <w:rPr>
          <w:rFonts w:cs="仿宋"/>
          <w:b/>
          <w:bCs/>
          <w:sz w:val="32"/>
          <w:szCs w:val="32"/>
          <w:highlight w:val="none"/>
        </w:rPr>
        <w:sectPr>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wordWrap w:val="0"/>
              <w:jc w:val="center"/>
              <w:textAlignment w:val="center"/>
              <w:rPr>
                <w:rFonts w:hint="eastAsia" w:ascii="宋体" w:hAnsi="宋体" w:cs="宋体"/>
                <w:b/>
                <w:sz w:val="28"/>
                <w:szCs w:val="28"/>
                <w:highlight w:val="none"/>
              </w:rPr>
            </w:pPr>
            <w:r>
              <w:rPr>
                <w:rFonts w:hint="eastAsia" w:ascii="宋体" w:hAnsi="宋体" w:cs="宋体"/>
                <w:b/>
                <w:sz w:val="28"/>
                <w:szCs w:val="28"/>
                <w:highlight w:val="none"/>
                <w:lang w:val="en-US" w:eastAsia="zh-CN"/>
              </w:rPr>
              <w:t>宜金</w:t>
            </w:r>
            <w:r>
              <w:rPr>
                <w:rFonts w:hint="eastAsia" w:ascii="宋体" w:hAnsi="宋体" w:cs="宋体"/>
                <w:b/>
                <w:sz w:val="28"/>
                <w:szCs w:val="28"/>
                <w:highlight w:val="none"/>
              </w:rPr>
              <w:t>高速公路土建工程</w:t>
            </w:r>
            <w:r>
              <w:rPr>
                <w:rFonts w:hint="eastAsia" w:ascii="宋体" w:hAnsi="宋体" w:cs="宋体"/>
                <w:b/>
                <w:sz w:val="28"/>
                <w:szCs w:val="28"/>
                <w:highlight w:val="none"/>
                <w:lang w:eastAsia="zh-CN"/>
              </w:rPr>
              <w:t>劳务合作</w:t>
            </w:r>
            <w:r>
              <w:rPr>
                <w:rFonts w:hint="eastAsia" w:ascii="宋体" w:hAnsi="宋体" w:cs="宋体"/>
                <w:b/>
                <w:sz w:val="28"/>
                <w:szCs w:val="28"/>
                <w:highlight w:val="none"/>
              </w:rPr>
              <w:t>施工企业资质等级要求</w:t>
            </w:r>
            <w:r>
              <w:rPr>
                <w:rFonts w:hint="eastAsia" w:ascii="宋体" w:hAnsi="宋体" w:cs="宋体"/>
                <w:b/>
                <w:sz w:val="28"/>
                <w:szCs w:val="28"/>
                <w:highlight w:val="none"/>
                <w:lang w:eastAsia="zh-CN"/>
              </w:rPr>
              <w:t>、业绩基本</w:t>
            </w:r>
            <w:r>
              <w:rPr>
                <w:rFonts w:hint="eastAsia" w:ascii="宋体" w:hAnsi="宋体" w:cs="宋体"/>
                <w:b/>
                <w:sz w:val="28"/>
                <w:szCs w:val="28"/>
                <w:highlight w:val="none"/>
              </w:rPr>
              <w:t>要求</w:t>
            </w:r>
          </w:p>
          <w:p>
            <w:pPr>
              <w:widowControl/>
              <w:wordWrap w:val="0"/>
              <w:jc w:val="center"/>
              <w:textAlignment w:val="center"/>
              <w:rPr>
                <w:rFonts w:ascii="宋体" w:hAnsi="宋体" w:cs="宋体"/>
                <w:b/>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kern w:val="0"/>
                <w:szCs w:val="21"/>
                <w:highlight w:val="none"/>
                <w:lang w:bidi="ar"/>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kern w:val="0"/>
                <w:szCs w:val="21"/>
                <w:highlight w:val="none"/>
                <w:lang w:bidi="ar"/>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rPr>
              <w:t>具有安全员C证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bl>
    <w:p>
      <w:pPr>
        <w:jc w:val="left"/>
        <w:rPr>
          <w:rFonts w:ascii="宋体" w:hAnsi="宋体" w:cs="宋体"/>
          <w:b/>
          <w:sz w:val="28"/>
          <w:szCs w:val="28"/>
          <w:highlight w:val="none"/>
        </w:rPr>
      </w:pPr>
      <w:r>
        <w:rPr>
          <w:rFonts w:hint="eastAsia" w:ascii="宋体" w:hAnsi="宋体" w:cs="宋体"/>
          <w:b/>
          <w:sz w:val="28"/>
          <w:szCs w:val="28"/>
          <w:highlight w:val="none"/>
        </w:rPr>
        <w:br w:type="page"/>
      </w:r>
    </w:p>
    <w:p>
      <w:pPr>
        <w:pStyle w:val="2"/>
        <w:ind w:firstLine="0"/>
        <w:jc w:val="left"/>
        <w:rPr>
          <w:rFonts w:cs="仿宋"/>
          <w:b/>
          <w:bCs/>
          <w:sz w:val="32"/>
          <w:szCs w:val="32"/>
          <w:highlight w:val="none"/>
        </w:rPr>
      </w:pPr>
    </w:p>
    <w:p>
      <w:pPr>
        <w:pStyle w:val="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rPr>
              <w:t>宜金高速公路土建工程劳务合作各分段拟</w:t>
            </w:r>
            <w:r>
              <w:rPr>
                <w:rFonts w:hint="eastAsia" w:ascii="仿宋" w:hAnsi="仿宋" w:eastAsia="仿宋" w:cs="仿宋"/>
                <w:b/>
                <w:kern w:val="0"/>
                <w:sz w:val="28"/>
                <w:szCs w:val="28"/>
                <w:highlight w:val="none"/>
                <w:lang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975"/>
              <w:gridCol w:w="942"/>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5" w:hRule="atLeast"/>
              </w:trPr>
              <w:tc>
                <w:tcPr>
                  <w:tcW w:w="645"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序号</w:t>
                  </w:r>
                </w:p>
              </w:tc>
              <w:tc>
                <w:tcPr>
                  <w:tcW w:w="1636"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机械设备名称</w:t>
                  </w:r>
                </w:p>
              </w:tc>
              <w:tc>
                <w:tcPr>
                  <w:tcW w:w="975" w:type="dxa"/>
                  <w:vMerge w:val="restart"/>
                  <w:vAlign w:val="center"/>
                </w:tcPr>
                <w:p>
                  <w:pPr>
                    <w:widowControl/>
                    <w:numPr>
                      <w:ilvl w:val="255"/>
                      <w:numId w:val="0"/>
                    </w:numPr>
                    <w:rPr>
                      <w:rFonts w:ascii="宋体" w:hAnsi="宋体" w:cs="宋体"/>
                      <w:highlight w:val="none"/>
                    </w:rPr>
                  </w:pPr>
                  <w:r>
                    <w:rPr>
                      <w:rFonts w:hint="eastAsia" w:ascii="宋体" w:hAnsi="宋体" w:cs="宋体"/>
                      <w:highlight w:val="none"/>
                    </w:rPr>
                    <w:t>规格、型号</w:t>
                  </w:r>
                </w:p>
              </w:tc>
              <w:tc>
                <w:tcPr>
                  <w:tcW w:w="942"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单位</w:t>
                  </w:r>
                </w:p>
              </w:tc>
              <w:tc>
                <w:tcPr>
                  <w:tcW w:w="1716" w:type="dxa"/>
                  <w:gridSpan w:val="2"/>
                  <w:vAlign w:val="center"/>
                </w:tcPr>
                <w:p>
                  <w:pPr>
                    <w:widowControl/>
                    <w:numPr>
                      <w:ilvl w:val="255"/>
                      <w:numId w:val="0"/>
                    </w:numPr>
                    <w:jc w:val="center"/>
                    <w:rPr>
                      <w:rFonts w:ascii="宋体" w:hAnsi="宋体" w:cs="宋体"/>
                      <w:highlight w:val="none"/>
                    </w:rPr>
                  </w:pPr>
                  <w:r>
                    <w:rPr>
                      <w:rFonts w:hint="eastAsia" w:ascii="宋体" w:hAnsi="宋体" w:cs="宋体"/>
                      <w:highlight w:val="none"/>
                    </w:rPr>
                    <w:t>基本要求</w:t>
                  </w:r>
                </w:p>
              </w:tc>
              <w:tc>
                <w:tcPr>
                  <w:tcW w:w="1117"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每增加一台自有设备加分值</w:t>
                  </w:r>
                </w:p>
              </w:tc>
              <w:tc>
                <w:tcPr>
                  <w:tcW w:w="767"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加分上限</w:t>
                  </w:r>
                </w:p>
              </w:tc>
              <w:tc>
                <w:tcPr>
                  <w:tcW w:w="766"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出厂日期</w:t>
                  </w:r>
                </w:p>
              </w:tc>
              <w:tc>
                <w:tcPr>
                  <w:tcW w:w="1084" w:type="dxa"/>
                  <w:vMerge w:val="restart"/>
                  <w:vAlign w:val="center"/>
                </w:tcPr>
                <w:p>
                  <w:pPr>
                    <w:widowControl/>
                    <w:numPr>
                      <w:ilvl w:val="255"/>
                      <w:numId w:val="0"/>
                    </w:numPr>
                    <w:jc w:val="center"/>
                    <w:rPr>
                      <w:rFonts w:ascii="宋体" w:hAnsi="宋体" w:cs="宋体"/>
                      <w:highlight w:val="none"/>
                    </w:rPr>
                  </w:pPr>
                  <w:r>
                    <w:rPr>
                      <w:rFonts w:hint="eastAsia" w:ascii="宋体" w:hAnsi="宋体" w:cs="宋体"/>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trPr>
              <w:tc>
                <w:tcPr>
                  <w:tcW w:w="645" w:type="dxa"/>
                  <w:vMerge w:val="continue"/>
                  <w:vAlign w:val="center"/>
                </w:tcPr>
                <w:p>
                  <w:pPr>
                    <w:widowControl/>
                    <w:numPr>
                      <w:ilvl w:val="255"/>
                      <w:numId w:val="0"/>
                    </w:numPr>
                    <w:jc w:val="left"/>
                    <w:rPr>
                      <w:rFonts w:ascii="宋体" w:hAnsi="宋体" w:cs="宋体"/>
                      <w:highlight w:val="none"/>
                    </w:rPr>
                  </w:pPr>
                </w:p>
              </w:tc>
              <w:tc>
                <w:tcPr>
                  <w:tcW w:w="1636" w:type="dxa"/>
                  <w:vMerge w:val="continue"/>
                  <w:vAlign w:val="center"/>
                </w:tcPr>
                <w:p>
                  <w:pPr>
                    <w:widowControl/>
                    <w:numPr>
                      <w:ilvl w:val="255"/>
                      <w:numId w:val="0"/>
                    </w:numPr>
                    <w:jc w:val="left"/>
                    <w:rPr>
                      <w:rFonts w:ascii="宋体" w:hAnsi="宋体" w:cs="宋体"/>
                      <w:highlight w:val="none"/>
                    </w:rPr>
                  </w:pPr>
                </w:p>
              </w:tc>
              <w:tc>
                <w:tcPr>
                  <w:tcW w:w="975" w:type="dxa"/>
                  <w:vMerge w:val="continue"/>
                  <w:vAlign w:val="center"/>
                </w:tcPr>
                <w:p>
                  <w:pPr>
                    <w:widowControl/>
                    <w:numPr>
                      <w:ilvl w:val="255"/>
                      <w:numId w:val="0"/>
                    </w:numPr>
                    <w:jc w:val="left"/>
                    <w:rPr>
                      <w:rFonts w:ascii="宋体" w:hAnsi="宋体" w:cs="宋体"/>
                      <w:highlight w:val="none"/>
                    </w:rPr>
                  </w:pPr>
                </w:p>
              </w:tc>
              <w:tc>
                <w:tcPr>
                  <w:tcW w:w="942" w:type="dxa"/>
                  <w:vMerge w:val="continue"/>
                  <w:vAlign w:val="center"/>
                </w:tcPr>
                <w:p>
                  <w:pPr>
                    <w:widowControl/>
                    <w:numPr>
                      <w:ilvl w:val="255"/>
                      <w:numId w:val="0"/>
                    </w:numPr>
                    <w:jc w:val="left"/>
                    <w:rPr>
                      <w:rFonts w:ascii="宋体" w:hAnsi="宋体" w:cs="宋体"/>
                      <w:highlight w:val="none"/>
                    </w:rPr>
                  </w:pPr>
                </w:p>
              </w:tc>
              <w:tc>
                <w:tcPr>
                  <w:tcW w:w="900" w:type="dxa"/>
                  <w:vAlign w:val="center"/>
                </w:tcPr>
                <w:p>
                  <w:pPr>
                    <w:widowControl/>
                    <w:numPr>
                      <w:ilvl w:val="255"/>
                      <w:numId w:val="0"/>
                    </w:numPr>
                    <w:jc w:val="left"/>
                    <w:rPr>
                      <w:rFonts w:ascii="宋体" w:hAnsi="宋体" w:cs="宋体"/>
                      <w:highlight w:val="none"/>
                    </w:rPr>
                  </w:pPr>
                  <w:r>
                    <w:rPr>
                      <w:rFonts w:hint="eastAsia" w:ascii="宋体" w:hAnsi="宋体" w:cs="宋体"/>
                      <w:highlight w:val="none"/>
                    </w:rPr>
                    <w:t>总数量</w:t>
                  </w:r>
                </w:p>
              </w:tc>
              <w:tc>
                <w:tcPr>
                  <w:tcW w:w="816" w:type="dxa"/>
                  <w:vAlign w:val="center"/>
                </w:tcPr>
                <w:p>
                  <w:pPr>
                    <w:widowControl/>
                    <w:numPr>
                      <w:ilvl w:val="255"/>
                      <w:numId w:val="0"/>
                    </w:numPr>
                    <w:jc w:val="left"/>
                    <w:rPr>
                      <w:rFonts w:ascii="宋体" w:hAnsi="宋体" w:cs="宋体"/>
                      <w:highlight w:val="none"/>
                    </w:rPr>
                  </w:pPr>
                  <w:r>
                    <w:rPr>
                      <w:rFonts w:hint="eastAsia" w:ascii="宋体" w:hAnsi="宋体" w:cs="宋体"/>
                      <w:highlight w:val="none"/>
                    </w:rPr>
                    <w:t>自有设备</w:t>
                  </w:r>
                </w:p>
              </w:tc>
              <w:tc>
                <w:tcPr>
                  <w:tcW w:w="1117" w:type="dxa"/>
                  <w:vMerge w:val="continue"/>
                  <w:vAlign w:val="center"/>
                </w:tcPr>
                <w:p>
                  <w:pPr>
                    <w:widowControl/>
                    <w:numPr>
                      <w:ilvl w:val="255"/>
                      <w:numId w:val="0"/>
                    </w:numPr>
                    <w:jc w:val="left"/>
                    <w:rPr>
                      <w:rFonts w:ascii="宋体" w:hAnsi="宋体" w:cs="宋体"/>
                      <w:highlight w:val="none"/>
                    </w:rPr>
                  </w:pPr>
                </w:p>
              </w:tc>
              <w:tc>
                <w:tcPr>
                  <w:tcW w:w="767" w:type="dxa"/>
                  <w:vMerge w:val="continue"/>
                  <w:vAlign w:val="center"/>
                </w:tcPr>
                <w:p>
                  <w:pPr>
                    <w:widowControl/>
                    <w:numPr>
                      <w:ilvl w:val="255"/>
                      <w:numId w:val="0"/>
                    </w:numPr>
                    <w:jc w:val="left"/>
                    <w:rPr>
                      <w:rFonts w:ascii="宋体" w:hAnsi="宋体" w:cs="宋体"/>
                      <w:highlight w:val="none"/>
                    </w:rPr>
                  </w:pP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挖掘机</w:t>
                  </w:r>
                </w:p>
              </w:tc>
              <w:tc>
                <w:tcPr>
                  <w:tcW w:w="97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220</w:t>
                  </w: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4</w:t>
                  </w:r>
                </w:p>
              </w:tc>
              <w:tc>
                <w:tcPr>
                  <w:tcW w:w="81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111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0.5</w:t>
                  </w:r>
                </w:p>
              </w:tc>
              <w:tc>
                <w:tcPr>
                  <w:tcW w:w="76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1.5</w:t>
                  </w:r>
                </w:p>
              </w:tc>
              <w:tc>
                <w:tcPr>
                  <w:tcW w:w="766" w:type="dxa"/>
                  <w:vMerge w:val="restart"/>
                  <w:vAlign w:val="center"/>
                </w:tcPr>
                <w:p>
                  <w:pPr>
                    <w:widowControl/>
                    <w:numPr>
                      <w:ilvl w:val="255"/>
                      <w:numId w:val="0"/>
                    </w:numPr>
                    <w:jc w:val="left"/>
                    <w:rPr>
                      <w:rFonts w:ascii="宋体" w:hAnsi="宋体" w:cs="宋体"/>
                      <w:highlight w:val="none"/>
                    </w:rPr>
                  </w:pPr>
                  <w:r>
                    <w:rPr>
                      <w:rFonts w:hint="eastAsia" w:ascii="宋体" w:hAnsi="宋体" w:cs="宋体"/>
                      <w:highlight w:val="none"/>
                    </w:rPr>
                    <w:t>2015年1月后</w:t>
                  </w:r>
                </w:p>
              </w:tc>
              <w:tc>
                <w:tcPr>
                  <w:tcW w:w="1084" w:type="dxa"/>
                  <w:vMerge w:val="restart"/>
                  <w:vAlign w:val="center"/>
                </w:tcPr>
                <w:p>
                  <w:pPr>
                    <w:widowControl/>
                    <w:numPr>
                      <w:ilvl w:val="255"/>
                      <w:numId w:val="0"/>
                    </w:numPr>
                    <w:jc w:val="left"/>
                    <w:rPr>
                      <w:rFonts w:ascii="宋体" w:hAnsi="宋体" w:cs="宋体"/>
                      <w:highlight w:val="none"/>
                    </w:rPr>
                  </w:pPr>
                  <w:r>
                    <w:rPr>
                      <w:rFonts w:hint="eastAsia" w:ascii="宋体" w:hAnsi="宋体" w:cs="宋体"/>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装载机</w:t>
                  </w:r>
                </w:p>
              </w:tc>
              <w:tc>
                <w:tcPr>
                  <w:tcW w:w="97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50型</w:t>
                  </w: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3</w:t>
                  </w:r>
                </w:p>
              </w:tc>
              <w:tc>
                <w:tcPr>
                  <w:tcW w:w="81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111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0.5</w:t>
                  </w:r>
                </w:p>
              </w:tc>
              <w:tc>
                <w:tcPr>
                  <w:tcW w:w="76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3</w:t>
                  </w:r>
                </w:p>
              </w:tc>
              <w:tc>
                <w:tcPr>
                  <w:tcW w:w="1636" w:type="dxa"/>
                </w:tcPr>
                <w:p>
                  <w:pPr>
                    <w:spacing w:line="400" w:lineRule="exact"/>
                    <w:jc w:val="center"/>
                    <w:rPr>
                      <w:rFonts w:ascii="宋体" w:hAnsi="宋体" w:cs="宋体"/>
                      <w:szCs w:val="21"/>
                      <w:highlight w:val="none"/>
                    </w:rPr>
                  </w:pPr>
                  <w:r>
                    <w:rPr>
                      <w:rFonts w:hint="eastAsia" w:ascii="宋体" w:hAnsi="宋体" w:cs="宋体"/>
                      <w:szCs w:val="21"/>
                      <w:highlight w:val="none"/>
                    </w:rPr>
                    <w:t>推土机</w:t>
                  </w:r>
                </w:p>
              </w:tc>
              <w:tc>
                <w:tcPr>
                  <w:tcW w:w="975" w:type="dxa"/>
                </w:tcPr>
                <w:p>
                  <w:pPr>
                    <w:spacing w:line="400" w:lineRule="exact"/>
                    <w:jc w:val="center"/>
                    <w:rPr>
                      <w:rFonts w:ascii="宋体" w:hAnsi="宋体" w:cs="宋体"/>
                      <w:szCs w:val="21"/>
                      <w:highlight w:val="none"/>
                    </w:rPr>
                  </w:pPr>
                  <w:r>
                    <w:rPr>
                      <w:rFonts w:hint="eastAsia" w:ascii="宋体" w:hAnsi="宋体" w:cs="宋体"/>
                      <w:szCs w:val="21"/>
                      <w:highlight w:val="none"/>
                    </w:rPr>
                    <w:t>TY220</w:t>
                  </w:r>
                </w:p>
              </w:tc>
              <w:tc>
                <w:tcPr>
                  <w:tcW w:w="942" w:type="dxa"/>
                </w:tcPr>
                <w:p>
                  <w:pPr>
                    <w:spacing w:line="400" w:lineRule="exact"/>
                    <w:jc w:val="center"/>
                    <w:rPr>
                      <w:rFonts w:ascii="宋体" w:hAnsi="宋体" w:cs="宋体"/>
                      <w:szCs w:val="21"/>
                      <w:highlight w:val="none"/>
                    </w:rPr>
                  </w:pPr>
                  <w:r>
                    <w:rPr>
                      <w:rFonts w:hint="eastAsia" w:ascii="宋体" w:hAnsi="宋体" w:cs="宋体"/>
                      <w:szCs w:val="21"/>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816" w:type="dxa"/>
                  <w:vAlign w:val="center"/>
                </w:tcPr>
                <w:p>
                  <w:pPr>
                    <w:widowControl/>
                    <w:numPr>
                      <w:ilvl w:val="255"/>
                      <w:numId w:val="0"/>
                    </w:numPr>
                    <w:jc w:val="center"/>
                    <w:rPr>
                      <w:rFonts w:ascii="宋体" w:hAnsi="宋体" w:cs="宋体"/>
                      <w:highlight w:val="none"/>
                    </w:rPr>
                  </w:pPr>
                </w:p>
              </w:tc>
              <w:tc>
                <w:tcPr>
                  <w:tcW w:w="1117" w:type="dxa"/>
                  <w:vAlign w:val="center"/>
                </w:tcPr>
                <w:p>
                  <w:pPr>
                    <w:widowControl/>
                    <w:numPr>
                      <w:ilvl w:val="255"/>
                      <w:numId w:val="0"/>
                    </w:numPr>
                    <w:jc w:val="center"/>
                    <w:rPr>
                      <w:rFonts w:ascii="宋体" w:hAnsi="宋体" w:cs="宋体"/>
                      <w:highlight w:val="none"/>
                    </w:rPr>
                  </w:pPr>
                </w:p>
              </w:tc>
              <w:tc>
                <w:tcPr>
                  <w:tcW w:w="767" w:type="dxa"/>
                  <w:vAlign w:val="center"/>
                </w:tcPr>
                <w:p>
                  <w:pPr>
                    <w:widowControl/>
                    <w:numPr>
                      <w:ilvl w:val="255"/>
                      <w:numId w:val="0"/>
                    </w:numPr>
                    <w:jc w:val="center"/>
                    <w:rPr>
                      <w:rFonts w:ascii="宋体" w:hAnsi="宋体" w:cs="宋体"/>
                      <w:highlight w:val="none"/>
                    </w:rPr>
                  </w:pP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4</w:t>
                  </w:r>
                </w:p>
              </w:tc>
              <w:tc>
                <w:tcPr>
                  <w:tcW w:w="1636" w:type="dxa"/>
                </w:tcPr>
                <w:p>
                  <w:pPr>
                    <w:spacing w:line="400" w:lineRule="exact"/>
                    <w:jc w:val="center"/>
                    <w:rPr>
                      <w:rFonts w:ascii="宋体" w:hAnsi="宋体" w:cs="宋体"/>
                      <w:szCs w:val="21"/>
                      <w:highlight w:val="none"/>
                    </w:rPr>
                  </w:pPr>
                  <w:r>
                    <w:rPr>
                      <w:rFonts w:hint="eastAsia" w:ascii="宋体" w:hAnsi="宋体" w:cs="宋体"/>
                      <w:szCs w:val="21"/>
                      <w:highlight w:val="none"/>
                    </w:rPr>
                    <w:t>压路机</w:t>
                  </w:r>
                </w:p>
              </w:tc>
              <w:tc>
                <w:tcPr>
                  <w:tcW w:w="975" w:type="dxa"/>
                </w:tcPr>
                <w:p>
                  <w:pPr>
                    <w:spacing w:line="400" w:lineRule="exact"/>
                    <w:jc w:val="center"/>
                    <w:rPr>
                      <w:rFonts w:ascii="宋体" w:hAnsi="宋体" w:cs="宋体"/>
                      <w:szCs w:val="21"/>
                      <w:highlight w:val="none"/>
                    </w:rPr>
                  </w:pPr>
                  <w:r>
                    <w:rPr>
                      <w:rFonts w:hint="eastAsia" w:ascii="宋体" w:hAnsi="宋体" w:cs="宋体"/>
                      <w:szCs w:val="21"/>
                      <w:highlight w:val="none"/>
                    </w:rPr>
                    <w:t>20T</w:t>
                  </w:r>
                </w:p>
              </w:tc>
              <w:tc>
                <w:tcPr>
                  <w:tcW w:w="942" w:type="dxa"/>
                </w:tcPr>
                <w:p>
                  <w:pPr>
                    <w:spacing w:line="400" w:lineRule="exact"/>
                    <w:jc w:val="center"/>
                    <w:rPr>
                      <w:rFonts w:ascii="宋体" w:hAnsi="宋体" w:cs="宋体"/>
                      <w:szCs w:val="21"/>
                      <w:highlight w:val="none"/>
                    </w:rPr>
                  </w:pPr>
                  <w:r>
                    <w:rPr>
                      <w:rFonts w:hint="eastAsia" w:ascii="宋体" w:hAnsi="宋体" w:cs="宋体"/>
                      <w:szCs w:val="21"/>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816" w:type="dxa"/>
                  <w:vAlign w:val="center"/>
                </w:tcPr>
                <w:p>
                  <w:pPr>
                    <w:widowControl/>
                    <w:numPr>
                      <w:ilvl w:val="255"/>
                      <w:numId w:val="0"/>
                    </w:numPr>
                    <w:jc w:val="center"/>
                    <w:rPr>
                      <w:rFonts w:ascii="宋体" w:hAnsi="宋体" w:cs="宋体"/>
                      <w:highlight w:val="none"/>
                    </w:rPr>
                  </w:pPr>
                </w:p>
              </w:tc>
              <w:tc>
                <w:tcPr>
                  <w:tcW w:w="111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0.5</w:t>
                  </w:r>
                </w:p>
              </w:tc>
              <w:tc>
                <w:tcPr>
                  <w:tcW w:w="76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0.5</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5</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吊车</w:t>
                  </w:r>
                </w:p>
              </w:tc>
              <w:tc>
                <w:tcPr>
                  <w:tcW w:w="97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25T</w:t>
                  </w: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3</w:t>
                  </w:r>
                </w:p>
              </w:tc>
              <w:tc>
                <w:tcPr>
                  <w:tcW w:w="81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111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0.5</w:t>
                  </w:r>
                </w:p>
              </w:tc>
              <w:tc>
                <w:tcPr>
                  <w:tcW w:w="76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6</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洒水车</w:t>
                  </w:r>
                </w:p>
              </w:tc>
              <w:tc>
                <w:tcPr>
                  <w:tcW w:w="97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10m³</w:t>
                  </w: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辆</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w:t>
                  </w:r>
                </w:p>
              </w:tc>
              <w:tc>
                <w:tcPr>
                  <w:tcW w:w="816" w:type="dxa"/>
                  <w:vAlign w:val="center"/>
                </w:tcPr>
                <w:p>
                  <w:pPr>
                    <w:widowControl/>
                    <w:numPr>
                      <w:ilvl w:val="255"/>
                      <w:numId w:val="0"/>
                    </w:numPr>
                    <w:jc w:val="center"/>
                    <w:rPr>
                      <w:rFonts w:ascii="宋体" w:hAnsi="宋体" w:cs="宋体"/>
                      <w:highlight w:val="none"/>
                    </w:rPr>
                  </w:pPr>
                </w:p>
              </w:tc>
              <w:tc>
                <w:tcPr>
                  <w:tcW w:w="1117" w:type="dxa"/>
                  <w:vAlign w:val="center"/>
                </w:tcPr>
                <w:p>
                  <w:pPr>
                    <w:widowControl/>
                    <w:numPr>
                      <w:ilvl w:val="255"/>
                      <w:numId w:val="0"/>
                    </w:numPr>
                    <w:jc w:val="center"/>
                    <w:rPr>
                      <w:rFonts w:ascii="宋体" w:hAnsi="宋体" w:cs="宋体"/>
                      <w:highlight w:val="none"/>
                    </w:rPr>
                  </w:pPr>
                </w:p>
              </w:tc>
              <w:tc>
                <w:tcPr>
                  <w:tcW w:w="767" w:type="dxa"/>
                  <w:vAlign w:val="center"/>
                </w:tcPr>
                <w:p>
                  <w:pPr>
                    <w:widowControl/>
                    <w:numPr>
                      <w:ilvl w:val="255"/>
                      <w:numId w:val="0"/>
                    </w:numPr>
                    <w:jc w:val="center"/>
                    <w:rPr>
                      <w:rFonts w:ascii="宋体" w:hAnsi="宋体" w:cs="宋体"/>
                      <w:highlight w:val="none"/>
                    </w:rPr>
                  </w:pP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7</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bCs/>
                      <w:szCs w:val="21"/>
                      <w:highlight w:val="none"/>
                    </w:rPr>
                    <w:t>自卸汽车</w:t>
                  </w:r>
                </w:p>
              </w:tc>
              <w:tc>
                <w:tcPr>
                  <w:tcW w:w="97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20m³</w:t>
                  </w: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辆</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6</w:t>
                  </w:r>
                </w:p>
              </w:tc>
              <w:tc>
                <w:tcPr>
                  <w:tcW w:w="816" w:type="dxa"/>
                  <w:vAlign w:val="center"/>
                </w:tcPr>
                <w:p>
                  <w:pPr>
                    <w:widowControl/>
                    <w:numPr>
                      <w:ilvl w:val="255"/>
                      <w:numId w:val="0"/>
                    </w:numPr>
                    <w:jc w:val="center"/>
                    <w:rPr>
                      <w:rFonts w:ascii="宋体" w:hAnsi="宋体" w:cs="宋体"/>
                      <w:highlight w:val="none"/>
                    </w:rPr>
                  </w:pPr>
                </w:p>
              </w:tc>
              <w:tc>
                <w:tcPr>
                  <w:tcW w:w="1117" w:type="dxa"/>
                  <w:vAlign w:val="center"/>
                </w:tcPr>
                <w:p>
                  <w:pPr>
                    <w:widowControl/>
                    <w:numPr>
                      <w:ilvl w:val="255"/>
                      <w:numId w:val="0"/>
                    </w:numPr>
                    <w:jc w:val="center"/>
                    <w:rPr>
                      <w:rFonts w:ascii="宋体" w:hAnsi="宋体" w:cs="宋体"/>
                      <w:highlight w:val="none"/>
                    </w:rPr>
                  </w:pPr>
                </w:p>
              </w:tc>
              <w:tc>
                <w:tcPr>
                  <w:tcW w:w="767" w:type="dxa"/>
                  <w:vAlign w:val="center"/>
                </w:tcPr>
                <w:p>
                  <w:pPr>
                    <w:widowControl/>
                    <w:numPr>
                      <w:ilvl w:val="255"/>
                      <w:numId w:val="0"/>
                    </w:numPr>
                    <w:jc w:val="center"/>
                    <w:rPr>
                      <w:rFonts w:ascii="宋体" w:hAnsi="宋体" w:cs="宋体"/>
                      <w:highlight w:val="none"/>
                    </w:rPr>
                  </w:pP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8</w:t>
                  </w:r>
                </w:p>
              </w:tc>
              <w:tc>
                <w:tcPr>
                  <w:tcW w:w="1636"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冲击钻</w:t>
                  </w:r>
                </w:p>
              </w:tc>
              <w:tc>
                <w:tcPr>
                  <w:tcW w:w="975" w:type="dxa"/>
                  <w:vAlign w:val="center"/>
                </w:tcPr>
                <w:p>
                  <w:pPr>
                    <w:widowControl/>
                    <w:numPr>
                      <w:ilvl w:val="255"/>
                      <w:numId w:val="0"/>
                    </w:numPr>
                    <w:jc w:val="center"/>
                    <w:rPr>
                      <w:rFonts w:ascii="宋体" w:hAnsi="宋体" w:cs="宋体"/>
                      <w:highlight w:val="none"/>
                    </w:rPr>
                  </w:pPr>
                </w:p>
              </w:tc>
              <w:tc>
                <w:tcPr>
                  <w:tcW w:w="942"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台</w:t>
                  </w:r>
                </w:p>
              </w:tc>
              <w:tc>
                <w:tcPr>
                  <w:tcW w:w="900"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8</w:t>
                  </w:r>
                </w:p>
              </w:tc>
              <w:tc>
                <w:tcPr>
                  <w:tcW w:w="816" w:type="dxa"/>
                  <w:vAlign w:val="center"/>
                </w:tcPr>
                <w:p>
                  <w:pPr>
                    <w:widowControl/>
                    <w:numPr>
                      <w:ilvl w:val="255"/>
                      <w:numId w:val="0"/>
                    </w:numPr>
                    <w:jc w:val="center"/>
                    <w:rPr>
                      <w:rFonts w:ascii="宋体" w:hAnsi="宋体" w:cs="宋体"/>
                      <w:highlight w:val="none"/>
                    </w:rPr>
                  </w:pPr>
                </w:p>
              </w:tc>
              <w:tc>
                <w:tcPr>
                  <w:tcW w:w="111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0.25</w:t>
                  </w:r>
                </w:p>
              </w:tc>
              <w:tc>
                <w:tcPr>
                  <w:tcW w:w="767"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2</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9</w:t>
                  </w:r>
                </w:p>
              </w:tc>
              <w:tc>
                <w:tcPr>
                  <w:tcW w:w="1636" w:type="dxa"/>
                  <w:vAlign w:val="center"/>
                </w:tcPr>
                <w:p>
                  <w:pPr>
                    <w:widowControl/>
                    <w:jc w:val="center"/>
                    <w:textAlignment w:val="center"/>
                    <w:rPr>
                      <w:rFonts w:ascii="宋体" w:hAnsi="宋体" w:cs="宋体"/>
                      <w:highlight w:val="none"/>
                    </w:rPr>
                  </w:pPr>
                  <w:r>
                    <w:rPr>
                      <w:rFonts w:hint="eastAsia" w:ascii="宋体" w:hAnsi="宋体" w:cs="宋体"/>
                      <w:color w:val="000000"/>
                      <w:kern w:val="0"/>
                      <w:szCs w:val="21"/>
                      <w:highlight w:val="none"/>
                      <w:lang w:bidi="ar"/>
                    </w:rPr>
                    <w:t>塔吊</w:t>
                  </w:r>
                </w:p>
              </w:tc>
              <w:tc>
                <w:tcPr>
                  <w:tcW w:w="975" w:type="dxa"/>
                  <w:vAlign w:val="center"/>
                </w:tcPr>
                <w:p>
                  <w:pPr>
                    <w:jc w:val="center"/>
                    <w:rPr>
                      <w:rFonts w:ascii="宋体" w:hAnsi="宋体" w:cs="宋体"/>
                      <w:highlight w:val="none"/>
                    </w:rPr>
                  </w:pPr>
                </w:p>
              </w:tc>
              <w:tc>
                <w:tcPr>
                  <w:tcW w:w="942" w:type="dxa"/>
                  <w:vAlign w:val="center"/>
                </w:tcPr>
                <w:p>
                  <w:pPr>
                    <w:widowControl/>
                    <w:jc w:val="center"/>
                    <w:textAlignment w:val="center"/>
                    <w:rPr>
                      <w:rFonts w:ascii="宋体" w:hAnsi="宋体" w:cs="宋体"/>
                      <w:highlight w:val="none"/>
                    </w:rPr>
                  </w:pPr>
                  <w:r>
                    <w:rPr>
                      <w:rFonts w:hint="eastAsia" w:ascii="宋体" w:hAnsi="宋体" w:cs="宋体"/>
                      <w:color w:val="000000"/>
                      <w:kern w:val="0"/>
                      <w:szCs w:val="21"/>
                      <w:highlight w:val="none"/>
                      <w:lang w:bidi="ar"/>
                    </w:rPr>
                    <w:t>台</w:t>
                  </w:r>
                </w:p>
              </w:tc>
              <w:tc>
                <w:tcPr>
                  <w:tcW w:w="900" w:type="dxa"/>
                  <w:vAlign w:val="center"/>
                </w:tcPr>
                <w:p>
                  <w:pPr>
                    <w:widowControl/>
                    <w:jc w:val="center"/>
                    <w:textAlignment w:val="center"/>
                    <w:rPr>
                      <w:rFonts w:ascii="宋体" w:hAnsi="宋体" w:cs="宋体"/>
                      <w:highlight w:val="none"/>
                    </w:rPr>
                  </w:pPr>
                  <w:r>
                    <w:rPr>
                      <w:rFonts w:hint="eastAsia" w:ascii="宋体" w:hAnsi="宋体" w:cs="宋体"/>
                      <w:color w:val="000000"/>
                      <w:kern w:val="0"/>
                      <w:szCs w:val="21"/>
                      <w:highlight w:val="none"/>
                      <w:lang w:bidi="ar"/>
                    </w:rPr>
                    <w:t>10</w:t>
                  </w:r>
                </w:p>
              </w:tc>
              <w:tc>
                <w:tcPr>
                  <w:tcW w:w="816" w:type="dxa"/>
                  <w:vAlign w:val="center"/>
                </w:tcPr>
                <w:p>
                  <w:pPr>
                    <w:widowControl/>
                    <w:jc w:val="center"/>
                    <w:textAlignment w:val="center"/>
                    <w:rPr>
                      <w:rFonts w:ascii="宋体" w:hAnsi="宋体" w:cs="宋体"/>
                      <w:highlight w:val="none"/>
                    </w:rPr>
                  </w:pPr>
                </w:p>
              </w:tc>
              <w:tc>
                <w:tcPr>
                  <w:tcW w:w="1117" w:type="dxa"/>
                  <w:vAlign w:val="center"/>
                </w:tcPr>
                <w:p>
                  <w:pPr>
                    <w:widowControl/>
                    <w:jc w:val="center"/>
                    <w:textAlignment w:val="center"/>
                    <w:rPr>
                      <w:rFonts w:ascii="宋体" w:hAnsi="宋体" w:cs="宋体"/>
                      <w:highlight w:val="none"/>
                    </w:rPr>
                  </w:pPr>
                  <w:r>
                    <w:rPr>
                      <w:rFonts w:hint="eastAsia" w:ascii="宋体" w:hAnsi="宋体" w:cs="宋体"/>
                      <w:color w:val="000000"/>
                      <w:kern w:val="0"/>
                      <w:szCs w:val="21"/>
                      <w:highlight w:val="none"/>
                      <w:lang w:bidi="ar"/>
                    </w:rPr>
                    <w:t>0.5</w:t>
                  </w:r>
                </w:p>
              </w:tc>
              <w:tc>
                <w:tcPr>
                  <w:tcW w:w="767" w:type="dxa"/>
                  <w:vAlign w:val="center"/>
                </w:tcPr>
                <w:p>
                  <w:pPr>
                    <w:widowControl/>
                    <w:jc w:val="center"/>
                    <w:textAlignment w:val="center"/>
                    <w:rPr>
                      <w:rFonts w:ascii="宋体" w:hAnsi="宋体" w:cs="宋体"/>
                      <w:highlight w:val="none"/>
                    </w:rPr>
                  </w:pPr>
                  <w:r>
                    <w:rPr>
                      <w:rFonts w:hint="eastAsia" w:ascii="宋体" w:hAnsi="宋体" w:cs="宋体"/>
                      <w:color w:val="000000"/>
                      <w:kern w:val="0"/>
                      <w:szCs w:val="21"/>
                      <w:highlight w:val="none"/>
                      <w:lang w:bidi="ar"/>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10</w:t>
                  </w:r>
                </w:p>
              </w:tc>
              <w:tc>
                <w:tcPr>
                  <w:tcW w:w="1636"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施工电梯</w:t>
                  </w:r>
                </w:p>
              </w:tc>
              <w:tc>
                <w:tcPr>
                  <w:tcW w:w="975" w:type="dxa"/>
                  <w:vAlign w:val="center"/>
                </w:tcPr>
                <w:p>
                  <w:pPr>
                    <w:jc w:val="center"/>
                    <w:rPr>
                      <w:rFonts w:ascii="宋体" w:hAnsi="宋体" w:cs="宋体"/>
                      <w:color w:val="000000"/>
                      <w:szCs w:val="21"/>
                      <w:highlight w:val="none"/>
                    </w:rPr>
                  </w:pPr>
                </w:p>
              </w:tc>
              <w:tc>
                <w:tcPr>
                  <w:tcW w:w="942"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台</w:t>
                  </w:r>
                </w:p>
              </w:tc>
              <w:tc>
                <w:tcPr>
                  <w:tcW w:w="900"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15</w:t>
                  </w:r>
                </w:p>
              </w:tc>
              <w:tc>
                <w:tcPr>
                  <w:tcW w:w="816"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5</w:t>
                  </w:r>
                </w:p>
              </w:tc>
              <w:tc>
                <w:tcPr>
                  <w:tcW w:w="1117"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0.5</w:t>
                  </w:r>
                </w:p>
              </w:tc>
              <w:tc>
                <w:tcPr>
                  <w:tcW w:w="767"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11</w:t>
                  </w:r>
                </w:p>
              </w:tc>
              <w:tc>
                <w:tcPr>
                  <w:tcW w:w="1636"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挂篮</w:t>
                  </w:r>
                </w:p>
              </w:tc>
              <w:tc>
                <w:tcPr>
                  <w:tcW w:w="975"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定制</w:t>
                  </w:r>
                </w:p>
              </w:tc>
              <w:tc>
                <w:tcPr>
                  <w:tcW w:w="942"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套</w:t>
                  </w:r>
                </w:p>
              </w:tc>
              <w:tc>
                <w:tcPr>
                  <w:tcW w:w="900"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4</w:t>
                  </w:r>
                </w:p>
              </w:tc>
              <w:tc>
                <w:tcPr>
                  <w:tcW w:w="816"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1117"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0.5</w:t>
                  </w:r>
                </w:p>
              </w:tc>
              <w:tc>
                <w:tcPr>
                  <w:tcW w:w="767"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12</w:t>
                  </w:r>
                </w:p>
              </w:tc>
              <w:tc>
                <w:tcPr>
                  <w:tcW w:w="1636"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液压爬模</w:t>
                  </w:r>
                </w:p>
              </w:tc>
              <w:tc>
                <w:tcPr>
                  <w:tcW w:w="975"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定制</w:t>
                  </w:r>
                </w:p>
              </w:tc>
              <w:tc>
                <w:tcPr>
                  <w:tcW w:w="942"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套</w:t>
                  </w:r>
                </w:p>
              </w:tc>
              <w:tc>
                <w:tcPr>
                  <w:tcW w:w="900" w:type="dxa"/>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w:t>
                  </w:r>
                </w:p>
              </w:tc>
              <w:tc>
                <w:tcPr>
                  <w:tcW w:w="816" w:type="dxa"/>
                  <w:vAlign w:val="center"/>
                </w:tcPr>
                <w:p>
                  <w:pPr>
                    <w:jc w:val="center"/>
                    <w:rPr>
                      <w:rFonts w:ascii="宋体" w:hAnsi="宋体" w:cs="宋体"/>
                      <w:color w:val="000000"/>
                      <w:szCs w:val="21"/>
                      <w:highlight w:val="none"/>
                    </w:rPr>
                  </w:pPr>
                </w:p>
              </w:tc>
              <w:tc>
                <w:tcPr>
                  <w:tcW w:w="1117"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0.5</w:t>
                  </w:r>
                </w:p>
              </w:tc>
              <w:tc>
                <w:tcPr>
                  <w:tcW w:w="767"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13</w:t>
                  </w:r>
                </w:p>
              </w:tc>
              <w:tc>
                <w:tcPr>
                  <w:tcW w:w="1636" w:type="dxa"/>
                  <w:vAlign w:val="center"/>
                </w:tcPr>
                <w:p>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墩柱模板（圆柱墩）</w:t>
                  </w:r>
                </w:p>
              </w:tc>
              <w:tc>
                <w:tcPr>
                  <w:tcW w:w="975" w:type="dxa"/>
                  <w:vAlign w:val="center"/>
                </w:tcPr>
                <w:p>
                  <w:pPr>
                    <w:jc w:val="center"/>
                    <w:rPr>
                      <w:rFonts w:ascii="宋体" w:hAnsi="宋体" w:cs="宋体"/>
                      <w:color w:val="000000"/>
                      <w:szCs w:val="21"/>
                      <w:highlight w:val="none"/>
                    </w:rPr>
                  </w:pPr>
                </w:p>
              </w:tc>
              <w:tc>
                <w:tcPr>
                  <w:tcW w:w="942" w:type="dxa"/>
                  <w:vAlign w:val="center"/>
                </w:tcPr>
                <w:p>
                  <w:pPr>
                    <w:jc w:val="center"/>
                    <w:rPr>
                      <w:rFonts w:ascii="宋体" w:hAnsi="宋体" w:cs="宋体"/>
                      <w:color w:val="000000"/>
                      <w:szCs w:val="21"/>
                      <w:highlight w:val="none"/>
                    </w:rPr>
                  </w:pPr>
                  <w:r>
                    <w:rPr>
                      <w:rFonts w:hint="eastAsia" w:ascii="宋体" w:hAnsi="宋体" w:cs="宋体"/>
                      <w:color w:val="000000"/>
                      <w:szCs w:val="21"/>
                      <w:highlight w:val="none"/>
                    </w:rPr>
                    <w:t>套</w:t>
                  </w:r>
                </w:p>
              </w:tc>
              <w:tc>
                <w:tcPr>
                  <w:tcW w:w="900" w:type="dxa"/>
                  <w:vAlign w:val="center"/>
                </w:tcPr>
                <w:p>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p>
              </w:tc>
              <w:tc>
                <w:tcPr>
                  <w:tcW w:w="816" w:type="dxa"/>
                  <w:vAlign w:val="center"/>
                </w:tcPr>
                <w:p>
                  <w:pPr>
                    <w:jc w:val="center"/>
                    <w:rPr>
                      <w:rFonts w:ascii="宋体" w:hAnsi="宋体" w:cs="宋体"/>
                      <w:color w:val="000000"/>
                      <w:szCs w:val="21"/>
                      <w:highlight w:val="none"/>
                    </w:rPr>
                  </w:pPr>
                </w:p>
              </w:tc>
              <w:tc>
                <w:tcPr>
                  <w:tcW w:w="1117" w:type="dxa"/>
                  <w:vAlign w:val="center"/>
                </w:tcPr>
                <w:p>
                  <w:pPr>
                    <w:jc w:val="center"/>
                    <w:rPr>
                      <w:rFonts w:ascii="宋体" w:hAnsi="宋体" w:cs="宋体"/>
                      <w:color w:val="000000"/>
                      <w:szCs w:val="21"/>
                      <w:highlight w:val="none"/>
                    </w:rPr>
                  </w:pPr>
                </w:p>
              </w:tc>
              <w:tc>
                <w:tcPr>
                  <w:tcW w:w="767" w:type="dxa"/>
                  <w:vAlign w:val="center"/>
                </w:tcPr>
                <w:p>
                  <w:pPr>
                    <w:jc w:val="center"/>
                    <w:rPr>
                      <w:rFonts w:ascii="宋体" w:hAnsi="宋体" w:cs="宋体"/>
                      <w:color w:val="000000"/>
                      <w:szCs w:val="21"/>
                      <w:highlight w:val="none"/>
                    </w:rPr>
                  </w:pP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jc w:val="center"/>
                    <w:rPr>
                      <w:rFonts w:ascii="宋体" w:hAnsi="宋体" w:cs="宋体"/>
                      <w:highlight w:val="none"/>
                    </w:rPr>
                  </w:pPr>
                  <w:r>
                    <w:rPr>
                      <w:rFonts w:hint="eastAsia" w:ascii="宋体" w:hAnsi="宋体" w:cs="宋体"/>
                      <w:highlight w:val="none"/>
                    </w:rPr>
                    <w:t>14</w:t>
                  </w:r>
                </w:p>
              </w:tc>
              <w:tc>
                <w:tcPr>
                  <w:tcW w:w="1636" w:type="dxa"/>
                  <w:vAlign w:val="center"/>
                </w:tcPr>
                <w:p>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发电机</w:t>
                  </w:r>
                </w:p>
              </w:tc>
              <w:tc>
                <w:tcPr>
                  <w:tcW w:w="975" w:type="dxa"/>
                  <w:vAlign w:val="center"/>
                </w:tcPr>
                <w:p>
                  <w:pPr>
                    <w:jc w:val="center"/>
                    <w:rPr>
                      <w:rFonts w:ascii="宋体" w:hAnsi="宋体" w:cs="宋体"/>
                      <w:color w:val="000000"/>
                      <w:szCs w:val="21"/>
                      <w:highlight w:val="none"/>
                    </w:rPr>
                  </w:pPr>
                  <w:r>
                    <w:rPr>
                      <w:rFonts w:hint="eastAsia" w:ascii="宋体" w:hAnsi="宋体" w:cs="宋体"/>
                      <w:color w:val="000000"/>
                      <w:kern w:val="0"/>
                      <w:szCs w:val="21"/>
                      <w:highlight w:val="none"/>
                      <w:lang w:bidi="ar"/>
                    </w:rPr>
                    <w:t>300kw</w:t>
                  </w:r>
                </w:p>
              </w:tc>
              <w:tc>
                <w:tcPr>
                  <w:tcW w:w="942" w:type="dxa"/>
                  <w:vAlign w:val="center"/>
                </w:tcPr>
                <w:p>
                  <w:pPr>
                    <w:jc w:val="center"/>
                    <w:rPr>
                      <w:rFonts w:ascii="宋体" w:hAnsi="宋体" w:cs="宋体"/>
                      <w:color w:val="000000"/>
                      <w:szCs w:val="21"/>
                      <w:highlight w:val="none"/>
                    </w:rPr>
                  </w:pPr>
                  <w:r>
                    <w:rPr>
                      <w:rFonts w:hint="eastAsia" w:ascii="宋体" w:hAnsi="宋体" w:cs="宋体"/>
                      <w:bCs/>
                      <w:szCs w:val="21"/>
                      <w:highlight w:val="none"/>
                    </w:rPr>
                    <w:t>台</w:t>
                  </w:r>
                </w:p>
              </w:tc>
              <w:tc>
                <w:tcPr>
                  <w:tcW w:w="900" w:type="dxa"/>
                  <w:vAlign w:val="center"/>
                </w:tcPr>
                <w:p>
                  <w:pPr>
                    <w:widowControl/>
                    <w:jc w:val="center"/>
                    <w:textAlignment w:val="center"/>
                    <w:rPr>
                      <w:rFonts w:ascii="宋体" w:hAnsi="宋体" w:cs="宋体"/>
                      <w:color w:val="000000"/>
                      <w:kern w:val="0"/>
                      <w:szCs w:val="21"/>
                      <w:highlight w:val="none"/>
                      <w:lang w:bidi="ar"/>
                    </w:rPr>
                  </w:pPr>
                  <w:r>
                    <w:rPr>
                      <w:rFonts w:hint="eastAsia" w:ascii="宋体" w:hAnsi="宋体" w:cs="宋体"/>
                      <w:bCs/>
                      <w:szCs w:val="21"/>
                      <w:highlight w:val="none"/>
                    </w:rPr>
                    <w:t>2</w:t>
                  </w:r>
                </w:p>
              </w:tc>
              <w:tc>
                <w:tcPr>
                  <w:tcW w:w="816" w:type="dxa"/>
                  <w:vAlign w:val="center"/>
                </w:tcPr>
                <w:p>
                  <w:pPr>
                    <w:jc w:val="center"/>
                    <w:rPr>
                      <w:rFonts w:ascii="宋体" w:hAnsi="宋体" w:cs="宋体"/>
                      <w:color w:val="000000"/>
                      <w:szCs w:val="21"/>
                      <w:highlight w:val="none"/>
                    </w:rPr>
                  </w:pPr>
                  <w:r>
                    <w:rPr>
                      <w:rFonts w:hint="eastAsia" w:ascii="宋体" w:hAnsi="宋体" w:cs="宋体"/>
                      <w:bCs/>
                      <w:szCs w:val="21"/>
                      <w:highlight w:val="none"/>
                    </w:rPr>
                    <w:t>1</w:t>
                  </w:r>
                </w:p>
              </w:tc>
              <w:tc>
                <w:tcPr>
                  <w:tcW w:w="1117" w:type="dxa"/>
                  <w:vAlign w:val="center"/>
                </w:tcPr>
                <w:p>
                  <w:pPr>
                    <w:jc w:val="center"/>
                    <w:rPr>
                      <w:rFonts w:ascii="宋体" w:hAnsi="宋体" w:cs="宋体"/>
                      <w:color w:val="000000"/>
                      <w:szCs w:val="21"/>
                      <w:highlight w:val="none"/>
                    </w:rPr>
                  </w:pPr>
                  <w:r>
                    <w:rPr>
                      <w:rFonts w:hint="eastAsia" w:ascii="宋体" w:hAnsi="宋体" w:cs="宋体"/>
                      <w:bCs/>
                      <w:szCs w:val="21"/>
                      <w:highlight w:val="none"/>
                    </w:rPr>
                    <w:t>0.5</w:t>
                  </w:r>
                </w:p>
              </w:tc>
              <w:tc>
                <w:tcPr>
                  <w:tcW w:w="767" w:type="dxa"/>
                  <w:vAlign w:val="center"/>
                </w:tcPr>
                <w:p>
                  <w:pPr>
                    <w:jc w:val="center"/>
                    <w:rPr>
                      <w:rFonts w:ascii="宋体" w:hAnsi="宋体" w:cs="宋体"/>
                      <w:color w:val="000000"/>
                      <w:szCs w:val="21"/>
                      <w:highlight w:val="none"/>
                    </w:rPr>
                  </w:pPr>
                  <w:r>
                    <w:rPr>
                      <w:rFonts w:hint="eastAsia" w:ascii="宋体" w:hAnsi="宋体" w:cs="宋体"/>
                      <w:bCs/>
                      <w:szCs w:val="21"/>
                      <w:highlight w:val="none"/>
                    </w:rPr>
                    <w:t>0.5</w:t>
                  </w:r>
                </w:p>
              </w:tc>
              <w:tc>
                <w:tcPr>
                  <w:tcW w:w="766" w:type="dxa"/>
                  <w:vMerge w:val="continue"/>
                  <w:vAlign w:val="center"/>
                </w:tcPr>
                <w:p>
                  <w:pPr>
                    <w:widowControl/>
                    <w:numPr>
                      <w:ilvl w:val="255"/>
                      <w:numId w:val="0"/>
                    </w:numPr>
                    <w:jc w:val="left"/>
                    <w:rPr>
                      <w:rFonts w:ascii="宋体" w:hAnsi="宋体" w:cs="宋体"/>
                      <w:highlight w:val="none"/>
                    </w:rPr>
                  </w:pPr>
                </w:p>
              </w:tc>
              <w:tc>
                <w:tcPr>
                  <w:tcW w:w="1084" w:type="dxa"/>
                  <w:vMerge w:val="continue"/>
                  <w:vAlign w:val="center"/>
                </w:tcPr>
                <w:p>
                  <w:pPr>
                    <w:widowControl/>
                    <w:numPr>
                      <w:ilvl w:val="255"/>
                      <w:numId w:val="0"/>
                    </w:numPr>
                    <w:jc w:val="left"/>
                    <w:rPr>
                      <w:rFonts w:ascii="宋体" w:hAnsi="宋体" w:cs="宋体"/>
                      <w:highlight w:val="none"/>
                    </w:rPr>
                  </w:pPr>
                </w:p>
              </w:tc>
            </w:tr>
          </w:tbl>
          <w:p>
            <w:pPr>
              <w:widowControl/>
              <w:numPr>
                <w:ilvl w:val="255"/>
                <w:numId w:val="0"/>
              </w:numPr>
              <w:jc w:val="left"/>
              <w:rPr>
                <w:highlight w:val="none"/>
              </w:rPr>
            </w:pPr>
          </w:p>
          <w:p>
            <w:pPr>
              <w:widowControl/>
              <w:numPr>
                <w:ilvl w:val="255"/>
                <w:numId w:val="0"/>
              </w:numPr>
              <w:jc w:val="left"/>
              <w:rPr>
                <w:rFonts w:ascii="宋体" w:hAnsi="宋体" w:cs="宋体"/>
                <w:sz w:val="18"/>
                <w:szCs w:val="18"/>
                <w:highlight w:val="none"/>
              </w:rPr>
            </w:pPr>
            <w:r>
              <w:rPr>
                <w:rFonts w:hint="eastAsia" w:ascii="宋体" w:hAnsi="宋体" w:cs="宋体"/>
                <w:sz w:val="18"/>
                <w:szCs w:val="18"/>
                <w:highlight w:val="none"/>
              </w:rPr>
              <w:t>注：1、若监理工程师或招标人认为投标人配备的机械设备不能满足现场施工的需要，或不能保证工程质量和进度时，招标人有权要求投标人增加。</w:t>
            </w:r>
          </w:p>
          <w:p>
            <w:pPr>
              <w:widowControl/>
              <w:numPr>
                <w:ilvl w:val="255"/>
                <w:numId w:val="0"/>
              </w:numPr>
              <w:jc w:val="left"/>
              <w:rPr>
                <w:rFonts w:ascii="宋体" w:hAnsi="宋体" w:cs="宋体"/>
                <w:kern w:val="0"/>
                <w:sz w:val="18"/>
                <w:szCs w:val="18"/>
                <w:highlight w:val="none"/>
                <w:lang w:bidi="ar"/>
              </w:rPr>
            </w:pPr>
            <w:r>
              <w:rPr>
                <w:rFonts w:hint="eastAsia"/>
                <w:sz w:val="18"/>
                <w:szCs w:val="18"/>
                <w:highlight w:val="none"/>
              </w:rPr>
              <w:t>2、本表中的总数量为承包人中标后向发包人承诺的投入最低设备要求，并以书面形式纳入合同附件。</w:t>
            </w:r>
          </w:p>
        </w:tc>
      </w:tr>
    </w:tbl>
    <w:p>
      <w:pPr>
        <w:pStyle w:val="2"/>
        <w:ind w:firstLine="0"/>
        <w:jc w:val="left"/>
        <w:rPr>
          <w:rFonts w:ascii="宋体" w:hAnsi="宋体" w:eastAsia="宋体" w:cs="宋体"/>
          <w:b/>
          <w:sz w:val="28"/>
          <w:szCs w:val="28"/>
          <w:highlight w:val="none"/>
        </w:rPr>
      </w:pPr>
    </w:p>
    <w:p>
      <w:pPr>
        <w:rPr>
          <w:sz w:val="18"/>
          <w:szCs w:val="18"/>
          <w:highlight w:val="none"/>
        </w:rPr>
      </w:pPr>
      <w:r>
        <w:rPr>
          <w:rFonts w:hint="eastAsia"/>
          <w:sz w:val="18"/>
          <w:szCs w:val="18"/>
          <w:highlight w:val="none"/>
        </w:rPr>
        <w:br w:type="page"/>
      </w:r>
    </w:p>
    <w:p>
      <w:pPr>
        <w:pStyle w:val="2"/>
        <w:ind w:firstLine="0"/>
        <w:jc w:val="left"/>
        <w:rPr>
          <w:rFonts w:hint="eastAsia" w:ascii="宋体" w:hAnsi="宋体" w:eastAsia="宋体" w:cs="宋体"/>
          <w:b/>
          <w:sz w:val="28"/>
          <w:szCs w:val="28"/>
          <w:highlight w:val="none"/>
          <w:lang w:eastAsia="zh-CN"/>
        </w:rPr>
      </w:pPr>
      <w:r>
        <w:rPr>
          <w:rFonts w:hint="eastAsia" w:ascii="宋体" w:hAnsi="宋体" w:eastAsia="宋体" w:cs="宋体"/>
          <w:b/>
          <w:sz w:val="28"/>
          <w:szCs w:val="28"/>
          <w:highlight w:val="none"/>
          <w:lang w:eastAsia="zh-CN"/>
        </w:rPr>
        <w:t>附表五</w:t>
      </w:r>
    </w:p>
    <w:p>
      <w:pPr>
        <w:pStyle w:val="2"/>
        <w:ind w:firstLine="0"/>
        <w:jc w:val="left"/>
        <w:rPr>
          <w:rFonts w:hint="eastAsia" w:ascii="宋体" w:hAnsi="宋体" w:eastAsia="宋体" w:cs="宋体"/>
          <w:b/>
          <w:sz w:val="28"/>
          <w:szCs w:val="28"/>
          <w:highlight w:val="none"/>
          <w:lang w:eastAsia="zh-CN"/>
        </w:rPr>
      </w:pPr>
    </w:p>
    <w:tbl>
      <w:tblPr>
        <w:tblStyle w:val="6"/>
        <w:tblW w:w="8470" w:type="dxa"/>
        <w:jc w:val="center"/>
        <w:tblInd w:w="0" w:type="dxa"/>
        <w:tblLayout w:type="fixed"/>
        <w:tblCellMar>
          <w:top w:w="0" w:type="dxa"/>
          <w:left w:w="0" w:type="dxa"/>
          <w:bottom w:w="0" w:type="dxa"/>
          <w:right w:w="0" w:type="dxa"/>
        </w:tblCellMar>
      </w:tblPr>
      <w:tblGrid>
        <w:gridCol w:w="1240"/>
        <w:gridCol w:w="653"/>
        <w:gridCol w:w="1251"/>
        <w:gridCol w:w="1398"/>
        <w:gridCol w:w="1217"/>
        <w:gridCol w:w="1446"/>
        <w:gridCol w:w="1265"/>
      </w:tblGrid>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姓名</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性别</w:t>
            </w:r>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技术职称</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学历</w:t>
            </w:r>
          </w:p>
        </w:tc>
        <w:tc>
          <w:tcPr>
            <w:tcW w:w="1217"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拟在本标段工程任职</w:t>
            </w:r>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工作年限</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类似施工经验年限</w:t>
            </w:r>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证书编号</w:t>
            </w:r>
          </w:p>
        </w:tc>
        <w:tc>
          <w:tcPr>
            <w:tcW w:w="2711"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毕业学校</w:t>
            </w:r>
          </w:p>
        </w:tc>
        <w:tc>
          <w:tcPr>
            <w:tcW w:w="7230"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月毕业于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学校</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专业，学制</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p>
        </w:tc>
      </w:tr>
      <w:tr>
        <w:tblPrEx>
          <w:tblLayout w:type="fixed"/>
          <w:tblCellMar>
            <w:top w:w="0" w:type="dxa"/>
            <w:left w:w="0" w:type="dxa"/>
            <w:bottom w:w="0" w:type="dxa"/>
            <w:right w:w="0" w:type="dxa"/>
          </w:tblCellMar>
        </w:tblPrEx>
        <w:trPr>
          <w:trHeight w:val="497" w:hRule="atLeast"/>
          <w:jc w:val="center"/>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主要工作经历</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时间</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参加过的类似工程项目名称</w:t>
            </w: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担任职务</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发包人及联系电话</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获奖情况</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1"/>
                <w:szCs w:val="21"/>
                <w:highlight w:val="none"/>
              </w:rPr>
            </w:pPr>
          </w:p>
        </w:tc>
      </w:tr>
      <w:tr>
        <w:tblPrEx>
          <w:tblLayout w:type="fixed"/>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说明在岗情况</w:t>
            </w:r>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□目前未在其他项目上任职，现从事工作为：</w:t>
            </w:r>
            <w:r>
              <w:rPr>
                <w:rFonts w:hint="eastAsia" w:ascii="宋体" w:hAnsi="宋体" w:eastAsia="宋体" w:cs="宋体"/>
                <w:color w:val="auto"/>
                <w:kern w:val="0"/>
                <w:sz w:val="21"/>
                <w:szCs w:val="21"/>
                <w:highlight w:val="none"/>
                <w:u w:val="single"/>
              </w:rPr>
              <w:t>....</w:t>
            </w:r>
          </w:p>
          <w:p>
            <w:pPr>
              <w:widowControl/>
              <w:shd w:val="clear" w:color="auto" w:fill="FFFFFF"/>
              <w:tabs>
                <w:tab w:val="left" w:pos="1826"/>
              </w:tabs>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□目前虽在其他项目上任职，但本项目中标后能够从该项目撤离，目前任职项目：</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rPr>
              <w:t>，担任职务：</w:t>
            </w:r>
            <w:r>
              <w:rPr>
                <w:rFonts w:hint="eastAsia" w:ascii="宋体" w:hAnsi="宋体" w:eastAsia="宋体" w:cs="宋体"/>
                <w:color w:val="auto"/>
                <w:kern w:val="0"/>
                <w:sz w:val="21"/>
                <w:szCs w:val="21"/>
                <w:highlight w:val="none"/>
                <w:u w:val="single"/>
              </w:rPr>
              <w:t xml:space="preserve">      </w:t>
            </w:r>
          </w:p>
        </w:tc>
      </w:tr>
      <w:tr>
        <w:tblPrEx>
          <w:tblLayout w:type="fixed"/>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  注</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1"/>
                <w:szCs w:val="21"/>
                <w:highlight w:val="none"/>
              </w:rPr>
            </w:pPr>
          </w:p>
        </w:tc>
      </w:tr>
    </w:tbl>
    <w:p>
      <w:pPr>
        <w:widowControl/>
        <w:spacing w:line="360" w:lineRule="auto"/>
        <w:jc w:val="center"/>
        <w:rPr>
          <w:rFonts w:hint="eastAsia" w:ascii="宋体" w:hAnsi="宋体" w:eastAsia="宋体" w:cs="宋体"/>
          <w:b/>
          <w:color w:val="auto"/>
          <w:sz w:val="21"/>
          <w:szCs w:val="21"/>
          <w:highlight w:val="none"/>
        </w:rPr>
      </w:pPr>
    </w:p>
    <w:p>
      <w:pPr>
        <w:ind w:left="301"/>
        <w:jc w:val="left"/>
        <w:rPr>
          <w:highlight w:val="none"/>
        </w:rPr>
      </w:pPr>
      <w:r>
        <w:rPr>
          <w:rFonts w:hint="eastAsia" w:ascii="宋体" w:hAnsi="宋体" w:eastAsia="宋体" w:cs="宋体"/>
          <w:b/>
          <w:color w:val="auto"/>
          <w:sz w:val="21"/>
          <w:szCs w:val="21"/>
          <w:highlight w:val="none"/>
        </w:rPr>
        <w:t>注：表中内容需填写完善，若有其它需填写的内容，可在备注栏中填写</w:t>
      </w:r>
      <w:bookmarkEnd w:id="0"/>
      <w:bookmarkEnd w:id="1"/>
    </w:p>
    <w:p>
      <w:bookmarkStart w:id="2" w:name="_GoBack"/>
      <w:bookmarkEnd w:id="2"/>
    </w:p>
    <w:sectPr>
      <w:footerReference r:id="rId3"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31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7A4206"/>
    <w:rsid w:val="1A7A4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2020-11-20T09:09:00Z</dcterms:created>
  <dc:creator>钟明娟</dc:creator>
  <cp:lastModifiedBy>钟明娟</cp:lastModifiedBy>
  <dcterms:modified xsi:type="dcterms:W3CDTF">2020-11-20T09:10:50Z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