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附表一</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highlight w:val="none"/>
        </w:rPr>
      </w:pPr>
      <w:r>
        <w:rPr>
          <w:rFonts w:hint="eastAsia" w:ascii="宋体" w:hAnsi="宋体" w:cs="宋体"/>
          <w:b/>
          <w:bCs/>
          <w:kern w:val="0"/>
          <w:sz w:val="28"/>
          <w:szCs w:val="28"/>
          <w:highlight w:val="none"/>
        </w:rPr>
        <w:t>成绵扩容项目TJ1标段沙包咀大桥及草堂村跨线桥桥梁基础及下部构造劳务合作</w:t>
      </w:r>
    </w:p>
    <w:p>
      <w:pPr>
        <w:pStyle w:val="2"/>
        <w:ind w:firstLine="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工程段划分、工程规模、工期统计表</w:t>
      </w:r>
    </w:p>
    <w:tbl>
      <w:tblPr>
        <w:tblStyle w:val="4"/>
        <w:tblpPr w:leftFromText="180" w:rightFromText="180" w:vertAnchor="text" w:horzAnchor="page" w:tblpXSpec="center" w:tblpY="192"/>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2130"/>
        <w:gridCol w:w="3943"/>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highlight w:val="none"/>
              </w:rPr>
            </w:pPr>
            <w:r>
              <w:rPr>
                <w:rFonts w:hint="eastAsia" w:ascii="宋体" w:hAnsi="宋体" w:cs="宋体"/>
                <w:szCs w:val="21"/>
                <w:highlight w:val="none"/>
              </w:rPr>
              <w:t>序号</w:t>
            </w:r>
          </w:p>
        </w:tc>
        <w:tc>
          <w:tcPr>
            <w:tcW w:w="1137" w:type="dxa"/>
            <w:vAlign w:val="center"/>
          </w:tcPr>
          <w:p>
            <w:pPr>
              <w:jc w:val="center"/>
              <w:rPr>
                <w:rFonts w:hint="eastAsia" w:ascii="宋体" w:hAnsi="宋体" w:cs="宋体"/>
                <w:szCs w:val="21"/>
                <w:highlight w:val="none"/>
              </w:rPr>
            </w:pPr>
            <w:r>
              <w:rPr>
                <w:rFonts w:hint="eastAsia" w:ascii="宋体" w:hAnsi="宋体" w:cs="宋体"/>
                <w:kern w:val="0"/>
                <w:szCs w:val="21"/>
                <w:highlight w:val="none"/>
                <w:lang w:bidi="ar"/>
              </w:rPr>
              <w:t>分段名称</w:t>
            </w:r>
          </w:p>
        </w:tc>
        <w:tc>
          <w:tcPr>
            <w:tcW w:w="2130" w:type="dxa"/>
            <w:vAlign w:val="center"/>
          </w:tcPr>
          <w:p>
            <w:pPr>
              <w:jc w:val="center"/>
              <w:rPr>
                <w:rFonts w:hint="eastAsia" w:ascii="宋体" w:hAnsi="宋体" w:cs="宋体"/>
                <w:szCs w:val="21"/>
                <w:highlight w:val="none"/>
              </w:rPr>
            </w:pPr>
            <w:r>
              <w:rPr>
                <w:rFonts w:hint="eastAsia" w:ascii="宋体" w:hAnsi="宋体" w:cs="宋体"/>
                <w:szCs w:val="21"/>
                <w:highlight w:val="none"/>
              </w:rPr>
              <w:t>桩号</w:t>
            </w:r>
          </w:p>
        </w:tc>
        <w:tc>
          <w:tcPr>
            <w:tcW w:w="3943" w:type="dxa"/>
            <w:vAlign w:val="center"/>
          </w:tcPr>
          <w:p>
            <w:pPr>
              <w:jc w:val="center"/>
              <w:rPr>
                <w:rFonts w:hint="eastAsia" w:ascii="宋体" w:hAnsi="宋体" w:cs="宋体"/>
                <w:szCs w:val="21"/>
                <w:highlight w:val="none"/>
              </w:rPr>
            </w:pPr>
            <w:r>
              <w:rPr>
                <w:rFonts w:hint="eastAsia" w:ascii="宋体" w:hAnsi="宋体" w:cs="宋体"/>
                <w:szCs w:val="21"/>
                <w:highlight w:val="none"/>
              </w:rPr>
              <w:t>工程范围</w:t>
            </w:r>
          </w:p>
        </w:tc>
        <w:tc>
          <w:tcPr>
            <w:tcW w:w="1853" w:type="dxa"/>
            <w:vAlign w:val="center"/>
          </w:tcPr>
          <w:p>
            <w:pPr>
              <w:jc w:val="center"/>
              <w:rPr>
                <w:rFonts w:hint="eastAsia" w:ascii="宋体" w:hAnsi="宋体" w:cs="宋体"/>
                <w:szCs w:val="21"/>
                <w:highlight w:val="none"/>
              </w:rPr>
            </w:pPr>
            <w:r>
              <w:rPr>
                <w:rFonts w:hint="eastAsia" w:ascii="宋体" w:hAnsi="宋体" w:cs="宋体"/>
                <w:szCs w:val="21"/>
                <w:highlight w:val="none"/>
              </w:rPr>
              <w:t>工作内容</w:t>
            </w:r>
          </w:p>
        </w:tc>
        <w:tc>
          <w:tcPr>
            <w:tcW w:w="1747" w:type="dxa"/>
            <w:vAlign w:val="center"/>
          </w:tcPr>
          <w:p>
            <w:pPr>
              <w:jc w:val="center"/>
              <w:rPr>
                <w:rFonts w:hint="eastAsia" w:ascii="宋体" w:hAnsi="宋体" w:cs="宋体"/>
                <w:szCs w:val="21"/>
                <w:highlight w:val="none"/>
              </w:rPr>
            </w:pPr>
            <w:r>
              <w:rPr>
                <w:rFonts w:hint="eastAsia" w:ascii="宋体" w:hAnsi="宋体" w:cs="宋体"/>
                <w:szCs w:val="21"/>
                <w:highlight w:val="none"/>
              </w:rPr>
              <w:t>工期</w:t>
            </w:r>
          </w:p>
        </w:tc>
        <w:tc>
          <w:tcPr>
            <w:tcW w:w="2065" w:type="dxa"/>
            <w:vAlign w:val="center"/>
          </w:tcPr>
          <w:p>
            <w:pPr>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highlight w:val="none"/>
              </w:rPr>
            </w:pPr>
            <w:r>
              <w:rPr>
                <w:rFonts w:hint="eastAsia" w:ascii="宋体" w:hAnsi="宋体" w:cs="宋体"/>
                <w:szCs w:val="21"/>
                <w:highlight w:val="none"/>
              </w:rPr>
              <w:t>1</w:t>
            </w:r>
          </w:p>
        </w:tc>
        <w:tc>
          <w:tcPr>
            <w:tcW w:w="1137" w:type="dxa"/>
            <w:vAlign w:val="center"/>
          </w:tcPr>
          <w:p>
            <w:pPr>
              <w:jc w:val="center"/>
              <w:rPr>
                <w:rFonts w:hint="eastAsia" w:ascii="宋体" w:hAnsi="宋体" w:cs="宋体"/>
                <w:szCs w:val="21"/>
                <w:highlight w:val="none"/>
              </w:rPr>
            </w:pPr>
            <w:r>
              <w:rPr>
                <w:rFonts w:hint="eastAsia" w:ascii="宋体" w:hAnsi="宋体" w:cs="宋体"/>
                <w:szCs w:val="21"/>
                <w:highlight w:val="none"/>
              </w:rPr>
              <w:t>TJ1-5</w:t>
            </w:r>
          </w:p>
        </w:tc>
        <w:tc>
          <w:tcPr>
            <w:tcW w:w="2130" w:type="dxa"/>
            <w:vAlign w:val="center"/>
          </w:tcPr>
          <w:p>
            <w:pPr>
              <w:jc w:val="center"/>
              <w:rPr>
                <w:rFonts w:hint="eastAsia" w:cs="宋体"/>
                <w:color w:val="000000"/>
                <w:kern w:val="0"/>
                <w:highlight w:val="none"/>
                <w:lang w:bidi="zh-CN"/>
              </w:rPr>
            </w:pPr>
            <w:r>
              <w:rPr>
                <w:rFonts w:hint="eastAsia" w:cs="宋体"/>
                <w:color w:val="000000"/>
                <w:kern w:val="0"/>
                <w:highlight w:val="none"/>
                <w:lang w:bidi="zh-CN"/>
              </w:rPr>
              <w:t>K41+782沙包咀大桥</w:t>
            </w:r>
          </w:p>
          <w:p>
            <w:pPr>
              <w:jc w:val="center"/>
              <w:rPr>
                <w:rFonts w:hint="eastAsia" w:ascii="宋体" w:hAnsi="宋体" w:cs="宋体"/>
                <w:szCs w:val="21"/>
                <w:highlight w:val="none"/>
              </w:rPr>
            </w:pPr>
            <w:r>
              <w:rPr>
                <w:rFonts w:hint="eastAsia" w:cs="宋体"/>
                <w:color w:val="000000"/>
                <w:kern w:val="0"/>
                <w:highlight w:val="none"/>
                <w:lang w:bidi="zh-CN"/>
              </w:rPr>
              <w:t>草堂村跨线桥</w:t>
            </w:r>
          </w:p>
        </w:tc>
        <w:tc>
          <w:tcPr>
            <w:tcW w:w="3943" w:type="dxa"/>
            <w:vAlign w:val="center"/>
          </w:tcPr>
          <w:p>
            <w:pPr>
              <w:jc w:val="center"/>
              <w:rPr>
                <w:rFonts w:hint="eastAsia" w:cs="宋体"/>
                <w:color w:val="000000"/>
                <w:kern w:val="0"/>
                <w:highlight w:val="none"/>
                <w:lang w:bidi="zh-CN"/>
              </w:rPr>
            </w:pPr>
            <w:r>
              <w:rPr>
                <w:rFonts w:hint="eastAsia" w:cs="宋体"/>
                <w:color w:val="000000"/>
                <w:kern w:val="0"/>
                <w:highlight w:val="none"/>
                <w:lang w:bidi="zh-CN"/>
              </w:rPr>
              <w:t>桥梁基础及下部构造劳务合作</w:t>
            </w:r>
          </w:p>
        </w:tc>
        <w:tc>
          <w:tcPr>
            <w:tcW w:w="1853" w:type="dxa"/>
            <w:vAlign w:val="center"/>
          </w:tcPr>
          <w:p>
            <w:pPr>
              <w:jc w:val="center"/>
              <w:rPr>
                <w:rFonts w:hint="eastAsia" w:ascii="宋体" w:hAnsi="宋体" w:cs="宋体"/>
                <w:szCs w:val="21"/>
                <w:highlight w:val="none"/>
              </w:rPr>
            </w:pPr>
            <w:r>
              <w:rPr>
                <w:rFonts w:hint="eastAsia" w:ascii="宋体" w:hAnsi="宋体" w:cs="宋体"/>
                <w:szCs w:val="21"/>
                <w:highlight w:val="none"/>
              </w:rPr>
              <w:t>详见招标清单</w:t>
            </w:r>
          </w:p>
        </w:tc>
        <w:tc>
          <w:tcPr>
            <w:tcW w:w="1747" w:type="dxa"/>
            <w:vAlign w:val="center"/>
          </w:tcPr>
          <w:p>
            <w:pPr>
              <w:jc w:val="center"/>
              <w:rPr>
                <w:rFonts w:hint="eastAsia" w:ascii="宋体" w:hAnsi="宋体" w:cs="宋体"/>
                <w:szCs w:val="21"/>
                <w:highlight w:val="none"/>
              </w:rPr>
            </w:pPr>
            <w:r>
              <w:rPr>
                <w:rFonts w:hint="eastAsia" w:ascii="宋体" w:hAnsi="宋体" w:cs="宋体"/>
                <w:szCs w:val="21"/>
                <w:highlight w:val="none"/>
                <w:lang w:val="en-US" w:eastAsia="zh-CN"/>
              </w:rPr>
              <w:t>10</w:t>
            </w:r>
            <w:r>
              <w:rPr>
                <w:rFonts w:hint="eastAsia" w:ascii="宋体" w:hAnsi="宋体" w:cs="宋体"/>
                <w:szCs w:val="21"/>
                <w:highlight w:val="none"/>
              </w:rPr>
              <w:t>个月(最终以招标人要求为准)</w:t>
            </w:r>
          </w:p>
        </w:tc>
        <w:tc>
          <w:tcPr>
            <w:tcW w:w="2065" w:type="dxa"/>
            <w:vAlign w:val="center"/>
          </w:tcPr>
          <w:p>
            <w:pPr>
              <w:jc w:val="left"/>
              <w:rPr>
                <w:rFonts w:hint="eastAsia" w:ascii="宋体" w:hAnsi="宋体" w:cs="宋体"/>
                <w:szCs w:val="21"/>
                <w:highlight w:val="none"/>
              </w:rPr>
            </w:pPr>
            <w:r>
              <w:rPr>
                <w:rFonts w:hint="eastAsia" w:ascii="宋体" w:hAnsi="宋体" w:cs="宋体"/>
                <w:szCs w:val="21"/>
                <w:highlight w:val="none"/>
              </w:rPr>
              <w:t>本次招标工程数量根据初步设计图纸暂定，待施工图批复后确定最终的工程数量。</w:t>
            </w:r>
          </w:p>
        </w:tc>
      </w:tr>
    </w:tbl>
    <w:p>
      <w:pPr>
        <w:wordWrap w:val="0"/>
        <w:spacing w:line="360" w:lineRule="auto"/>
        <w:rPr>
          <w:rFonts w:hint="eastAsia" w:ascii="宋体" w:hAnsi="宋体" w:cs="宋体"/>
          <w:kern w:val="0"/>
          <w:sz w:val="24"/>
          <w:szCs w:val="24"/>
          <w:highlight w:val="none"/>
        </w:rPr>
      </w:pPr>
    </w:p>
    <w:p>
      <w:pPr>
        <w:pStyle w:val="2"/>
        <w:rPr>
          <w:rFonts w:hint="eastAsia" w:ascii="宋体" w:hAnsi="宋体" w:eastAsia="宋体" w:cs="宋体"/>
          <w:highlight w:val="none"/>
        </w:rPr>
      </w:pPr>
    </w:p>
    <w:p>
      <w:pPr>
        <w:rPr>
          <w:rFonts w:hint="eastAsia" w:ascii="宋体" w:hAnsi="宋体" w:cs="宋体"/>
          <w:highlight w:val="none"/>
        </w:rPr>
        <w:sectPr>
          <w:pgSz w:w="16838" w:h="11911" w:orient="landscape"/>
          <w:pgMar w:top="1100" w:right="1599" w:bottom="1179" w:left="1298" w:header="0" w:footer="567" w:gutter="0"/>
          <w:cols w:space="720" w:num="1"/>
          <w:docGrid w:linePitch="1" w:charSpace="0"/>
        </w:sectPr>
      </w:pPr>
    </w:p>
    <w:p>
      <w:pPr>
        <w:pStyle w:val="2"/>
        <w:ind w:firstLine="0"/>
        <w:jc w:val="left"/>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附表二</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成绵扩容项目TJ1标段沙包咀大桥及草堂村跨线桥桥梁基础及下部构造劳务合作</w:t>
      </w:r>
    </w:p>
    <w:p>
      <w:pPr>
        <w:pStyle w:val="2"/>
        <w:ind w:firstLine="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施工企业资质等级要求、业绩基本要求</w:t>
      </w:r>
    </w:p>
    <w:p>
      <w:pPr>
        <w:pStyle w:val="2"/>
        <w:ind w:firstLine="0"/>
        <w:jc w:val="center"/>
        <w:rPr>
          <w:rFonts w:hint="eastAsia" w:ascii="宋体" w:hAnsi="宋体" w:eastAsia="宋体" w:cs="宋体"/>
          <w:b/>
          <w:bCs/>
          <w:sz w:val="28"/>
          <w:szCs w:val="28"/>
          <w:highlight w:val="none"/>
        </w:rPr>
      </w:pPr>
    </w:p>
    <w:tbl>
      <w:tblPr>
        <w:tblStyle w:val="4"/>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Layout w:type="fixed"/>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分段名称</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特征</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kinsoku w:val="0"/>
              <w:overflowPunct w:val="0"/>
              <w:spacing w:line="239" w:lineRule="exact"/>
              <w:ind w:left="426" w:right="344"/>
              <w:jc w:val="center"/>
              <w:rPr>
                <w:rFonts w:hint="eastAsia"/>
                <w:szCs w:val="21"/>
                <w:highlight w:val="none"/>
              </w:rPr>
            </w:pPr>
            <w:r>
              <w:rPr>
                <w:rFonts w:hint="eastAsia"/>
                <w:szCs w:val="21"/>
                <w:highlight w:val="none"/>
              </w:rPr>
              <w:t>施工企业资质等级要求</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
              <w:kinsoku w:val="0"/>
              <w:overflowPunct w:val="0"/>
              <w:spacing w:line="239" w:lineRule="exact"/>
              <w:ind w:left="426" w:right="344"/>
              <w:jc w:val="center"/>
              <w:rPr>
                <w:rFonts w:hint="eastAsia"/>
                <w:szCs w:val="21"/>
                <w:highlight w:val="none"/>
              </w:rPr>
            </w:pPr>
            <w:r>
              <w:rPr>
                <w:rFonts w:hint="eastAsia"/>
                <w:szCs w:val="21"/>
                <w:highlight w:val="none"/>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tc>
      </w:tr>
      <w:tr>
        <w:tblPrEx>
          <w:tblLayout w:type="fixed"/>
          <w:tblCellMar>
            <w:top w:w="0" w:type="dxa"/>
            <w:left w:w="0" w:type="dxa"/>
            <w:bottom w:w="0" w:type="dxa"/>
            <w:right w:w="0" w:type="dxa"/>
          </w:tblCellMar>
        </w:tblPrEx>
        <w:trPr>
          <w:trHeight w:val="1696"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TJ1-5</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cs="宋体"/>
                <w:color w:val="000000"/>
                <w:kern w:val="0"/>
                <w:highlight w:val="none"/>
                <w:lang w:bidi="zh-CN"/>
              </w:rPr>
              <w:t>桥梁基础及下部构造劳务合作</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具有行业主管部门颁发的施工劳务资质或桥梁工程施工总承包叁级及以上资质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highlight w:val="none"/>
              </w:rPr>
            </w:pPr>
            <w:r>
              <w:rPr>
                <w:rFonts w:hint="eastAsia" w:ascii="宋体" w:hAnsi="宋体" w:cs="宋体"/>
                <w:szCs w:val="21"/>
                <w:highlight w:val="none"/>
              </w:rPr>
              <w:t>近五年内（2016年1月1日至今）具有1个高速公路</w:t>
            </w:r>
            <w:r>
              <w:rPr>
                <w:rFonts w:hint="eastAsia" w:ascii="宋体" w:hAnsi="宋体" w:cs="宋体"/>
                <w:szCs w:val="21"/>
                <w:highlight w:val="none"/>
                <w:lang w:val="en-US" w:eastAsia="zh-CN"/>
              </w:rPr>
              <w:t>桥梁工程</w:t>
            </w:r>
            <w:r>
              <w:rPr>
                <w:rFonts w:hint="eastAsia" w:ascii="宋体" w:hAnsi="宋体" w:cs="宋体"/>
                <w:szCs w:val="21"/>
                <w:highlight w:val="none"/>
              </w:rPr>
              <w:t>施工业绩。</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highlight w:val="none"/>
              </w:rPr>
            </w:pPr>
          </w:p>
        </w:tc>
      </w:tr>
    </w:tbl>
    <w:p>
      <w:pPr>
        <w:pStyle w:val="2"/>
        <w:ind w:firstLine="0"/>
        <w:jc w:val="center"/>
        <w:rPr>
          <w:rFonts w:hint="eastAsia" w:ascii="宋体" w:hAnsi="宋体" w:eastAsia="宋体" w:cs="宋体"/>
          <w:b/>
          <w:bCs/>
          <w:sz w:val="32"/>
          <w:szCs w:val="32"/>
          <w:highlight w:val="none"/>
        </w:rPr>
      </w:pPr>
    </w:p>
    <w:p>
      <w:pPr>
        <w:rPr>
          <w:rFonts w:hint="eastAsia" w:ascii="宋体" w:hAnsi="宋体" w:cs="宋体"/>
          <w:b/>
          <w:bCs/>
          <w:sz w:val="24"/>
          <w:szCs w:val="24"/>
          <w:highlight w:val="none"/>
        </w:rPr>
      </w:pPr>
      <w:r>
        <w:rPr>
          <w:rFonts w:hint="eastAsia" w:ascii="宋体" w:hAnsi="宋体" w:cs="宋体"/>
          <w:b/>
          <w:bCs/>
          <w:sz w:val="28"/>
          <w:szCs w:val="28"/>
          <w:highlight w:val="none"/>
        </w:rPr>
        <w:br w:type="page"/>
      </w:r>
      <w:r>
        <w:rPr>
          <w:rFonts w:hint="eastAsia" w:ascii="宋体" w:hAnsi="宋体" w:cs="宋体"/>
          <w:b/>
          <w:bCs/>
          <w:sz w:val="24"/>
          <w:szCs w:val="24"/>
          <w:highlight w:val="none"/>
        </w:rPr>
        <w:t>附表三</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成绵扩容项目TJ1标段沙包咀大桥及草堂村跨线桥桥梁基础及下部构造劳务合作</w:t>
      </w:r>
    </w:p>
    <w:p>
      <w:pPr>
        <w:widowControl/>
        <w:jc w:val="center"/>
        <w:textAlignment w:val="center"/>
        <w:rPr>
          <w:rFonts w:hint="eastAsia" w:ascii="宋体" w:hAnsi="宋体" w:cs="宋体"/>
          <w:b/>
          <w:kern w:val="0"/>
          <w:sz w:val="24"/>
          <w:szCs w:val="24"/>
          <w:highlight w:val="none"/>
          <w:lang w:bidi="ar"/>
        </w:rPr>
      </w:pPr>
      <w:r>
        <w:rPr>
          <w:rFonts w:hint="eastAsia" w:ascii="宋体" w:hAnsi="宋体" w:cs="宋体"/>
          <w:b/>
          <w:bCs/>
          <w:sz w:val="24"/>
          <w:szCs w:val="24"/>
          <w:highlight w:val="none"/>
        </w:rPr>
        <w:t>拟</w:t>
      </w:r>
      <w:r>
        <w:rPr>
          <w:rFonts w:hint="eastAsia" w:ascii="宋体" w:hAnsi="宋体" w:cs="宋体"/>
          <w:b/>
          <w:kern w:val="0"/>
          <w:sz w:val="24"/>
          <w:szCs w:val="24"/>
          <w:highlight w:val="none"/>
          <w:lang w:bidi="ar"/>
        </w:rPr>
        <w:t>投入人员配置表(最低要求）</w:t>
      </w:r>
    </w:p>
    <w:tbl>
      <w:tblPr>
        <w:tblStyle w:val="4"/>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color w:val="000000"/>
                <w:kern w:val="0"/>
                <w:szCs w:val="21"/>
                <w:highlight w:val="none"/>
                <w:lang w:bidi="ar"/>
              </w:rPr>
              <w:t>项目负责人</w:t>
            </w:r>
            <w:r>
              <w:rPr>
                <w:rFonts w:hint="eastAsia" w:ascii="宋体" w:hAnsi="宋体" w:cs="宋体"/>
                <w:color w:val="000000"/>
                <w:kern w:val="0"/>
                <w:szCs w:val="21"/>
                <w:highlight w:val="none"/>
                <w:lang w:val="en-US" w:eastAsia="zh-CN" w:bidi="ar"/>
              </w:rPr>
              <w:t>兼技术负责人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rPr>
                <w:rFonts w:ascii="宋体" w:hAnsi="宋体" w:cs="宋体"/>
                <w:szCs w:val="21"/>
                <w:highlight w:val="none"/>
              </w:rPr>
            </w:pPr>
            <w:r>
              <w:rPr>
                <w:rFonts w:hint="eastAsia" w:ascii="宋体" w:hAnsi="宋体" w:cs="宋体"/>
                <w:kern w:val="0"/>
                <w:szCs w:val="21"/>
                <w:highlight w:val="none"/>
                <w:lang w:bidi="ar"/>
              </w:rPr>
              <w:t>在1个类似项目担任项目负责人或项目技术负责人</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color w:val="000000"/>
                <w:kern w:val="0"/>
                <w:szCs w:val="21"/>
                <w:highlight w:val="none"/>
                <w:lang w:bidi="ar"/>
              </w:rPr>
              <w:t>安全员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szCs w:val="21"/>
                <w:highlight w:val="none"/>
              </w:rPr>
            </w:pPr>
            <w:r>
              <w:rPr>
                <w:rFonts w:hint="eastAsia" w:ascii="宋体" w:hAnsi="宋体" w:cs="宋体"/>
                <w:szCs w:val="21"/>
                <w:highlight w:val="none"/>
              </w:rPr>
              <w:t>持安全C证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color w:val="000000"/>
                <w:kern w:val="0"/>
                <w:szCs w:val="21"/>
                <w:highlight w:val="none"/>
                <w:lang w:val="en-US" w:eastAsia="zh-CN" w:bidi="ar"/>
              </w:rPr>
              <w:t>桥梁</w:t>
            </w:r>
            <w:r>
              <w:rPr>
                <w:rFonts w:hint="eastAsia" w:ascii="宋体" w:hAnsi="宋体" w:cs="宋体"/>
                <w:color w:val="000000"/>
                <w:kern w:val="0"/>
                <w:szCs w:val="21"/>
                <w:highlight w:val="none"/>
                <w:lang w:bidi="ar"/>
              </w:rPr>
              <w:t>技术员</w:t>
            </w:r>
            <w:r>
              <w:rPr>
                <w:rFonts w:hint="eastAsia" w:ascii="宋体" w:hAnsi="宋体" w:cs="宋体"/>
                <w:color w:val="000000"/>
                <w:kern w:val="0"/>
                <w:szCs w:val="21"/>
                <w:highlight w:val="none"/>
                <w:lang w:val="en-US" w:eastAsia="zh-CN" w:bidi="ar"/>
              </w:rPr>
              <w:t>兼内业人员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val="en-US" w:eastAsia="zh-CN"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s="宋体"/>
                <w:szCs w:val="21"/>
                <w:highlight w:val="none"/>
              </w:rPr>
            </w:pPr>
            <w:r>
              <w:rPr>
                <w:rFonts w:hint="eastAsia" w:ascii="宋体" w:hAnsi="宋体" w:cs="宋体"/>
                <w:szCs w:val="21"/>
                <w:highlight w:val="none"/>
              </w:rPr>
              <w:t>具有相关工作经验（桥梁</w:t>
            </w:r>
            <w:r>
              <w:rPr>
                <w:rFonts w:hint="eastAsia" w:ascii="宋体" w:hAnsi="宋体" w:cs="宋体"/>
                <w:szCs w:val="21"/>
                <w:highlight w:val="none"/>
                <w:lang w:val="en-US" w:eastAsia="zh-CN"/>
              </w:rPr>
              <w:t>施工</w:t>
            </w:r>
            <w:r>
              <w:rPr>
                <w:rFonts w:hint="eastAsia" w:ascii="宋体" w:hAnsi="宋体" w:cs="宋体"/>
                <w:szCs w:val="21"/>
                <w:highlight w:val="none"/>
              </w:rPr>
              <w:t>）</w:t>
            </w:r>
          </w:p>
        </w:tc>
      </w:tr>
    </w:tbl>
    <w:p>
      <w:pPr>
        <w:rPr>
          <w:rFonts w:hint="eastAsia"/>
          <w:highlight w:val="none"/>
        </w:rPr>
      </w:pPr>
    </w:p>
    <w:p>
      <w:pPr>
        <w:widowControl/>
        <w:jc w:val="left"/>
        <w:rPr>
          <w:rFonts w:ascii="宋体" w:hAnsi="宋体" w:cs="宋体"/>
          <w:color w:val="000000"/>
          <w:szCs w:val="21"/>
          <w:highlight w:val="none"/>
        </w:rPr>
      </w:pPr>
      <w:r>
        <w:rPr>
          <w:rFonts w:hint="eastAsia" w:ascii="宋体" w:hAnsi="宋体" w:cs="宋体"/>
          <w:color w:val="000000"/>
          <w:szCs w:val="21"/>
          <w:highlight w:val="none"/>
        </w:rPr>
        <w:t>注：</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1、主要人员的最低要求，投标人应根据施工需要或招标人的要求增加相关人员。</w:t>
      </w:r>
    </w:p>
    <w:p>
      <w:pPr>
        <w:widowControl/>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3、相关管理人员及技术人员必须在岗，有特殊情况离岗必须向项目部请假并得到批准。</w:t>
      </w:r>
    </w:p>
    <w:p>
      <w:pPr>
        <w:widowControl/>
        <w:jc w:val="left"/>
        <w:textAlignment w:val="center"/>
        <w:rPr>
          <w:rFonts w:hint="eastAsia" w:ascii="宋体" w:hAnsi="宋体" w:cs="宋体"/>
          <w:kern w:val="0"/>
          <w:szCs w:val="21"/>
          <w:highlight w:val="none"/>
          <w:lang w:bidi="ar"/>
        </w:rPr>
      </w:pPr>
    </w:p>
    <w:p>
      <w:pPr>
        <w:pStyle w:val="2"/>
        <w:rPr>
          <w:rFonts w:hint="eastAsia" w:ascii="宋体" w:hAnsi="宋体" w:eastAsia="宋体" w:cs="宋体"/>
          <w:b/>
          <w:bCs/>
          <w:sz w:val="28"/>
          <w:szCs w:val="28"/>
          <w:highlight w:val="none"/>
        </w:rPr>
      </w:pPr>
    </w:p>
    <w:p>
      <w:pPr>
        <w:rPr>
          <w:rFonts w:hint="eastAsia" w:ascii="宋体" w:hAnsi="宋体" w:cs="宋体"/>
          <w:highlight w:val="none"/>
        </w:rPr>
      </w:pPr>
    </w:p>
    <w:p>
      <w:pPr>
        <w:pStyle w:val="2"/>
        <w:ind w:firstLine="0"/>
        <w:jc w:val="left"/>
        <w:outlineLvl w:val="2"/>
        <w:rPr>
          <w:rFonts w:hint="eastAsia" w:ascii="宋体" w:hAnsi="宋体" w:eastAsia="宋体" w:cs="宋体"/>
          <w:b/>
          <w:bCs/>
          <w:sz w:val="24"/>
          <w:szCs w:val="24"/>
          <w:highlight w:val="none"/>
        </w:rPr>
      </w:pPr>
      <w:r>
        <w:rPr>
          <w:rFonts w:hint="eastAsia" w:ascii="宋体" w:hAnsi="宋体" w:cs="宋体"/>
          <w:highlight w:val="none"/>
        </w:rPr>
        <w:br w:type="page"/>
      </w:r>
      <w:r>
        <w:rPr>
          <w:rFonts w:hint="eastAsia" w:ascii="宋体" w:hAnsi="宋体" w:eastAsia="宋体" w:cs="宋体"/>
          <w:b/>
          <w:bCs/>
          <w:sz w:val="24"/>
          <w:szCs w:val="24"/>
          <w:highlight w:val="none"/>
        </w:rPr>
        <w:t>附表四</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成绵扩容项目TJ1标段沙包咀大桥及草堂村跨线桥桥梁基础及下部构造劳务合作</w:t>
      </w:r>
    </w:p>
    <w:p>
      <w:pPr>
        <w:widowControl/>
        <w:jc w:val="center"/>
        <w:textAlignment w:val="center"/>
        <w:rPr>
          <w:rFonts w:hint="eastAsia" w:ascii="宋体" w:hAnsi="宋体" w:cs="宋体"/>
          <w:b/>
          <w:bCs/>
          <w:sz w:val="24"/>
          <w:szCs w:val="24"/>
          <w:highlight w:val="none"/>
        </w:rPr>
      </w:pPr>
      <w:r>
        <w:rPr>
          <w:rFonts w:hint="eastAsia" w:ascii="宋体" w:hAnsi="宋体" w:cs="宋体"/>
          <w:b/>
          <w:bCs/>
          <w:kern w:val="0"/>
          <w:sz w:val="24"/>
          <w:szCs w:val="24"/>
          <w:highlight w:val="none"/>
        </w:rPr>
        <w:t>拟投入设备</w:t>
      </w:r>
      <w:r>
        <w:rPr>
          <w:rFonts w:hint="eastAsia" w:ascii="宋体" w:hAnsi="宋体" w:cs="宋体"/>
          <w:b/>
          <w:bCs/>
          <w:sz w:val="24"/>
          <w:szCs w:val="24"/>
          <w:highlight w:val="none"/>
        </w:rPr>
        <w:t>明细表(最低要求）</w:t>
      </w:r>
    </w:p>
    <w:p>
      <w:pPr>
        <w:pStyle w:val="2"/>
        <w:rPr>
          <w:rFonts w:hint="eastAsia"/>
          <w:highlight w:val="none"/>
        </w:rPr>
      </w:pPr>
    </w:p>
    <w:tbl>
      <w:tblPr>
        <w:tblStyle w:val="4"/>
        <w:tblW w:w="8356"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063"/>
        <w:gridCol w:w="1201"/>
        <w:gridCol w:w="769"/>
        <w:gridCol w:w="850"/>
        <w:gridCol w:w="797"/>
        <w:gridCol w:w="958"/>
        <w:gridCol w:w="701"/>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trPr>
        <w:tc>
          <w:tcPr>
            <w:tcW w:w="609" w:type="dxa"/>
            <w:vMerge w:val="restart"/>
            <w:vAlign w:val="center"/>
          </w:tcPr>
          <w:p>
            <w:pPr>
              <w:widowControl/>
              <w:jc w:val="left"/>
              <w:rPr>
                <w:rFonts w:hint="eastAsia" w:ascii="宋体" w:hAnsi="宋体" w:cs="宋体"/>
                <w:szCs w:val="21"/>
                <w:highlight w:val="none"/>
              </w:rPr>
            </w:pPr>
            <w:r>
              <w:rPr>
                <w:rFonts w:hint="eastAsia" w:ascii="宋体" w:hAnsi="宋体" w:cs="宋体"/>
                <w:szCs w:val="21"/>
                <w:highlight w:val="none"/>
              </w:rPr>
              <w:t>序号</w:t>
            </w:r>
          </w:p>
        </w:tc>
        <w:tc>
          <w:tcPr>
            <w:tcW w:w="1063" w:type="dxa"/>
            <w:vMerge w:val="restart"/>
            <w:vAlign w:val="center"/>
          </w:tcPr>
          <w:p>
            <w:pPr>
              <w:widowControl/>
              <w:jc w:val="center"/>
              <w:rPr>
                <w:rFonts w:hint="eastAsia" w:ascii="宋体" w:hAnsi="宋体" w:cs="宋体"/>
                <w:szCs w:val="21"/>
                <w:highlight w:val="none"/>
              </w:rPr>
            </w:pPr>
            <w:r>
              <w:rPr>
                <w:rFonts w:hint="eastAsia" w:ascii="宋体" w:hAnsi="宋体" w:cs="宋体"/>
                <w:szCs w:val="21"/>
                <w:highlight w:val="none"/>
              </w:rPr>
              <w:t>机械设备名称</w:t>
            </w:r>
          </w:p>
        </w:tc>
        <w:tc>
          <w:tcPr>
            <w:tcW w:w="1201" w:type="dxa"/>
            <w:vMerge w:val="restart"/>
            <w:vAlign w:val="center"/>
          </w:tcPr>
          <w:p>
            <w:pPr>
              <w:widowControl/>
              <w:jc w:val="center"/>
              <w:rPr>
                <w:rFonts w:hint="eastAsia" w:ascii="宋体" w:hAnsi="宋体" w:cs="宋体"/>
                <w:szCs w:val="21"/>
                <w:highlight w:val="none"/>
              </w:rPr>
            </w:pPr>
            <w:r>
              <w:rPr>
                <w:rFonts w:hint="eastAsia" w:ascii="宋体" w:hAnsi="宋体" w:cs="宋体"/>
                <w:szCs w:val="21"/>
                <w:highlight w:val="none"/>
              </w:rPr>
              <w:t>规格、型号</w:t>
            </w:r>
          </w:p>
        </w:tc>
        <w:tc>
          <w:tcPr>
            <w:tcW w:w="769" w:type="dxa"/>
            <w:vMerge w:val="restart"/>
            <w:vAlign w:val="center"/>
          </w:tcPr>
          <w:p>
            <w:pPr>
              <w:widowControl/>
              <w:jc w:val="center"/>
              <w:rPr>
                <w:rFonts w:hint="eastAsia" w:ascii="宋体" w:hAnsi="宋体" w:cs="宋体"/>
                <w:szCs w:val="21"/>
                <w:highlight w:val="none"/>
              </w:rPr>
            </w:pPr>
            <w:r>
              <w:rPr>
                <w:rFonts w:hint="eastAsia" w:ascii="宋体" w:hAnsi="宋体" w:cs="宋体"/>
                <w:szCs w:val="21"/>
                <w:highlight w:val="none"/>
              </w:rPr>
              <w:t>单位</w:t>
            </w:r>
          </w:p>
        </w:tc>
        <w:tc>
          <w:tcPr>
            <w:tcW w:w="1647" w:type="dxa"/>
            <w:gridSpan w:val="2"/>
            <w:vAlign w:val="center"/>
          </w:tcPr>
          <w:p>
            <w:pPr>
              <w:widowControl/>
              <w:jc w:val="center"/>
              <w:rPr>
                <w:rFonts w:hint="eastAsia" w:ascii="宋体" w:hAnsi="宋体" w:cs="宋体"/>
                <w:szCs w:val="21"/>
                <w:highlight w:val="none"/>
              </w:rPr>
            </w:pPr>
            <w:r>
              <w:rPr>
                <w:rFonts w:hint="eastAsia" w:ascii="宋体" w:hAnsi="宋体" w:cs="宋体"/>
                <w:szCs w:val="21"/>
                <w:highlight w:val="none"/>
              </w:rPr>
              <w:t>基本要求</w:t>
            </w:r>
          </w:p>
        </w:tc>
        <w:tc>
          <w:tcPr>
            <w:tcW w:w="958" w:type="dxa"/>
            <w:vMerge w:val="restart"/>
            <w:vAlign w:val="center"/>
          </w:tcPr>
          <w:p>
            <w:pPr>
              <w:widowControl/>
              <w:jc w:val="center"/>
              <w:rPr>
                <w:rFonts w:hint="eastAsia" w:ascii="宋体" w:hAnsi="宋体" w:cs="宋体"/>
                <w:szCs w:val="21"/>
                <w:highlight w:val="none"/>
              </w:rPr>
            </w:pPr>
            <w:r>
              <w:rPr>
                <w:rFonts w:hint="eastAsia" w:ascii="宋体" w:hAnsi="宋体" w:cs="宋体"/>
                <w:szCs w:val="21"/>
                <w:highlight w:val="none"/>
              </w:rPr>
              <w:t>每增加一台自有设备加分值</w:t>
            </w:r>
          </w:p>
        </w:tc>
        <w:tc>
          <w:tcPr>
            <w:tcW w:w="701" w:type="dxa"/>
            <w:vMerge w:val="restart"/>
            <w:vAlign w:val="center"/>
          </w:tcPr>
          <w:p>
            <w:pPr>
              <w:widowControl/>
              <w:jc w:val="center"/>
              <w:rPr>
                <w:rFonts w:hint="eastAsia" w:ascii="宋体" w:hAnsi="宋体" w:cs="宋体"/>
                <w:szCs w:val="21"/>
                <w:highlight w:val="none"/>
              </w:rPr>
            </w:pPr>
            <w:r>
              <w:rPr>
                <w:rFonts w:hint="eastAsia" w:ascii="宋体" w:hAnsi="宋体" w:cs="宋体"/>
                <w:szCs w:val="21"/>
                <w:highlight w:val="none"/>
              </w:rPr>
              <w:t>加分上限</w:t>
            </w:r>
          </w:p>
        </w:tc>
        <w:tc>
          <w:tcPr>
            <w:tcW w:w="1408" w:type="dxa"/>
            <w:vMerge w:val="restart"/>
            <w:vAlign w:val="center"/>
          </w:tcPr>
          <w:p>
            <w:pPr>
              <w:widowControl/>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609" w:type="dxa"/>
            <w:vMerge w:val="continue"/>
            <w:vAlign w:val="center"/>
          </w:tcPr>
          <w:p>
            <w:pPr>
              <w:widowControl/>
              <w:jc w:val="left"/>
              <w:rPr>
                <w:rFonts w:hint="eastAsia" w:ascii="宋体" w:hAnsi="宋体" w:cs="宋体"/>
                <w:szCs w:val="21"/>
                <w:highlight w:val="none"/>
              </w:rPr>
            </w:pPr>
          </w:p>
        </w:tc>
        <w:tc>
          <w:tcPr>
            <w:tcW w:w="1063" w:type="dxa"/>
            <w:vMerge w:val="continue"/>
            <w:vAlign w:val="center"/>
          </w:tcPr>
          <w:p>
            <w:pPr>
              <w:widowControl/>
              <w:jc w:val="center"/>
              <w:rPr>
                <w:rFonts w:hint="eastAsia" w:ascii="宋体" w:hAnsi="宋体" w:cs="宋体"/>
                <w:szCs w:val="21"/>
                <w:highlight w:val="none"/>
              </w:rPr>
            </w:pPr>
          </w:p>
        </w:tc>
        <w:tc>
          <w:tcPr>
            <w:tcW w:w="1201" w:type="dxa"/>
            <w:vMerge w:val="continue"/>
            <w:vAlign w:val="center"/>
          </w:tcPr>
          <w:p>
            <w:pPr>
              <w:widowControl/>
              <w:jc w:val="center"/>
              <w:rPr>
                <w:rFonts w:hint="eastAsia" w:ascii="宋体" w:hAnsi="宋体" w:cs="宋体"/>
                <w:szCs w:val="21"/>
                <w:highlight w:val="none"/>
              </w:rPr>
            </w:pPr>
          </w:p>
        </w:tc>
        <w:tc>
          <w:tcPr>
            <w:tcW w:w="769" w:type="dxa"/>
            <w:vMerge w:val="continue"/>
            <w:vAlign w:val="center"/>
          </w:tcPr>
          <w:p>
            <w:pPr>
              <w:widowControl/>
              <w:jc w:val="center"/>
              <w:rPr>
                <w:rFonts w:hint="eastAsia" w:ascii="宋体" w:hAnsi="宋体" w:cs="宋体"/>
                <w:szCs w:val="21"/>
                <w:highlight w:val="none"/>
              </w:rPr>
            </w:pP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总数量</w:t>
            </w:r>
          </w:p>
        </w:tc>
        <w:tc>
          <w:tcPr>
            <w:tcW w:w="797"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自有设备</w:t>
            </w:r>
          </w:p>
        </w:tc>
        <w:tc>
          <w:tcPr>
            <w:tcW w:w="958" w:type="dxa"/>
            <w:vMerge w:val="continue"/>
            <w:vAlign w:val="center"/>
          </w:tcPr>
          <w:p>
            <w:pPr>
              <w:widowControl/>
              <w:jc w:val="center"/>
              <w:rPr>
                <w:rFonts w:hint="eastAsia" w:ascii="宋体" w:hAnsi="宋体" w:cs="宋体"/>
                <w:szCs w:val="21"/>
                <w:highlight w:val="none"/>
              </w:rPr>
            </w:pPr>
          </w:p>
        </w:tc>
        <w:tc>
          <w:tcPr>
            <w:tcW w:w="701" w:type="dxa"/>
            <w:vMerge w:val="continue"/>
            <w:vAlign w:val="center"/>
          </w:tcPr>
          <w:p>
            <w:pPr>
              <w:widowControl/>
              <w:jc w:val="center"/>
              <w:rPr>
                <w:rFonts w:hint="eastAsia" w:ascii="宋体" w:hAnsi="宋体" w:cs="宋体"/>
                <w:szCs w:val="21"/>
                <w:highlight w:val="none"/>
              </w:rPr>
            </w:pP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吊车</w:t>
            </w:r>
          </w:p>
        </w:tc>
        <w:tc>
          <w:tcPr>
            <w:tcW w:w="12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25t及以上</w:t>
            </w: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台</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797"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958" w:type="dxa"/>
            <w:vAlign w:val="center"/>
          </w:tcPr>
          <w:p>
            <w:pPr>
              <w:widowControl/>
              <w:jc w:val="center"/>
              <w:rPr>
                <w:rFonts w:hint="eastAsia" w:ascii="宋体" w:hAnsi="宋体" w:cs="宋体"/>
                <w:szCs w:val="21"/>
                <w:highlight w:val="none"/>
              </w:rPr>
            </w:pPr>
          </w:p>
        </w:tc>
        <w:tc>
          <w:tcPr>
            <w:tcW w:w="701" w:type="dxa"/>
            <w:vAlign w:val="center"/>
          </w:tcPr>
          <w:p>
            <w:pPr>
              <w:widowControl/>
              <w:jc w:val="center"/>
              <w:rPr>
                <w:rFonts w:hint="eastAsia" w:ascii="宋体" w:hAnsi="宋体" w:cs="宋体"/>
                <w:szCs w:val="21"/>
                <w:highlight w:val="none"/>
              </w:rPr>
            </w:pPr>
          </w:p>
        </w:tc>
        <w:tc>
          <w:tcPr>
            <w:tcW w:w="1408" w:type="dxa"/>
            <w:vMerge w:val="restart"/>
            <w:vAlign w:val="center"/>
          </w:tcPr>
          <w:p>
            <w:pPr>
              <w:widowControl/>
              <w:numPr>
                <w:ilvl w:val="0"/>
                <w:numId w:val="1"/>
              </w:numPr>
              <w:ind w:right="5"/>
              <w:jc w:val="left"/>
              <w:textAlignment w:val="center"/>
              <w:rPr>
                <w:rFonts w:hint="eastAsia" w:ascii="宋体" w:hAnsi="宋体" w:cs="宋体"/>
                <w:szCs w:val="21"/>
                <w:highlight w:val="none"/>
              </w:rPr>
            </w:pPr>
            <w:r>
              <w:rPr>
                <w:rFonts w:hint="eastAsia" w:ascii="宋体" w:hAnsi="宋体" w:cs="宋体"/>
                <w:szCs w:val="21"/>
                <w:highlight w:val="none"/>
              </w:rPr>
              <w:t>自有设备需提供购买发票或公证机关出具的公证书；</w:t>
            </w:r>
          </w:p>
          <w:p>
            <w:pPr>
              <w:widowControl/>
              <w:jc w:val="left"/>
              <w:rPr>
                <w:rFonts w:hint="eastAsia" w:ascii="宋体" w:hAnsi="宋体" w:cs="宋体"/>
                <w:szCs w:val="21"/>
                <w:highlight w:val="none"/>
              </w:rPr>
            </w:pPr>
            <w:r>
              <w:rPr>
                <w:rFonts w:hint="eastAsia" w:ascii="宋体" w:hAnsi="宋体" w:cs="宋体"/>
                <w:szCs w:val="21"/>
                <w:highlight w:val="none"/>
              </w:rPr>
              <w:t>2.非道路移动式机械设备必须取得环保二维码标识且满足国三排放标准。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2</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挖掘机</w:t>
            </w:r>
          </w:p>
        </w:tc>
        <w:tc>
          <w:tcPr>
            <w:tcW w:w="12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320</w:t>
            </w: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台</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797" w:type="dxa"/>
            <w:vAlign w:val="center"/>
          </w:tcPr>
          <w:p>
            <w:pPr>
              <w:widowControl/>
              <w:jc w:val="center"/>
              <w:rPr>
                <w:rFonts w:hint="eastAsia" w:ascii="宋体" w:hAnsi="宋体" w:cs="宋体"/>
                <w:szCs w:val="21"/>
                <w:highlight w:val="none"/>
              </w:rPr>
            </w:pPr>
          </w:p>
        </w:tc>
        <w:tc>
          <w:tcPr>
            <w:tcW w:w="958"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7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3</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旋挖钻机</w:t>
            </w:r>
          </w:p>
        </w:tc>
        <w:tc>
          <w:tcPr>
            <w:tcW w:w="1201" w:type="dxa"/>
            <w:vAlign w:val="center"/>
          </w:tcPr>
          <w:p>
            <w:pPr>
              <w:widowControl/>
              <w:jc w:val="center"/>
              <w:rPr>
                <w:rFonts w:hint="eastAsia" w:ascii="宋体" w:hAnsi="宋体" w:cs="宋体"/>
                <w:szCs w:val="21"/>
                <w:highlight w:val="none"/>
              </w:rPr>
            </w:pP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台</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797" w:type="dxa"/>
            <w:vAlign w:val="center"/>
          </w:tcPr>
          <w:p>
            <w:pPr>
              <w:widowControl/>
              <w:jc w:val="center"/>
              <w:rPr>
                <w:rFonts w:hint="eastAsia" w:ascii="宋体" w:hAnsi="宋体" w:cs="宋体"/>
                <w:szCs w:val="21"/>
                <w:highlight w:val="none"/>
              </w:rPr>
            </w:pPr>
          </w:p>
        </w:tc>
        <w:tc>
          <w:tcPr>
            <w:tcW w:w="958"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1.0</w:t>
            </w:r>
          </w:p>
        </w:tc>
        <w:tc>
          <w:tcPr>
            <w:tcW w:w="7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1.0</w:t>
            </w: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4</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装载机</w:t>
            </w:r>
          </w:p>
        </w:tc>
        <w:tc>
          <w:tcPr>
            <w:tcW w:w="12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50型</w:t>
            </w: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台</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797" w:type="dxa"/>
            <w:vAlign w:val="center"/>
          </w:tcPr>
          <w:p>
            <w:pPr>
              <w:widowControl/>
              <w:jc w:val="center"/>
              <w:rPr>
                <w:rFonts w:hint="eastAsia" w:ascii="宋体" w:hAnsi="宋体" w:cs="宋体"/>
                <w:szCs w:val="21"/>
                <w:highlight w:val="none"/>
              </w:rPr>
            </w:pPr>
          </w:p>
        </w:tc>
        <w:tc>
          <w:tcPr>
            <w:tcW w:w="958"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7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5</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洒水车</w:t>
            </w:r>
          </w:p>
        </w:tc>
        <w:tc>
          <w:tcPr>
            <w:tcW w:w="1201" w:type="dxa"/>
            <w:vAlign w:val="center"/>
          </w:tcPr>
          <w:p>
            <w:pPr>
              <w:widowControl/>
              <w:jc w:val="center"/>
              <w:rPr>
                <w:rFonts w:hint="eastAsia" w:ascii="宋体" w:hAnsi="宋体" w:cs="宋体"/>
                <w:szCs w:val="21"/>
                <w:highlight w:val="none"/>
                <w:vertAlign w:val="superscript"/>
              </w:rPr>
            </w:pPr>
            <w:r>
              <w:rPr>
                <w:rFonts w:hint="eastAsia" w:ascii="宋体" w:hAnsi="宋体" w:cs="宋体"/>
                <w:szCs w:val="21"/>
                <w:highlight w:val="none"/>
              </w:rPr>
              <w:t>5m</w:t>
            </w:r>
            <w:r>
              <w:rPr>
                <w:rFonts w:hint="eastAsia" w:ascii="宋体" w:hAnsi="宋体" w:cs="宋体"/>
                <w:szCs w:val="21"/>
                <w:highlight w:val="none"/>
                <w:vertAlign w:val="superscript"/>
              </w:rPr>
              <w:t>3</w:t>
            </w: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辆</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797" w:type="dxa"/>
            <w:vAlign w:val="center"/>
          </w:tcPr>
          <w:p>
            <w:pPr>
              <w:widowControl/>
              <w:jc w:val="center"/>
              <w:rPr>
                <w:rFonts w:hint="eastAsia" w:ascii="宋体" w:hAnsi="宋体" w:cs="宋体"/>
                <w:szCs w:val="21"/>
                <w:highlight w:val="none"/>
              </w:rPr>
            </w:pPr>
          </w:p>
        </w:tc>
        <w:tc>
          <w:tcPr>
            <w:tcW w:w="958"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7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6</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发电机</w:t>
            </w:r>
          </w:p>
        </w:tc>
        <w:tc>
          <w:tcPr>
            <w:tcW w:w="12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200KW</w:t>
            </w: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台</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2</w:t>
            </w:r>
          </w:p>
        </w:tc>
        <w:tc>
          <w:tcPr>
            <w:tcW w:w="797"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958"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7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0.5</w:t>
            </w: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7</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抽水泵</w:t>
            </w:r>
          </w:p>
        </w:tc>
        <w:tc>
          <w:tcPr>
            <w:tcW w:w="1201" w:type="dxa"/>
            <w:vAlign w:val="center"/>
          </w:tcPr>
          <w:p>
            <w:pPr>
              <w:widowControl/>
              <w:jc w:val="center"/>
              <w:rPr>
                <w:rFonts w:hint="eastAsia" w:ascii="宋体" w:hAnsi="宋体" w:cs="宋体"/>
                <w:szCs w:val="21"/>
                <w:highlight w:val="none"/>
              </w:rPr>
            </w:pP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台</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3</w:t>
            </w:r>
          </w:p>
        </w:tc>
        <w:tc>
          <w:tcPr>
            <w:tcW w:w="797" w:type="dxa"/>
            <w:vAlign w:val="center"/>
          </w:tcPr>
          <w:p>
            <w:pPr>
              <w:widowControl/>
              <w:jc w:val="center"/>
              <w:rPr>
                <w:rFonts w:hint="eastAsia" w:ascii="宋体" w:hAnsi="宋体" w:cs="宋体"/>
                <w:szCs w:val="21"/>
                <w:highlight w:val="none"/>
              </w:rPr>
            </w:pPr>
          </w:p>
        </w:tc>
        <w:tc>
          <w:tcPr>
            <w:tcW w:w="958" w:type="dxa"/>
            <w:vAlign w:val="center"/>
          </w:tcPr>
          <w:p>
            <w:pPr>
              <w:widowControl/>
              <w:jc w:val="center"/>
              <w:rPr>
                <w:rFonts w:hint="eastAsia" w:ascii="宋体" w:hAnsi="宋体" w:cs="宋体"/>
                <w:szCs w:val="21"/>
                <w:highlight w:val="none"/>
              </w:rPr>
            </w:pPr>
          </w:p>
        </w:tc>
        <w:tc>
          <w:tcPr>
            <w:tcW w:w="701" w:type="dxa"/>
            <w:vAlign w:val="center"/>
          </w:tcPr>
          <w:p>
            <w:pPr>
              <w:widowControl/>
              <w:jc w:val="center"/>
              <w:rPr>
                <w:rFonts w:hint="eastAsia" w:ascii="宋体" w:hAnsi="宋体" w:cs="宋体"/>
                <w:szCs w:val="21"/>
                <w:highlight w:val="none"/>
              </w:rPr>
            </w:pP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8</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自卸车</w:t>
            </w:r>
          </w:p>
        </w:tc>
        <w:tc>
          <w:tcPr>
            <w:tcW w:w="1201" w:type="dxa"/>
            <w:vAlign w:val="center"/>
          </w:tcPr>
          <w:p>
            <w:pPr>
              <w:widowControl/>
              <w:jc w:val="center"/>
              <w:rPr>
                <w:rFonts w:hint="eastAsia" w:ascii="宋体" w:hAnsi="宋体" w:cs="宋体"/>
                <w:szCs w:val="21"/>
                <w:highlight w:val="none"/>
              </w:rPr>
            </w:pP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辆</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w:t>
            </w:r>
          </w:p>
        </w:tc>
        <w:tc>
          <w:tcPr>
            <w:tcW w:w="797" w:type="dxa"/>
            <w:vAlign w:val="center"/>
          </w:tcPr>
          <w:p>
            <w:pPr>
              <w:widowControl/>
              <w:jc w:val="center"/>
              <w:rPr>
                <w:rFonts w:hint="eastAsia" w:ascii="宋体" w:hAnsi="宋体" w:cs="宋体"/>
                <w:szCs w:val="21"/>
                <w:highlight w:val="none"/>
              </w:rPr>
            </w:pPr>
          </w:p>
        </w:tc>
        <w:tc>
          <w:tcPr>
            <w:tcW w:w="958" w:type="dxa"/>
            <w:vAlign w:val="center"/>
          </w:tcPr>
          <w:p>
            <w:pPr>
              <w:widowControl/>
              <w:jc w:val="center"/>
              <w:rPr>
                <w:rFonts w:hint="eastAsia" w:ascii="宋体" w:hAnsi="宋体" w:cs="宋体"/>
                <w:szCs w:val="21"/>
                <w:highlight w:val="none"/>
              </w:rPr>
            </w:pPr>
          </w:p>
        </w:tc>
        <w:tc>
          <w:tcPr>
            <w:tcW w:w="701" w:type="dxa"/>
            <w:vAlign w:val="center"/>
          </w:tcPr>
          <w:p>
            <w:pPr>
              <w:widowControl/>
              <w:jc w:val="center"/>
              <w:rPr>
                <w:rFonts w:hint="eastAsia" w:ascii="宋体" w:hAnsi="宋体" w:cs="宋体"/>
                <w:szCs w:val="21"/>
                <w:highlight w:val="none"/>
              </w:rPr>
            </w:pPr>
          </w:p>
        </w:tc>
        <w:tc>
          <w:tcPr>
            <w:tcW w:w="1408" w:type="dxa"/>
            <w:vMerge w:val="continue"/>
            <w:vAlign w:val="center"/>
          </w:tcPr>
          <w:p>
            <w:pPr>
              <w:widowControl/>
              <w:jc w:val="left"/>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60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9</w:t>
            </w:r>
          </w:p>
        </w:tc>
        <w:tc>
          <w:tcPr>
            <w:tcW w:w="1063"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空压机</w:t>
            </w:r>
          </w:p>
        </w:tc>
        <w:tc>
          <w:tcPr>
            <w:tcW w:w="1201"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14m³/min</w:t>
            </w:r>
          </w:p>
        </w:tc>
        <w:tc>
          <w:tcPr>
            <w:tcW w:w="769"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台</w:t>
            </w:r>
          </w:p>
        </w:tc>
        <w:tc>
          <w:tcPr>
            <w:tcW w:w="850" w:type="dxa"/>
            <w:vAlign w:val="center"/>
          </w:tcPr>
          <w:p>
            <w:pPr>
              <w:widowControl/>
              <w:jc w:val="center"/>
              <w:rPr>
                <w:rFonts w:hint="eastAsia" w:ascii="宋体" w:hAnsi="宋体" w:cs="宋体"/>
                <w:szCs w:val="21"/>
                <w:highlight w:val="none"/>
              </w:rPr>
            </w:pPr>
            <w:r>
              <w:rPr>
                <w:rFonts w:hint="eastAsia" w:ascii="宋体" w:hAnsi="宋体" w:cs="宋体"/>
                <w:szCs w:val="21"/>
                <w:highlight w:val="none"/>
              </w:rPr>
              <w:t>2</w:t>
            </w:r>
          </w:p>
        </w:tc>
        <w:tc>
          <w:tcPr>
            <w:tcW w:w="797" w:type="dxa"/>
            <w:vAlign w:val="center"/>
          </w:tcPr>
          <w:p>
            <w:pPr>
              <w:widowControl/>
              <w:jc w:val="center"/>
              <w:rPr>
                <w:rFonts w:hint="eastAsia" w:ascii="宋体" w:hAnsi="宋体" w:cs="宋体"/>
                <w:szCs w:val="21"/>
                <w:highlight w:val="none"/>
              </w:rPr>
            </w:pPr>
          </w:p>
        </w:tc>
        <w:tc>
          <w:tcPr>
            <w:tcW w:w="958" w:type="dxa"/>
            <w:vAlign w:val="center"/>
          </w:tcPr>
          <w:p>
            <w:pPr>
              <w:widowControl/>
              <w:jc w:val="center"/>
              <w:rPr>
                <w:rFonts w:hint="eastAsia" w:ascii="宋体" w:hAnsi="宋体" w:cs="宋体"/>
                <w:szCs w:val="21"/>
                <w:highlight w:val="none"/>
              </w:rPr>
            </w:pPr>
          </w:p>
        </w:tc>
        <w:tc>
          <w:tcPr>
            <w:tcW w:w="701" w:type="dxa"/>
            <w:vAlign w:val="center"/>
          </w:tcPr>
          <w:p>
            <w:pPr>
              <w:widowControl/>
              <w:jc w:val="center"/>
              <w:rPr>
                <w:rFonts w:hint="eastAsia" w:ascii="宋体" w:hAnsi="宋体" w:cs="宋体"/>
                <w:szCs w:val="21"/>
                <w:highlight w:val="none"/>
              </w:rPr>
            </w:pPr>
          </w:p>
        </w:tc>
        <w:tc>
          <w:tcPr>
            <w:tcW w:w="1408" w:type="dxa"/>
            <w:vMerge w:val="continue"/>
            <w:vAlign w:val="center"/>
          </w:tcPr>
          <w:p>
            <w:pPr>
              <w:widowControl/>
              <w:jc w:val="left"/>
              <w:rPr>
                <w:rFonts w:hint="eastAsia" w:ascii="宋体" w:hAnsi="宋体" w:cs="宋体"/>
                <w:szCs w:val="21"/>
                <w:highlight w:val="none"/>
              </w:rPr>
            </w:pPr>
          </w:p>
        </w:tc>
      </w:tr>
    </w:tbl>
    <w:p>
      <w:pPr>
        <w:pStyle w:val="2"/>
        <w:ind w:firstLine="0"/>
        <w:rPr>
          <w:rFonts w:hint="eastAsia"/>
          <w:highlight w:val="none"/>
        </w:rPr>
      </w:pPr>
    </w:p>
    <w:p>
      <w:pPr>
        <w:widowControl/>
        <w:jc w:val="left"/>
        <w:textAlignment w:val="center"/>
        <w:rPr>
          <w:rFonts w:hint="eastAsia" w:ascii="宋体" w:hAnsi="宋体" w:cs="宋体"/>
          <w:highlight w:val="none"/>
        </w:rPr>
      </w:pPr>
      <w:r>
        <w:rPr>
          <w:rFonts w:hint="eastAsia" w:ascii="宋体" w:hAnsi="宋体" w:cs="宋体"/>
          <w:highlight w:val="none"/>
        </w:rPr>
        <w:t>注：</w:t>
      </w:r>
    </w:p>
    <w:p>
      <w:pPr>
        <w:widowControl/>
        <w:ind w:firstLine="210" w:firstLineChars="100"/>
        <w:jc w:val="left"/>
        <w:textAlignment w:val="center"/>
        <w:rPr>
          <w:rFonts w:hint="eastAsia" w:ascii="宋体" w:hAnsi="宋体" w:cs="宋体"/>
          <w:highlight w:val="none"/>
        </w:rPr>
      </w:pPr>
      <w:r>
        <w:rPr>
          <w:rFonts w:hint="eastAsia" w:ascii="宋体" w:hAnsi="宋体" w:cs="宋体"/>
          <w:highlight w:val="none"/>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highlight w:val="none"/>
        </w:rPr>
      </w:pPr>
      <w:r>
        <w:rPr>
          <w:rFonts w:hint="eastAsia" w:ascii="宋体" w:hAnsi="宋体" w:cs="宋体"/>
          <w:highlight w:val="none"/>
        </w:rPr>
        <w:t>2、本表中的总数量为承包人中标后向发包人承诺的投入最低设备要求，并以书面形式纳入合同附件。</w:t>
      </w:r>
    </w:p>
    <w:p>
      <w:pPr>
        <w:rPr>
          <w:rFonts w:hint="eastAsia" w:ascii="宋体" w:hAnsi="宋体" w:cs="宋体"/>
          <w:highlight w:val="none"/>
        </w:rPr>
      </w:pPr>
      <w:r>
        <w:rPr>
          <w:rFonts w:hint="eastAsia" w:ascii="宋体" w:hAnsi="宋体" w:cs="宋体"/>
          <w:szCs w:val="21"/>
          <w:highlight w:val="none"/>
        </w:rPr>
        <w:t xml:space="preserve">  3、所有设备购买年限均应在5年以内（发票时间2016年1月1日至今）。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Microsoft JhengHei">
    <w:panose1 w:val="020B0604030504040204"/>
    <w:charset w:val="88"/>
    <w:family w:val="swiss"/>
    <w:pitch w:val="default"/>
    <w:sig w:usb0="00000087" w:usb1="28AF4000" w:usb2="00000016" w:usb3="00000000" w:csb0="00100009"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魏碑简体">
    <w:altName w:val="微软雅黑"/>
    <w:panose1 w:val="00000000000000000000"/>
    <w:charset w:val="86"/>
    <w:family w:val="auto"/>
    <w:pitch w:val="default"/>
    <w:sig w:usb0="00000000" w:usb1="00000000" w:usb2="00000010" w:usb3="00000000" w:csb0="00040000" w:csb1="00000000"/>
  </w:font>
  <w:font w:name="方正楷体简体">
    <w:altName w:val="宋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AAA2A"/>
    <w:multiLevelType w:val="singleLevel"/>
    <w:tmpl w:val="94CAAA2A"/>
    <w:lvl w:ilvl="0" w:tentative="0">
      <w:start w:val="1"/>
      <w:numFmt w:val="decimal"/>
      <w:lvlText w:val="%1."/>
      <w:lvlJc w:val="left"/>
      <w:pPr>
        <w:tabs>
          <w:tab w:val="left" w:pos="312"/>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F23592"/>
    <w:rsid w:val="4BF23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customStyle="1" w:styleId="5">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2021-04-02T08:43:00Z</dcterms:created>
  <dc:creator>钟明娟</dc:creator>
  <cp:lastModifiedBy>钟明娟</cp:lastModifiedBy>
  <dcterms:modified xsi:type="dcterms:W3CDTF">2021-04-02T08:43:58Z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