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rPr>
          <w:rFonts w:hint="eastAsia" w:ascii="宋体" w:hAnsi="宋体" w:cs="宋体"/>
          <w:b/>
          <w:sz w:val="28"/>
          <w:szCs w:val="28"/>
          <w:highlight w:val="none"/>
        </w:rPr>
      </w:pPr>
      <w:bookmarkStart w:id="0" w:name="_Toc20280_WPSOffice_Level1"/>
      <w:bookmarkStart w:id="1" w:name="_Toc22287"/>
      <w:r>
        <w:rPr>
          <w:rFonts w:hint="eastAsia" w:ascii="宋体" w:hAnsi="宋体" w:cs="宋体"/>
          <w:b/>
          <w:sz w:val="28"/>
          <w:szCs w:val="28"/>
          <w:highlight w:val="none"/>
        </w:rPr>
        <w:t>附表一</w:t>
      </w:r>
    </w:p>
    <w:tbl>
      <w:tblPr>
        <w:tblStyle w:val="7"/>
        <w:tblW w:w="9720" w:type="dxa"/>
        <w:tblInd w:w="0" w:type="dxa"/>
        <w:tblLayout w:type="fixed"/>
        <w:tblCellMar>
          <w:top w:w="0" w:type="dxa"/>
          <w:left w:w="0" w:type="dxa"/>
          <w:bottom w:w="0" w:type="dxa"/>
          <w:right w:w="0" w:type="dxa"/>
        </w:tblCellMar>
      </w:tblPr>
      <w:tblGrid>
        <w:gridCol w:w="41"/>
        <w:gridCol w:w="1621"/>
        <w:gridCol w:w="8058"/>
      </w:tblGrid>
      <w:tr>
        <w:tblPrEx>
          <w:tblLayout w:type="fixed"/>
          <w:tblCellMar>
            <w:top w:w="0" w:type="dxa"/>
            <w:left w:w="0" w:type="dxa"/>
            <w:bottom w:w="0" w:type="dxa"/>
            <w:right w:w="0" w:type="dxa"/>
          </w:tblCellMar>
        </w:tblPrEx>
        <w:trPr>
          <w:trHeight w:val="960" w:hRule="atLeast"/>
        </w:trPr>
        <w:tc>
          <w:tcPr>
            <w:tcW w:w="9720"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sz w:val="32"/>
                <w:szCs w:val="32"/>
                <w:highlight w:val="none"/>
              </w:rPr>
            </w:pPr>
            <w:r>
              <w:rPr>
                <w:rFonts w:hint="eastAsia" w:ascii="宋体" w:hAnsi="宋体" w:cs="宋体"/>
                <w:b/>
                <w:color w:val="000000"/>
                <w:kern w:val="0"/>
                <w:sz w:val="32"/>
                <w:szCs w:val="32"/>
                <w:highlight w:val="none"/>
                <w:lang w:bidi="ar"/>
              </w:rPr>
              <w:t>乐西高速公路S2-5项目部</w:t>
            </w:r>
            <w:r>
              <w:rPr>
                <w:rFonts w:hint="eastAsia" w:ascii="宋体" w:hAnsi="宋体" w:cs="宋体"/>
                <w:b/>
                <w:color w:val="000000"/>
                <w:kern w:val="0"/>
                <w:sz w:val="32"/>
                <w:szCs w:val="32"/>
                <w:highlight w:val="none"/>
                <w:lang w:bidi="ar"/>
              </w:rPr>
              <w:br w:type="textWrapping"/>
            </w:r>
            <w:r>
              <w:rPr>
                <w:rFonts w:hint="eastAsia" w:ascii="宋体" w:hAnsi="宋体" w:cs="宋体"/>
                <w:b/>
                <w:color w:val="000000"/>
                <w:kern w:val="0"/>
                <w:sz w:val="32"/>
                <w:szCs w:val="32"/>
                <w:highlight w:val="none"/>
                <w:lang w:bidi="ar"/>
              </w:rPr>
              <w:t>小型预制构件混凝土预制及运输基础数据表</w:t>
            </w:r>
          </w:p>
        </w:tc>
      </w:tr>
      <w:tr>
        <w:tblPrEx>
          <w:tblLayout w:type="fixed"/>
          <w:tblCellMar>
            <w:top w:w="0" w:type="dxa"/>
            <w:left w:w="0" w:type="dxa"/>
            <w:bottom w:w="0" w:type="dxa"/>
            <w:right w:w="0" w:type="dxa"/>
          </w:tblCellMar>
        </w:tblPrEx>
        <w:trPr>
          <w:trHeight w:val="582" w:hRule="atLeast"/>
        </w:trPr>
        <w:tc>
          <w:tcPr>
            <w:tcW w:w="41" w:type="dxa"/>
            <w:vMerge w:val="restart"/>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 xml:space="preserve"> </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内容</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乐西高速公路S2-5项目部小型预制构件混凝土预制及运输</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位置</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小型预制场位于K136+800</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分管范围</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乐西2-4项目部、2-5项目部水沟、护坡、锥坡、挡土板、电缆沟槽的预制及运输</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预制量（m</w:t>
            </w:r>
            <w:r>
              <w:rPr>
                <w:rStyle w:val="10"/>
                <w:rFonts w:hint="default"/>
                <w:lang w:bidi="ar"/>
              </w:rPr>
              <w:t>3</w:t>
            </w:r>
            <w:r>
              <w:rPr>
                <w:rFonts w:hint="eastAsia" w:ascii="宋体" w:hAnsi="宋体" w:cs="宋体"/>
                <w:color w:val="000000"/>
                <w:kern w:val="0"/>
                <w:sz w:val="20"/>
                <w:szCs w:val="20"/>
                <w:lang w:bidi="ar"/>
              </w:rPr>
              <w:t>）</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22000 </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小型预制场设置</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设置一个小型预制场，场内设排水沟、防雨棚、自动喷淋养生系统</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highlight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月</w:t>
            </w:r>
            <w:r>
              <w:rPr>
                <w:rFonts w:hint="eastAsia" w:ascii="宋体" w:hAnsi="宋体" w:cs="宋体"/>
                <w:color w:val="000000"/>
                <w:kern w:val="0"/>
                <w:sz w:val="20"/>
                <w:szCs w:val="20"/>
                <w:highlight w:val="none"/>
                <w:lang w:val="en-US" w:eastAsia="zh-CN" w:bidi="ar"/>
              </w:rPr>
              <w:t>均</w:t>
            </w:r>
            <w:r>
              <w:rPr>
                <w:rFonts w:hint="eastAsia" w:ascii="宋体" w:hAnsi="宋体" w:cs="宋体"/>
                <w:color w:val="000000"/>
                <w:kern w:val="0"/>
                <w:sz w:val="20"/>
                <w:szCs w:val="20"/>
                <w:highlight w:val="none"/>
                <w:lang w:bidi="ar"/>
              </w:rPr>
              <w:t>产量（m</w:t>
            </w:r>
            <w:r>
              <w:rPr>
                <w:rStyle w:val="10"/>
                <w:rFonts w:hint="default"/>
                <w:highlight w:val="none"/>
                <w:lang w:bidi="ar"/>
              </w:rPr>
              <w:t>3</w:t>
            </w:r>
            <w:r>
              <w:rPr>
                <w:rFonts w:hint="eastAsia" w:ascii="宋体" w:hAnsi="宋体" w:cs="宋体"/>
                <w:color w:val="000000"/>
                <w:kern w:val="0"/>
                <w:sz w:val="20"/>
                <w:szCs w:val="20"/>
                <w:highlight w:val="none"/>
                <w:lang w:bidi="ar"/>
              </w:rPr>
              <w:t>）</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2200</w:t>
            </w:r>
          </w:p>
        </w:tc>
      </w:tr>
      <w:tr>
        <w:tblPrEx>
          <w:tblLayout w:type="fixed"/>
          <w:tblCellMar>
            <w:top w:w="0" w:type="dxa"/>
            <w:left w:w="0" w:type="dxa"/>
            <w:bottom w:w="0" w:type="dxa"/>
            <w:right w:w="0" w:type="dxa"/>
          </w:tblCellMar>
        </w:tblPrEx>
        <w:trPr>
          <w:trHeight w:val="58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highlight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预制工期</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bidi="ar"/>
              </w:rPr>
              <w:t>10</w:t>
            </w:r>
            <w:r>
              <w:rPr>
                <w:rFonts w:hint="eastAsia" w:ascii="宋体" w:hAnsi="宋体" w:cs="宋体"/>
                <w:color w:val="000000"/>
                <w:kern w:val="0"/>
                <w:sz w:val="20"/>
                <w:szCs w:val="20"/>
                <w:highlight w:val="none"/>
                <w:lang w:bidi="ar"/>
              </w:rPr>
              <w:t>个月</w:t>
            </w:r>
          </w:p>
        </w:tc>
      </w:tr>
      <w:tr>
        <w:tblPrEx>
          <w:tblLayout w:type="fixed"/>
          <w:tblCellMar>
            <w:top w:w="0" w:type="dxa"/>
            <w:left w:w="0" w:type="dxa"/>
            <w:bottom w:w="0" w:type="dxa"/>
            <w:right w:w="0" w:type="dxa"/>
          </w:tblCellMar>
        </w:tblPrEx>
        <w:trPr>
          <w:trHeight w:val="76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规模</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厂区总规模（占地面积）：3200m2，小型预制场进行全封闭</w:t>
            </w:r>
          </w:p>
        </w:tc>
      </w:tr>
      <w:tr>
        <w:tblPrEx>
          <w:tblLayout w:type="fixed"/>
          <w:tblCellMar>
            <w:top w:w="0" w:type="dxa"/>
            <w:left w:w="0" w:type="dxa"/>
            <w:bottom w:w="0" w:type="dxa"/>
            <w:right w:w="0" w:type="dxa"/>
          </w:tblCellMar>
        </w:tblPrEx>
        <w:trPr>
          <w:trHeight w:val="762"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用水情况</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生活用水：自来水或者井水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拌和用水：天然沟渠水或者河流水</w:t>
            </w:r>
          </w:p>
        </w:tc>
      </w:tr>
      <w:tr>
        <w:tblPrEx>
          <w:tblLayout w:type="fixed"/>
          <w:tblCellMar>
            <w:top w:w="0" w:type="dxa"/>
            <w:left w:w="0" w:type="dxa"/>
            <w:bottom w:w="0" w:type="dxa"/>
            <w:right w:w="0" w:type="dxa"/>
          </w:tblCellMar>
        </w:tblPrEx>
        <w:trPr>
          <w:trHeight w:val="2059" w:hRule="atLeast"/>
        </w:trPr>
        <w:tc>
          <w:tcPr>
            <w:tcW w:w="41" w:type="dxa"/>
            <w:vMerge w:val="continue"/>
            <w:tcBorders>
              <w:top w:val="nil"/>
              <w:left w:val="nil"/>
              <w:bottom w:val="nil"/>
              <w:right w:val="single" w:color="000000" w:sz="4" w:space="0"/>
            </w:tcBorders>
            <w:tcMar>
              <w:top w:w="15" w:type="dxa"/>
              <w:left w:w="15" w:type="dxa"/>
              <w:right w:w="15" w:type="dxa"/>
            </w:tcMar>
            <w:vAlign w:val="center"/>
          </w:tcPr>
          <w:p>
            <w:pPr>
              <w:jc w:val="center"/>
              <w:rPr>
                <w:rFonts w:hint="eastAsia" w:ascii="宋体" w:hAnsi="宋体" w:cs="宋体"/>
                <w:color w:val="000000"/>
                <w:sz w:val="22"/>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硬化要求</w:t>
            </w:r>
          </w:p>
        </w:tc>
        <w:tc>
          <w:tcPr>
            <w:tcW w:w="8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b/>
                <w:color w:val="000000"/>
                <w:sz w:val="20"/>
                <w:szCs w:val="20"/>
                <w:lang w:val="en-US" w:eastAsia="zh-CN"/>
              </w:rPr>
            </w:pPr>
            <w:r>
              <w:rPr>
                <w:rFonts w:hint="eastAsia" w:ascii="宋体" w:hAnsi="宋体" w:cs="宋体"/>
                <w:color w:val="000000"/>
                <w:kern w:val="0"/>
                <w:sz w:val="20"/>
                <w:szCs w:val="20"/>
                <w:lang w:bidi="ar"/>
              </w:rPr>
              <w:br w:type="textWrapping"/>
            </w:r>
            <w:r>
              <w:rPr>
                <w:rStyle w:val="11"/>
                <w:rFonts w:hint="default"/>
                <w:lang w:bidi="ar"/>
              </w:rPr>
              <w:t>场地硬化：</w:t>
            </w:r>
            <w:r>
              <w:rPr>
                <w:rFonts w:hint="eastAsia" w:ascii="宋体" w:hAnsi="宋体" w:cs="宋体"/>
                <w:color w:val="000000"/>
                <w:kern w:val="0"/>
                <w:sz w:val="20"/>
                <w:szCs w:val="20"/>
                <w:lang w:val="en-US" w:eastAsia="zh-CN" w:bidi="ar"/>
              </w:rPr>
              <w:t>甲方负责预制区场平硬化。</w:t>
            </w:r>
          </w:p>
        </w:tc>
      </w:tr>
    </w:tbl>
    <w:p>
      <w:pPr>
        <w:rPr>
          <w:rFonts w:hint="eastAsia" w:ascii="宋体" w:hAnsi="宋体" w:cs="宋体"/>
          <w:b/>
          <w:sz w:val="28"/>
          <w:szCs w:val="28"/>
          <w:highlight w:val="none"/>
        </w:rPr>
      </w:pPr>
      <w:r>
        <w:rPr>
          <w:rFonts w:hint="eastAsia" w:ascii="宋体" w:hAnsi="宋体" w:cs="宋体"/>
          <w:b/>
          <w:sz w:val="28"/>
          <w:szCs w:val="28"/>
          <w:highlight w:val="none"/>
        </w:rPr>
        <w:br w:type="page"/>
      </w:r>
    </w:p>
    <w:p>
      <w:pPr>
        <w:pStyle w:val="9"/>
        <w:ind w:firstLine="0"/>
        <w:rPr>
          <w:rFonts w:hint="eastAsia" w:ascii="宋体" w:hAnsi="宋体" w:cs="宋体"/>
          <w:b/>
          <w:sz w:val="28"/>
          <w:szCs w:val="28"/>
          <w:highlight w:val="none"/>
        </w:rPr>
      </w:pPr>
    </w:p>
    <w:p>
      <w:pPr>
        <w:pStyle w:val="9"/>
        <w:ind w:firstLine="0"/>
        <w:jc w:val="center"/>
        <w:rPr>
          <w:rFonts w:cs="仿宋"/>
          <w:b/>
          <w:bCs/>
          <w:sz w:val="32"/>
          <w:szCs w:val="32"/>
          <w:highlight w:val="none"/>
        </w:rPr>
      </w:pPr>
      <w:r>
        <w:rPr>
          <w:rFonts w:hint="eastAsia" w:ascii="宋体" w:hAnsi="宋体" w:cs="宋体"/>
          <w:b/>
          <w:color w:val="000000"/>
          <w:kern w:val="0"/>
          <w:sz w:val="32"/>
          <w:szCs w:val="32"/>
          <w:lang w:bidi="ar"/>
        </w:rPr>
        <w:t>乐西高速公路S2-5项目部</w:t>
      </w:r>
    </w:p>
    <w:p>
      <w:pPr>
        <w:pStyle w:val="9"/>
        <w:ind w:firstLine="0"/>
        <w:jc w:val="center"/>
        <w:rPr>
          <w:rFonts w:ascii="宋体" w:hAnsi="宋体" w:eastAsia="宋体" w:cs="仿宋"/>
          <w:b/>
          <w:bCs/>
          <w:sz w:val="30"/>
          <w:szCs w:val="30"/>
          <w:highlight w:val="none"/>
        </w:rPr>
      </w:pPr>
      <w:r>
        <w:rPr>
          <w:rFonts w:hint="eastAsia" w:ascii="宋体" w:hAnsi="宋体" w:eastAsia="宋体" w:cs="宋体"/>
          <w:b/>
          <w:bCs/>
          <w:sz w:val="30"/>
          <w:szCs w:val="30"/>
          <w:highlight w:val="none"/>
        </w:rPr>
        <w:t>钢筋加工及运输</w:t>
      </w:r>
      <w:r>
        <w:rPr>
          <w:rFonts w:hint="eastAsia" w:ascii="宋体" w:hAnsi="宋体" w:eastAsia="宋体" w:cs="宋体"/>
          <w:b/>
          <w:bCs/>
          <w:sz w:val="30"/>
          <w:szCs w:val="30"/>
          <w:highlight w:val="none"/>
          <w:lang w:val="en-US" w:eastAsia="zh-CN"/>
        </w:rPr>
        <w:t>剩余工程</w:t>
      </w:r>
      <w:r>
        <w:rPr>
          <w:rFonts w:hint="eastAsia" w:ascii="宋体" w:hAnsi="宋体" w:eastAsia="宋体" w:cs="仿宋"/>
          <w:b/>
          <w:bCs/>
          <w:sz w:val="30"/>
          <w:szCs w:val="30"/>
          <w:highlight w:val="none"/>
        </w:rPr>
        <w:t>劳务合作一览表</w:t>
      </w:r>
    </w:p>
    <w:tbl>
      <w:tblPr>
        <w:tblStyle w:val="8"/>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color w:val="auto"/>
                <w:sz w:val="20"/>
                <w:szCs w:val="20"/>
                <w:highlight w:val="none"/>
                <w:lang w:val="en-US" w:eastAsia="zh-CN"/>
              </w:rPr>
              <w:t>招标</w:t>
            </w:r>
            <w:r>
              <w:rPr>
                <w:rFonts w:hint="eastAsia" w:cs="仿宋" w:asciiTheme="minorEastAsia" w:hAnsiTheme="minorEastAsia" w:eastAsiaTheme="minorEastAsia"/>
                <w:color w:val="auto"/>
                <w:sz w:val="20"/>
                <w:szCs w:val="20"/>
                <w:highlight w:val="none"/>
              </w:rPr>
              <w:t>内容</w:t>
            </w:r>
          </w:p>
        </w:tc>
        <w:tc>
          <w:tcPr>
            <w:tcW w:w="7193"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乐山至西昌高速公路马边至昭觉段S2合同段</w:t>
            </w:r>
          </w:p>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S2</w:t>
            </w:r>
            <w:r>
              <w:rPr>
                <w:rFonts w:hint="eastAsia" w:cs="仿宋" w:asciiTheme="minorEastAsia" w:hAnsiTheme="minorEastAsia" w:eastAsiaTheme="minorEastAsia"/>
                <w:sz w:val="20"/>
                <w:szCs w:val="20"/>
                <w:highlight w:val="none"/>
                <w:lang w:val="en-US" w:eastAsia="zh-CN"/>
              </w:rPr>
              <w:t>-5分部</w:t>
            </w:r>
            <w:r>
              <w:rPr>
                <w:rFonts w:hint="eastAsia" w:cs="仿宋" w:asciiTheme="minorEastAsia" w:hAnsiTheme="minorEastAsia" w:eastAsiaTheme="minorEastAsia"/>
                <w:sz w:val="20"/>
                <w:szCs w:val="20"/>
                <w:highlight w:val="none"/>
              </w:rPr>
              <w:t>钢筋加工及运输</w:t>
            </w:r>
            <w:r>
              <w:rPr>
                <w:rFonts w:hint="eastAsia" w:cs="仿宋" w:asciiTheme="minorEastAsia" w:hAnsiTheme="minorEastAsia" w:eastAsiaTheme="minorEastAsia"/>
                <w:sz w:val="20"/>
                <w:szCs w:val="20"/>
                <w:highlight w:val="none"/>
                <w:lang w:val="en-US" w:eastAsia="zh-CN"/>
              </w:rPr>
              <w:t>剩余工程</w:t>
            </w:r>
            <w:r>
              <w:rPr>
                <w:rFonts w:hint="eastAsia" w:cs="仿宋" w:asciiTheme="minorEastAsia" w:hAnsiTheme="minorEastAsia" w:eastAsiaTheme="minorEastAsia"/>
                <w:sz w:val="20"/>
                <w:szCs w:val="20"/>
                <w:highlight w:val="none"/>
              </w:rPr>
              <w:t>劳务合作项目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位置</w:t>
            </w:r>
          </w:p>
        </w:tc>
        <w:tc>
          <w:tcPr>
            <w:tcW w:w="7193"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四川省凉山彝族自治州</w:t>
            </w:r>
            <w:r>
              <w:rPr>
                <w:rFonts w:hint="eastAsia" w:cs="仿宋" w:asciiTheme="minorEastAsia" w:hAnsiTheme="minorEastAsia" w:eastAsiaTheme="minorEastAsia"/>
                <w:sz w:val="20"/>
                <w:szCs w:val="20"/>
                <w:highlight w:val="none"/>
                <w:lang w:val="en-US" w:eastAsia="zh-CN"/>
              </w:rPr>
              <w:t>昭觉</w:t>
            </w:r>
            <w:r>
              <w:rPr>
                <w:rFonts w:hint="eastAsia" w:cs="仿宋" w:asciiTheme="minorEastAsia" w:hAnsiTheme="minorEastAsia" w:eastAsiaTheme="minorEastAsia"/>
                <w:sz w:val="20"/>
                <w:szCs w:val="20"/>
                <w:highlight w:val="none"/>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分管范围</w:t>
            </w:r>
          </w:p>
        </w:tc>
        <w:tc>
          <w:tcPr>
            <w:tcW w:w="7193" w:type="dxa"/>
          </w:tcPr>
          <w:p>
            <w:pPr>
              <w:pStyle w:val="9"/>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K</w:t>
            </w:r>
            <w:r>
              <w:rPr>
                <w:rFonts w:hint="eastAsia" w:cs="仿宋" w:asciiTheme="minorEastAsia" w:hAnsiTheme="minorEastAsia" w:eastAsiaTheme="minorEastAsia"/>
                <w:sz w:val="20"/>
                <w:szCs w:val="20"/>
                <w:highlight w:val="none"/>
                <w:lang w:val="en-US" w:eastAsia="zh-CN"/>
              </w:rPr>
              <w:t>132</w:t>
            </w:r>
            <w:r>
              <w:rPr>
                <w:rFonts w:hint="eastAsia" w:cs="仿宋" w:asciiTheme="minorEastAsia" w:hAnsiTheme="minorEastAsia" w:eastAsiaTheme="minorEastAsia"/>
                <w:sz w:val="20"/>
                <w:szCs w:val="20"/>
                <w:highlight w:val="none"/>
              </w:rPr>
              <w:t>+</w:t>
            </w:r>
            <w:r>
              <w:rPr>
                <w:rFonts w:hint="eastAsia" w:cs="仿宋" w:asciiTheme="minorEastAsia" w:hAnsiTheme="minorEastAsia" w:eastAsiaTheme="minorEastAsia"/>
                <w:sz w:val="20"/>
                <w:szCs w:val="20"/>
                <w:highlight w:val="none"/>
                <w:lang w:val="en-US" w:eastAsia="zh-CN"/>
              </w:rPr>
              <w:t>035</w:t>
            </w:r>
            <w:r>
              <w:rPr>
                <w:rFonts w:hint="eastAsia" w:cs="仿宋" w:asciiTheme="minorEastAsia" w:hAnsiTheme="minorEastAsia" w:eastAsiaTheme="minorEastAsia"/>
                <w:sz w:val="20"/>
                <w:szCs w:val="20"/>
                <w:highlight w:val="none"/>
              </w:rPr>
              <w:t>～</w:t>
            </w:r>
            <w:r>
              <w:rPr>
                <w:rFonts w:hint="eastAsia" w:cs="仿宋" w:asciiTheme="minorEastAsia" w:hAnsiTheme="minorEastAsia" w:eastAsiaTheme="minorEastAsia"/>
                <w:sz w:val="20"/>
                <w:szCs w:val="20"/>
                <w:highlight w:val="none"/>
                <w:lang w:val="en-US" w:eastAsia="zh-CN"/>
              </w:rPr>
              <w:t>K153</w:t>
            </w:r>
            <w:r>
              <w:rPr>
                <w:rFonts w:hint="eastAsia" w:cs="仿宋" w:asciiTheme="minorEastAsia" w:hAnsiTheme="minorEastAsia" w:eastAsiaTheme="minorEastAsia"/>
                <w:sz w:val="20"/>
                <w:szCs w:val="20"/>
                <w:highlight w:val="none"/>
              </w:rPr>
              <w:t>+</w:t>
            </w:r>
            <w:r>
              <w:rPr>
                <w:rFonts w:hint="eastAsia" w:cs="仿宋" w:asciiTheme="minorEastAsia" w:hAnsiTheme="minorEastAsia" w:eastAsiaTheme="minorEastAsia"/>
                <w:sz w:val="20"/>
                <w:szCs w:val="20"/>
                <w:highlight w:val="none"/>
                <w:lang w:val="en-US" w:eastAsia="zh-CN"/>
              </w:rPr>
              <w:t>903.916</w:t>
            </w:r>
            <w:r>
              <w:rPr>
                <w:rFonts w:hint="eastAsia" w:cs="仿宋" w:asciiTheme="minorEastAsia" w:hAnsiTheme="minorEastAsia" w:eastAsiaTheme="minorEastAsia"/>
                <w:sz w:val="20"/>
                <w:szCs w:val="20"/>
                <w:highlight w:val="none"/>
              </w:rPr>
              <w:t>段【</w:t>
            </w:r>
            <w:r>
              <w:rPr>
                <w:rFonts w:hint="eastAsia" w:cs="仿宋" w:asciiTheme="minorEastAsia" w:hAnsiTheme="minorEastAsia" w:eastAsiaTheme="minorEastAsia"/>
                <w:sz w:val="20"/>
                <w:szCs w:val="20"/>
                <w:highlight w:val="none"/>
                <w:lang w:val="en-US" w:eastAsia="zh-CN"/>
              </w:rPr>
              <w:t>28座桥梁，其中16座大桥、8座中桥、4座下穿分离式中桥、庆恒2#隧道</w:t>
            </w:r>
            <w:r>
              <w:rPr>
                <w:rFonts w:hint="eastAsia" w:cs="仿宋" w:asciiTheme="minorEastAsia" w:hAnsiTheme="minorEastAsia" w:eastAsiaTheme="minorEastAsia"/>
                <w:sz w:val="20"/>
                <w:szCs w:val="20"/>
                <w:highlight w:val="none"/>
              </w:rPr>
              <w:t>、</w:t>
            </w:r>
            <w:r>
              <w:rPr>
                <w:rFonts w:hint="eastAsia" w:cs="仿宋" w:asciiTheme="minorEastAsia" w:hAnsiTheme="minorEastAsia" w:eastAsiaTheme="minorEastAsia"/>
                <w:sz w:val="20"/>
                <w:szCs w:val="20"/>
                <w:highlight w:val="none"/>
                <w:lang w:val="en-US" w:eastAsia="zh-CN"/>
              </w:rPr>
              <w:t>菩提1#</w:t>
            </w:r>
            <w:r>
              <w:rPr>
                <w:rFonts w:hint="eastAsia" w:cs="仿宋" w:asciiTheme="minorEastAsia" w:hAnsiTheme="minorEastAsia" w:eastAsiaTheme="minorEastAsia"/>
                <w:sz w:val="20"/>
                <w:szCs w:val="20"/>
                <w:highlight w:val="none"/>
              </w:rPr>
              <w:t>隧道、</w:t>
            </w:r>
            <w:r>
              <w:rPr>
                <w:rFonts w:hint="eastAsia" w:cs="仿宋" w:asciiTheme="minorEastAsia" w:hAnsiTheme="minorEastAsia" w:eastAsiaTheme="minorEastAsia"/>
                <w:sz w:val="20"/>
                <w:szCs w:val="20"/>
                <w:highlight w:val="none"/>
                <w:lang w:val="en-US" w:eastAsia="zh-CN"/>
              </w:rPr>
              <w:t>菩提2#</w:t>
            </w:r>
            <w:r>
              <w:rPr>
                <w:rFonts w:hint="eastAsia" w:cs="仿宋" w:asciiTheme="minorEastAsia" w:hAnsiTheme="minorEastAsia" w:eastAsiaTheme="minorEastAsia"/>
                <w:sz w:val="20"/>
                <w:szCs w:val="20"/>
                <w:highlight w:val="none"/>
              </w:rPr>
              <w:t>隧道、</w:t>
            </w:r>
            <w:r>
              <w:rPr>
                <w:rFonts w:hint="eastAsia" w:cs="仿宋" w:asciiTheme="minorEastAsia" w:hAnsiTheme="minorEastAsia" w:eastAsiaTheme="minorEastAsia"/>
                <w:sz w:val="20"/>
                <w:szCs w:val="20"/>
                <w:highlight w:val="none"/>
                <w:lang w:val="en-US" w:eastAsia="zh-CN"/>
              </w:rPr>
              <w:t>谷曲</w:t>
            </w:r>
            <w:r>
              <w:rPr>
                <w:rFonts w:hint="eastAsia" w:cs="仿宋" w:asciiTheme="minorEastAsia" w:hAnsiTheme="minorEastAsia" w:eastAsiaTheme="minorEastAsia"/>
                <w:sz w:val="20"/>
                <w:szCs w:val="20"/>
                <w:highlight w:val="none"/>
              </w:rPr>
              <w:t>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总钢材加工量</w:t>
            </w:r>
          </w:p>
        </w:tc>
        <w:tc>
          <w:tcPr>
            <w:tcW w:w="7193"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lang w:val="en-US" w:eastAsia="zh-CN"/>
              </w:rPr>
              <w:t>隧道</w:t>
            </w:r>
            <w:r>
              <w:rPr>
                <w:rFonts w:hint="default" w:cs="仿宋" w:asciiTheme="minorEastAsia" w:hAnsiTheme="minorEastAsia" w:eastAsiaTheme="minorEastAsia"/>
                <w:sz w:val="20"/>
                <w:szCs w:val="20"/>
                <w:highlight w:val="none"/>
                <w:lang w:val="en-US" w:eastAsia="zh-CN"/>
              </w:rPr>
              <w:t>型钢</w:t>
            </w:r>
            <w:r>
              <w:rPr>
                <w:rFonts w:hint="eastAsia" w:cs="仿宋" w:asciiTheme="minorEastAsia" w:hAnsiTheme="minorEastAsia" w:eastAsiaTheme="minorEastAsia"/>
                <w:sz w:val="20"/>
                <w:szCs w:val="20"/>
                <w:highlight w:val="none"/>
                <w:lang w:val="en-US" w:eastAsia="zh-CN"/>
              </w:rPr>
              <w:t>及钢筋网片</w:t>
            </w:r>
            <w:r>
              <w:rPr>
                <w:rFonts w:hint="default" w:cs="仿宋" w:asciiTheme="minorEastAsia" w:hAnsiTheme="minorEastAsia" w:eastAsiaTheme="minorEastAsia"/>
                <w:sz w:val="20"/>
                <w:szCs w:val="20"/>
                <w:highlight w:val="none"/>
                <w:lang w:val="en-US" w:eastAsia="zh-CN"/>
              </w:rPr>
              <w:t>总量约为</w:t>
            </w:r>
            <w:r>
              <w:rPr>
                <w:rFonts w:hint="eastAsia" w:cs="仿宋" w:asciiTheme="minorEastAsia" w:hAnsiTheme="minorEastAsia" w:eastAsiaTheme="minorEastAsia"/>
                <w:sz w:val="20"/>
                <w:szCs w:val="20"/>
                <w:highlight w:val="none"/>
                <w:lang w:val="en-US" w:eastAsia="zh-CN"/>
              </w:rPr>
              <w:t>0.6</w:t>
            </w:r>
            <w:r>
              <w:rPr>
                <w:rFonts w:hint="default" w:cs="仿宋" w:asciiTheme="minorEastAsia" w:hAnsiTheme="minorEastAsia" w:eastAsiaTheme="minorEastAsia"/>
                <w:sz w:val="20"/>
                <w:szCs w:val="20"/>
                <w:highlight w:val="none"/>
                <w:lang w:val="en-US" w:eastAsia="zh-CN"/>
              </w:rPr>
              <w:t>万吨，桥梁</w:t>
            </w:r>
            <w:r>
              <w:rPr>
                <w:rFonts w:hint="eastAsia" w:cs="仿宋" w:asciiTheme="minorEastAsia" w:hAnsiTheme="minorEastAsia" w:eastAsiaTheme="minorEastAsia"/>
                <w:sz w:val="20"/>
                <w:szCs w:val="20"/>
                <w:highlight w:val="none"/>
                <w:lang w:val="en-US" w:eastAsia="zh-CN"/>
              </w:rPr>
              <w:t>下部结构</w:t>
            </w:r>
            <w:r>
              <w:rPr>
                <w:rFonts w:hint="default" w:cs="仿宋" w:asciiTheme="minorEastAsia" w:hAnsiTheme="minorEastAsia" w:eastAsiaTheme="minorEastAsia"/>
                <w:sz w:val="20"/>
                <w:szCs w:val="20"/>
                <w:highlight w:val="none"/>
                <w:lang w:val="en-US" w:eastAsia="zh-CN"/>
              </w:rPr>
              <w:t>约为</w:t>
            </w:r>
            <w:r>
              <w:rPr>
                <w:rFonts w:hint="eastAsia" w:cs="仿宋" w:asciiTheme="minorEastAsia" w:hAnsiTheme="minorEastAsia" w:eastAsiaTheme="minorEastAsia"/>
                <w:sz w:val="20"/>
                <w:szCs w:val="20"/>
                <w:highlight w:val="none"/>
                <w:lang w:val="en-US" w:eastAsia="zh-CN"/>
              </w:rPr>
              <w:t>1.9</w:t>
            </w:r>
            <w:r>
              <w:rPr>
                <w:rFonts w:hint="default" w:cs="仿宋" w:asciiTheme="minorEastAsia" w:hAnsiTheme="minorEastAsia" w:eastAsiaTheme="minorEastAsia"/>
                <w:sz w:val="20"/>
                <w:szCs w:val="20"/>
                <w:highlight w:val="none"/>
                <w:lang w:val="en-US" w:eastAsia="zh-CN"/>
              </w:rPr>
              <w:t>万吨</w:t>
            </w:r>
            <w:r>
              <w:rPr>
                <w:rFonts w:hint="eastAsia" w:cs="仿宋" w:asciiTheme="minorEastAsia" w:hAnsiTheme="minorEastAsia" w:eastAsiaTheme="minorEastAsia"/>
                <w:sz w:val="20"/>
                <w:szCs w:val="20"/>
                <w:highlight w:val="none"/>
                <w:lang w:val="en-US" w:eastAsia="zh-CN"/>
              </w:rPr>
              <w:t>，桥梁上部结构约为0.52万吨</w:t>
            </w:r>
            <w:r>
              <w:rPr>
                <w:rFonts w:hint="default" w:cs="仿宋" w:asciiTheme="minorEastAsia" w:hAnsiTheme="minorEastAsia" w:eastAsiaTheme="minorEastAsia"/>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平均运距（km）</w:t>
            </w:r>
          </w:p>
        </w:tc>
        <w:tc>
          <w:tcPr>
            <w:tcW w:w="7193" w:type="dxa"/>
          </w:tcPr>
          <w:p>
            <w:pPr>
              <w:pStyle w:val="9"/>
              <w:ind w:firstLine="0"/>
              <w:jc w:val="center"/>
              <w:rPr>
                <w:rFonts w:cs="仿宋" w:asciiTheme="minorEastAsia" w:hAnsiTheme="minorEastAsia" w:eastAsiaTheme="minorEastAsia"/>
                <w:color w:val="FFFFFF" w:themeColor="background1"/>
                <w:sz w:val="20"/>
                <w:szCs w:val="20"/>
                <w:highlight w:val="none"/>
                <w14:textFill>
                  <w14:solidFill>
                    <w14:schemeClr w14:val="bg1"/>
                  </w14:solidFill>
                </w14:textFill>
              </w:rPr>
            </w:pPr>
            <w:r>
              <w:rPr>
                <w:rFonts w:hint="eastAsia" w:cs="仿宋" w:asciiTheme="minorEastAsia" w:hAnsiTheme="minorEastAsia" w:eastAsiaTheme="minorEastAsia"/>
                <w:color w:val="auto"/>
                <w:sz w:val="20"/>
                <w:szCs w:val="20"/>
                <w:highlight w:val="none"/>
                <w:lang w:val="en-US" w:eastAsia="zh-CN"/>
              </w:rPr>
              <w:t>12</w:t>
            </w:r>
            <w:r>
              <w:rPr>
                <w:rFonts w:hint="eastAsia" w:cs="仿宋" w:asciiTheme="minorEastAsia" w:hAnsiTheme="minorEastAsia" w:eastAsiaTheme="minorEastAsia"/>
                <w:color w:val="auto"/>
                <w:sz w:val="20"/>
                <w:szCs w:val="20"/>
                <w:highlight w:val="none"/>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lang w:val="en-US" w:eastAsia="zh-CN"/>
              </w:rPr>
              <w:t>月</w:t>
            </w:r>
            <w:r>
              <w:rPr>
                <w:rFonts w:hint="eastAsia" w:cs="仿宋" w:asciiTheme="minorEastAsia" w:hAnsiTheme="minorEastAsia" w:eastAsiaTheme="minorEastAsia"/>
                <w:sz w:val="20"/>
                <w:szCs w:val="20"/>
                <w:highlight w:val="none"/>
              </w:rPr>
              <w:t>均产量</w:t>
            </w:r>
          </w:p>
        </w:tc>
        <w:tc>
          <w:tcPr>
            <w:tcW w:w="7193" w:type="dxa"/>
            <w:vAlign w:val="center"/>
          </w:tcPr>
          <w:p>
            <w:pPr>
              <w:pStyle w:val="9"/>
              <w:jc w:val="center"/>
              <w:rPr>
                <w:rFonts w:hint="eastAsia" w:cs="仿宋" w:asciiTheme="minorEastAsia" w:hAnsiTheme="minorEastAsia" w:eastAsiaTheme="minorEastAsia"/>
                <w:sz w:val="20"/>
                <w:szCs w:val="20"/>
                <w:highlight w:val="none"/>
                <w:lang w:eastAsia="zh-CN"/>
              </w:rPr>
            </w:pPr>
            <w:r>
              <w:rPr>
                <w:rFonts w:hint="eastAsia" w:cs="仿宋" w:asciiTheme="minorEastAsia" w:hAnsiTheme="minorEastAsia" w:eastAsiaTheme="minorEastAsia"/>
                <w:sz w:val="20"/>
                <w:szCs w:val="20"/>
                <w:highlight w:val="none"/>
                <w:lang w:val="en-US" w:eastAsia="zh-CN"/>
              </w:rPr>
              <w:t>1678</w:t>
            </w:r>
            <w:r>
              <w:rPr>
                <w:rFonts w:hint="eastAsia" w:cs="仿宋" w:asciiTheme="minorEastAsia" w:hAnsiTheme="minorEastAsia" w:eastAsiaTheme="minorEastAsia"/>
                <w:sz w:val="20"/>
                <w:szCs w:val="20"/>
                <w:highlight w:val="none"/>
              </w:rPr>
              <w:t>吨/</w:t>
            </w:r>
            <w:r>
              <w:rPr>
                <w:rFonts w:hint="eastAsia" w:cs="仿宋" w:asciiTheme="minorEastAsia" w:hAnsiTheme="minorEastAsia" w:eastAsiaTheme="minorEastAsia"/>
                <w:sz w:val="20"/>
                <w:szCs w:val="20"/>
                <w:highlight w:val="no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钢筋加工厂使用总时长</w:t>
            </w:r>
          </w:p>
        </w:tc>
        <w:tc>
          <w:tcPr>
            <w:tcW w:w="7193" w:type="dxa"/>
            <w:vAlign w:val="center"/>
          </w:tcPr>
          <w:p>
            <w:pPr>
              <w:pStyle w:val="9"/>
              <w:ind w:firstLine="0"/>
              <w:jc w:val="center"/>
              <w:rPr>
                <w:rFonts w:hint="eastAsia" w:cs="仿宋" w:asciiTheme="minorEastAsia" w:hAnsiTheme="minorEastAsia" w:eastAsiaTheme="minorEastAsia"/>
                <w:sz w:val="20"/>
                <w:szCs w:val="20"/>
                <w:highlight w:val="none"/>
                <w:lang w:eastAsia="zh-CN"/>
              </w:rPr>
            </w:pPr>
            <w:r>
              <w:rPr>
                <w:rFonts w:hint="eastAsia" w:cs="仿宋" w:asciiTheme="minorEastAsia" w:hAnsiTheme="minorEastAsia" w:eastAsiaTheme="minorEastAsia"/>
                <w:sz w:val="20"/>
                <w:szCs w:val="20"/>
                <w:highlight w:val="none"/>
              </w:rPr>
              <w:t>预计</w:t>
            </w:r>
            <w:r>
              <w:rPr>
                <w:rFonts w:hint="eastAsia" w:cs="仿宋" w:asciiTheme="minorEastAsia" w:hAnsiTheme="minorEastAsia" w:eastAsiaTheme="minorEastAsia"/>
                <w:sz w:val="20"/>
                <w:szCs w:val="20"/>
                <w:highlight w:val="none"/>
                <w:lang w:val="en-US" w:eastAsia="zh-CN"/>
              </w:rPr>
              <w:t>18</w:t>
            </w:r>
            <w:r>
              <w:rPr>
                <w:rFonts w:hint="eastAsia" w:cs="仿宋" w:asciiTheme="minorEastAsia" w:hAnsiTheme="minorEastAsia" w:eastAsiaTheme="minorEastAsia"/>
                <w:sz w:val="20"/>
                <w:szCs w:val="20"/>
                <w:highlight w:val="none"/>
                <w:lang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运输车辆要求</w:t>
            </w:r>
          </w:p>
        </w:tc>
        <w:tc>
          <w:tcPr>
            <w:tcW w:w="7193" w:type="dxa"/>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高峰期运输车辆数：4</w:t>
            </w:r>
          </w:p>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非高峰期运输车辆数：2</w:t>
            </w:r>
          </w:p>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满足各工点使用要求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用水情况</w:t>
            </w:r>
          </w:p>
        </w:tc>
        <w:tc>
          <w:tcPr>
            <w:tcW w:w="7193"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生活用水：自来水或者井水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vAlign w:val="center"/>
          </w:tcPr>
          <w:p>
            <w:pPr>
              <w:pStyle w:val="9"/>
              <w:ind w:firstLine="0"/>
              <w:jc w:val="center"/>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建筑用材要求</w:t>
            </w:r>
          </w:p>
        </w:tc>
        <w:tc>
          <w:tcPr>
            <w:tcW w:w="7193" w:type="dxa"/>
          </w:tcPr>
          <w:p>
            <w:pPr>
              <w:pStyle w:val="9"/>
              <w:ind w:firstLine="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房屋：项目部已提供。</w:t>
            </w:r>
          </w:p>
          <w:p>
            <w:pPr>
              <w:pStyle w:val="9"/>
              <w:ind w:firstLine="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场地硬化：项目部已提供，使用、维护、维修由投标人负责。</w:t>
            </w:r>
          </w:p>
          <w:p>
            <w:pPr>
              <w:pStyle w:val="9"/>
              <w:ind w:firstLine="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厂房：项目部已提供。</w:t>
            </w:r>
          </w:p>
          <w:p>
            <w:pPr>
              <w:pStyle w:val="9"/>
              <w:ind w:firstLine="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绿化：项目部已提供。</w:t>
            </w:r>
          </w:p>
          <w:p>
            <w:pPr>
              <w:pStyle w:val="9"/>
              <w:ind w:firstLine="0"/>
              <w:jc w:val="left"/>
              <w:rPr>
                <w:rFonts w:cs="仿宋" w:asciiTheme="minorEastAsia" w:hAnsiTheme="minorEastAsia" w:eastAsiaTheme="minorEastAsia"/>
                <w:color w:val="FF0000"/>
                <w:sz w:val="20"/>
                <w:szCs w:val="20"/>
                <w:highlight w:val="none"/>
              </w:rPr>
            </w:pPr>
            <w:r>
              <w:rPr>
                <w:rFonts w:hint="eastAsia" w:cs="仿宋" w:asciiTheme="minorEastAsia" w:hAnsiTheme="minorEastAsia" w:eastAsiaTheme="minorEastAsia"/>
                <w:sz w:val="20"/>
                <w:szCs w:val="20"/>
                <w:highlight w:val="none"/>
              </w:rPr>
              <w:t>标识标语：项目部已提供，使用、维护、维修由投标人负责。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9214" w:type="dxa"/>
            <w:gridSpan w:val="2"/>
          </w:tcPr>
          <w:p>
            <w:pPr>
              <w:pStyle w:val="9"/>
              <w:ind w:firstLine="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说明：</w:t>
            </w:r>
          </w:p>
          <w:p>
            <w:pPr>
              <w:pStyle w:val="9"/>
              <w:ind w:firstLine="400" w:firstLineChars="200"/>
              <w:jc w:val="left"/>
              <w:rPr>
                <w:rFonts w:cs="仿宋" w:asciiTheme="minorEastAsia" w:hAnsiTheme="minorEastAsia" w:eastAsiaTheme="minorEastAsia"/>
                <w:sz w:val="20"/>
                <w:szCs w:val="20"/>
                <w:highlight w:val="none"/>
              </w:rPr>
            </w:pPr>
            <w:r>
              <w:rPr>
                <w:rFonts w:hint="eastAsia" w:cs="仿宋" w:asciiTheme="minorEastAsia" w:hAnsiTheme="minorEastAsia" w:eastAsiaTheme="minorEastAsia"/>
                <w:sz w:val="20"/>
                <w:szCs w:val="20"/>
                <w:highlight w:val="none"/>
              </w:rPr>
              <w:t>相关水</w:t>
            </w:r>
            <w:r>
              <w:rPr>
                <w:rFonts w:hint="eastAsia" w:cs="仿宋" w:asciiTheme="minorEastAsia" w:hAnsiTheme="minorEastAsia" w:eastAsiaTheme="minorEastAsia"/>
                <w:sz w:val="20"/>
                <w:szCs w:val="20"/>
                <w:highlight w:val="none"/>
                <w:lang w:eastAsia="zh-CN"/>
              </w:rPr>
              <w:t>、</w:t>
            </w:r>
            <w:r>
              <w:rPr>
                <w:rFonts w:hint="eastAsia" w:cs="仿宋" w:asciiTheme="minorEastAsia" w:hAnsiTheme="minorEastAsia" w:eastAsiaTheme="minorEastAsia"/>
                <w:sz w:val="20"/>
                <w:szCs w:val="20"/>
                <w:highlight w:val="none"/>
              </w:rPr>
              <w:t>电费由投标人承担，且投标人应自备发电设备，遇停电，应发电生产，相关费用包含在投标单价中。</w:t>
            </w:r>
          </w:p>
        </w:tc>
      </w:tr>
    </w:tbl>
    <w:p>
      <w:pPr>
        <w:jc w:val="left"/>
        <w:rPr>
          <w:rFonts w:ascii="宋体" w:hAnsi="宋体" w:cs="宋体"/>
          <w:b/>
          <w:sz w:val="28"/>
          <w:szCs w:val="28"/>
          <w:highlight w:val="none"/>
        </w:rPr>
      </w:pPr>
    </w:p>
    <w:p>
      <w:pPr>
        <w:jc w:val="left"/>
        <w:rPr>
          <w:rFonts w:ascii="宋体" w:hAnsi="宋体" w:cs="宋体"/>
          <w:b/>
          <w:sz w:val="28"/>
          <w:szCs w:val="28"/>
          <w:highlight w:val="none"/>
        </w:rPr>
      </w:pPr>
    </w:p>
    <w:p>
      <w:pPr>
        <w:pStyle w:val="9"/>
        <w:rPr>
          <w:highlight w:val="none"/>
        </w:rPr>
      </w:pPr>
    </w:p>
    <w:p>
      <w:pPr>
        <w:pStyle w:val="9"/>
        <w:rPr>
          <w:highlight w:val="none"/>
        </w:rPr>
      </w:pPr>
    </w:p>
    <w:p>
      <w:pPr>
        <w:pStyle w:val="9"/>
        <w:rPr>
          <w:highlight w:val="none"/>
        </w:rPr>
      </w:pPr>
    </w:p>
    <w:p>
      <w:pPr>
        <w:pStyle w:val="9"/>
        <w:rPr>
          <w:highlight w:val="none"/>
        </w:rPr>
      </w:pPr>
    </w:p>
    <w:p>
      <w:pPr>
        <w:rPr>
          <w:highlight w:val="none"/>
        </w:rPr>
      </w:pPr>
      <w:r>
        <w:rPr>
          <w:highlight w:val="none"/>
        </w:rPr>
        <w:br w:type="page"/>
      </w:r>
    </w:p>
    <w:p>
      <w:pPr>
        <w:pStyle w:val="9"/>
        <w:rPr>
          <w:highlight w:val="none"/>
        </w:rPr>
      </w:pPr>
    </w:p>
    <w:tbl>
      <w:tblPr>
        <w:tblStyle w:val="7"/>
        <w:tblW w:w="8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0"/>
        <w:gridCol w:w="2056"/>
        <w:gridCol w:w="1791"/>
        <w:gridCol w:w="966"/>
        <w:gridCol w:w="2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3" w:hRule="atLeast"/>
          <w:jc w:val="center"/>
        </w:trPr>
        <w:tc>
          <w:tcPr>
            <w:tcW w:w="8300" w:type="dxa"/>
            <w:gridSpan w:val="5"/>
            <w:tcBorders>
              <w:tl2br w:val="nil"/>
              <w:tr2bl w:val="nil"/>
            </w:tcBorders>
            <w:tcMar>
              <w:top w:w="15" w:type="dxa"/>
              <w:left w:w="15" w:type="dxa"/>
              <w:right w:w="15" w:type="dxa"/>
            </w:tcMar>
            <w:vAlign w:val="center"/>
          </w:tcPr>
          <w:p>
            <w:pPr>
              <w:pStyle w:val="9"/>
              <w:ind w:firstLine="0"/>
              <w:jc w:val="left"/>
              <w:rPr>
                <w:rFonts w:ascii="宋体" w:hAnsi="宋体" w:eastAsia="宋体" w:cs="宋体"/>
                <w:b/>
                <w:sz w:val="28"/>
                <w:szCs w:val="28"/>
                <w:highlight w:val="none"/>
              </w:rPr>
            </w:pPr>
            <w:r>
              <w:rPr>
                <w:rFonts w:hint="eastAsia" w:ascii="宋体" w:hAnsi="宋体" w:eastAsia="宋体" w:cs="宋体"/>
                <w:b/>
                <w:sz w:val="28"/>
                <w:szCs w:val="28"/>
                <w:highlight w:val="none"/>
              </w:rPr>
              <w:t>附表二</w:t>
            </w:r>
          </w:p>
          <w:p>
            <w:pPr>
              <w:pStyle w:val="9"/>
              <w:rPr>
                <w:highlight w:val="none"/>
              </w:rPr>
            </w:pPr>
          </w:p>
          <w:p>
            <w:pPr>
              <w:widowControl/>
              <w:jc w:val="center"/>
              <w:textAlignment w:val="center"/>
              <w:rPr>
                <w:rFonts w:hint="default" w:ascii="仿宋" w:hAnsi="仿宋" w:eastAsia="仿宋" w:cs="仿宋"/>
                <w:b/>
                <w:kern w:val="0"/>
                <w:sz w:val="28"/>
                <w:szCs w:val="28"/>
              </w:rPr>
            </w:pPr>
            <w:r>
              <w:rPr>
                <w:rFonts w:hint="default" w:ascii="仿宋" w:hAnsi="仿宋" w:eastAsia="仿宋" w:cs="仿宋"/>
                <w:b/>
                <w:kern w:val="0"/>
                <w:sz w:val="28"/>
                <w:szCs w:val="28"/>
              </w:rPr>
              <w:t>乐西高速公路（马边至昭觉段）第S2标段</w:t>
            </w:r>
          </w:p>
          <w:p>
            <w:pPr>
              <w:widowControl/>
              <w:jc w:val="center"/>
              <w:textAlignment w:val="center"/>
              <w:rPr>
                <w:rFonts w:ascii="宋体" w:hAnsi="宋体" w:cs="宋体"/>
                <w:b/>
                <w:color w:val="000000"/>
                <w:sz w:val="28"/>
                <w:szCs w:val="28"/>
                <w:highlight w:val="none"/>
                <w:u w:val="single"/>
              </w:rPr>
            </w:pPr>
            <w:r>
              <w:rPr>
                <w:rFonts w:hint="default" w:ascii="仿宋" w:hAnsi="仿宋" w:eastAsia="仿宋" w:cs="仿宋"/>
                <w:b/>
                <w:kern w:val="0"/>
                <w:sz w:val="28"/>
                <w:szCs w:val="28"/>
              </w:rPr>
              <w:t>S2-5-11分段混凝土小型构件预制及运输</w:t>
            </w:r>
            <w:r>
              <w:rPr>
                <w:rFonts w:hint="default" w:ascii="仿宋" w:hAnsi="仿宋" w:eastAsia="仿宋" w:cs="仿宋"/>
                <w:b/>
                <w:kern w:val="0"/>
                <w:sz w:val="28"/>
                <w:szCs w:val="28"/>
                <w:lang w:eastAsia="zh-CN"/>
              </w:rPr>
              <w:t>、</w:t>
            </w:r>
            <w:r>
              <w:rPr>
                <w:rFonts w:hint="default" w:ascii="仿宋" w:hAnsi="仿宋" w:eastAsia="仿宋" w:cs="仿宋"/>
                <w:b/>
                <w:kern w:val="0"/>
                <w:sz w:val="28"/>
                <w:szCs w:val="28"/>
              </w:rPr>
              <w:t>钢筋加工及运输</w:t>
            </w:r>
            <w:r>
              <w:rPr>
                <w:rFonts w:hint="default" w:ascii="仿宋" w:hAnsi="仿宋" w:eastAsia="仿宋" w:cs="仿宋"/>
                <w:b/>
                <w:kern w:val="0"/>
                <w:sz w:val="28"/>
                <w:szCs w:val="28"/>
                <w:lang w:val="en-US" w:eastAsia="zh-CN"/>
              </w:rPr>
              <w:t>剩余工程</w:t>
            </w:r>
            <w:r>
              <w:rPr>
                <w:rFonts w:hint="default" w:ascii="仿宋" w:hAnsi="仿宋" w:eastAsia="仿宋" w:cs="仿宋"/>
                <w:b/>
                <w:kern w:val="0"/>
                <w:sz w:val="28"/>
                <w:szCs w:val="28"/>
              </w:rPr>
              <w:t>劳务合作项目投入人员明细表（最低要求）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序号</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工 种</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工作任务</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人数</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1</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预制构件</w:t>
            </w:r>
            <w:r>
              <w:rPr>
                <w:rFonts w:hint="eastAsia" w:ascii="宋体" w:hAnsi="宋体" w:cs="宋体"/>
                <w:kern w:val="0"/>
                <w:sz w:val="20"/>
                <w:szCs w:val="20"/>
              </w:rPr>
              <w:t>项目负责人</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带班管理、安全管理、现场协调、等所有工作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kern w:val="2"/>
                <w:sz w:val="20"/>
                <w:szCs w:val="20"/>
                <w:lang w:val="en-US" w:eastAsia="zh-CN" w:bidi="ar-SA"/>
              </w:rPr>
            </w:pPr>
            <w:r>
              <w:rPr>
                <w:rFonts w:hint="eastAsia" w:ascii="宋体" w:hAnsi="宋体" w:cs="宋体"/>
                <w:kern w:val="0"/>
                <w:sz w:val="20"/>
                <w:szCs w:val="20"/>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rPr>
              <w:t>有一个类似施工经验。负责协作段落内的施工生产所有管理工作。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钢筋厂项目</w:t>
            </w:r>
            <w:r>
              <w:rPr>
                <w:rFonts w:hint="eastAsia" w:ascii="宋体" w:hAnsi="宋体" w:cs="宋体"/>
                <w:color w:val="000000"/>
                <w:kern w:val="0"/>
                <w:sz w:val="20"/>
                <w:szCs w:val="20"/>
              </w:rPr>
              <w:t>负责人</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牵头负贵施工总体工作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sz w:val="20"/>
                <w:szCs w:val="20"/>
              </w:rPr>
              <w:t>有一个类似施工管理经验。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auto"/>
                <w:kern w:val="0"/>
                <w:sz w:val="20"/>
                <w:szCs w:val="20"/>
                <w:lang w:val="en-US" w:eastAsia="zh-CN"/>
              </w:rPr>
              <w:t>3</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钢筋厂</w:t>
            </w:r>
            <w:r>
              <w:rPr>
                <w:rFonts w:hint="eastAsia" w:ascii="宋体" w:hAnsi="宋体" w:cs="宋体"/>
                <w:color w:val="auto"/>
                <w:kern w:val="0"/>
                <w:sz w:val="20"/>
                <w:szCs w:val="20"/>
                <w:lang w:val="en-US" w:eastAsia="zh-CN"/>
              </w:rPr>
              <w:t>技术负责人</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auto"/>
                <w:kern w:val="0"/>
                <w:sz w:val="20"/>
                <w:szCs w:val="20"/>
                <w:lang w:val="en-US" w:eastAsia="zh-CN"/>
              </w:rPr>
              <w:t>协助</w:t>
            </w:r>
            <w:r>
              <w:rPr>
                <w:rFonts w:hint="eastAsia" w:ascii="宋体" w:hAnsi="宋体" w:cs="宋体"/>
                <w:color w:val="auto"/>
                <w:kern w:val="0"/>
                <w:sz w:val="20"/>
                <w:szCs w:val="20"/>
              </w:rPr>
              <w:t>项目负责人管理技术</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质量、结算</w:t>
            </w:r>
            <w:r>
              <w:rPr>
                <w:rFonts w:hint="eastAsia" w:ascii="宋体" w:hAnsi="宋体" w:cs="宋体"/>
                <w:color w:val="auto"/>
                <w:kern w:val="0"/>
                <w:sz w:val="20"/>
                <w:szCs w:val="20"/>
                <w:lang w:val="en-US" w:eastAsia="zh-CN"/>
              </w:rPr>
              <w:t>等</w:t>
            </w:r>
            <w:r>
              <w:rPr>
                <w:rFonts w:hint="eastAsia" w:ascii="宋体" w:hAnsi="宋体" w:cs="宋体"/>
                <w:color w:val="auto"/>
                <w:kern w:val="0"/>
                <w:sz w:val="20"/>
                <w:szCs w:val="20"/>
              </w:rPr>
              <w:t>相关工作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auto"/>
                <w:kern w:val="0"/>
                <w:sz w:val="20"/>
                <w:szCs w:val="20"/>
                <w:highlight w:val="none"/>
                <w:lang w:val="en-US" w:eastAsia="zh-CN"/>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auto"/>
                <w:sz w:val="20"/>
                <w:szCs w:val="20"/>
              </w:rPr>
              <w:t>中专及以上学历，有一个类似施工管理经验。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4</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预制构件</w:t>
            </w:r>
            <w:r>
              <w:rPr>
                <w:rFonts w:hint="eastAsia" w:ascii="宋体" w:hAnsi="宋体" w:cs="宋体"/>
                <w:kern w:val="0"/>
                <w:sz w:val="20"/>
                <w:szCs w:val="20"/>
              </w:rPr>
              <w:t>内业负责人</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kern w:val="0"/>
                <w:sz w:val="20"/>
                <w:szCs w:val="20"/>
              </w:rPr>
              <w:t>资料等所有工作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kern w:val="0"/>
                <w:sz w:val="20"/>
                <w:szCs w:val="20"/>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0"/>
                <w:szCs w:val="20"/>
                <w:lang w:val="en-US" w:eastAsia="zh-CN"/>
              </w:rPr>
            </w:pPr>
            <w:r>
              <w:rPr>
                <w:rFonts w:hint="eastAsia" w:ascii="宋体" w:hAnsi="宋体" w:cs="宋体"/>
              </w:rPr>
              <w:t>有一条高速公路施工经验。负责协作段落内的所有内业、变更、计量和结算等管理工作。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kern w:val="0"/>
                <w:sz w:val="20"/>
                <w:szCs w:val="20"/>
                <w:lang w:val="en-US" w:eastAsia="zh-CN"/>
              </w:rPr>
              <w:t>5</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kern w:val="0"/>
                <w:sz w:val="20"/>
                <w:szCs w:val="20"/>
                <w:lang w:val="en-US" w:eastAsia="zh-CN"/>
              </w:rPr>
              <w:t>预制构件</w:t>
            </w:r>
            <w:r>
              <w:rPr>
                <w:rFonts w:hint="eastAsia" w:ascii="宋体" w:hAnsi="宋体" w:cs="宋体"/>
                <w:kern w:val="0"/>
                <w:sz w:val="20"/>
                <w:szCs w:val="20"/>
              </w:rPr>
              <w:t>安全员</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kern w:val="0"/>
                <w:sz w:val="20"/>
                <w:szCs w:val="20"/>
              </w:rPr>
              <w:t>协助项目负责人负责安全管理工作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kern w:val="0"/>
                <w:sz w:val="20"/>
                <w:szCs w:val="20"/>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0"/>
                <w:szCs w:val="20"/>
                <w:lang w:val="en-US" w:eastAsia="zh-CN"/>
              </w:rPr>
            </w:pPr>
            <w:r>
              <w:rPr>
                <w:rFonts w:hint="eastAsia" w:ascii="宋体" w:hAnsi="宋体" w:cs="宋体"/>
                <w:sz w:val="20"/>
                <w:szCs w:val="20"/>
              </w:rPr>
              <w:t>具有安全员C证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钢筋厂</w:t>
            </w:r>
            <w:r>
              <w:rPr>
                <w:rFonts w:hint="eastAsia" w:ascii="宋体" w:hAnsi="宋体" w:cs="宋体"/>
                <w:color w:val="000000"/>
                <w:kern w:val="0"/>
                <w:sz w:val="20"/>
                <w:szCs w:val="20"/>
              </w:rPr>
              <w:t>安全员</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协助</w:t>
            </w:r>
            <w:r>
              <w:rPr>
                <w:rFonts w:hint="eastAsia" w:ascii="宋体" w:hAnsi="宋体" w:cs="宋体"/>
                <w:color w:val="000000"/>
                <w:kern w:val="0"/>
                <w:sz w:val="20"/>
                <w:szCs w:val="20"/>
              </w:rPr>
              <w:t>项目负责人管理安全、现场安排相关工作</w:t>
            </w: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rPr>
              <w:t>有一个类似施工安全管理经验，具有安全员C级资格证书。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jc w:val="center"/>
        </w:trPr>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w:t>
            </w:r>
          </w:p>
        </w:tc>
        <w:tc>
          <w:tcPr>
            <w:tcW w:w="20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钢筋厂调度协调员</w:t>
            </w:r>
          </w:p>
        </w:tc>
        <w:tc>
          <w:tcPr>
            <w:tcW w:w="17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负责车辆，材料调度、纪录工作</w:t>
            </w:r>
          </w:p>
          <w:p>
            <w:pPr>
              <w:widowControl/>
              <w:jc w:val="center"/>
              <w:textAlignment w:val="center"/>
              <w:rPr>
                <w:rFonts w:hint="eastAsia" w:ascii="宋体" w:hAnsi="宋体" w:cs="宋体"/>
                <w:color w:val="000000"/>
                <w:kern w:val="0"/>
                <w:sz w:val="20"/>
                <w:szCs w:val="20"/>
              </w:rPr>
            </w:pPr>
          </w:p>
        </w:tc>
        <w:tc>
          <w:tcPr>
            <w:tcW w:w="9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2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具有类似项目管理经验</w:t>
            </w:r>
          </w:p>
        </w:tc>
      </w:tr>
    </w:tbl>
    <w:p>
      <w:pPr>
        <w:spacing w:line="360" w:lineRule="auto"/>
        <w:ind w:left="126" w:leftChars="60" w:firstLine="360" w:firstLineChars="200"/>
        <w:rPr>
          <w:sz w:val="18"/>
          <w:szCs w:val="18"/>
        </w:rPr>
      </w:pPr>
      <w:r>
        <w:rPr>
          <w:rFonts w:hint="eastAsia"/>
          <w:sz w:val="18"/>
          <w:szCs w:val="18"/>
        </w:rPr>
        <w:t xml:space="preserve">注：1、本表为主要人员的最低要求，投标人应根据施工需要或招标人的要求增加相关专业技术人员。 </w:t>
      </w:r>
    </w:p>
    <w:p>
      <w:pPr>
        <w:spacing w:line="360" w:lineRule="auto"/>
        <w:ind w:left="840" w:leftChars="400"/>
        <w:rPr>
          <w:sz w:val="18"/>
          <w:szCs w:val="18"/>
        </w:rPr>
      </w:pPr>
      <w:r>
        <w:rPr>
          <w:rFonts w:hint="eastAsia"/>
          <w:sz w:val="18"/>
          <w:szCs w:val="18"/>
        </w:rPr>
        <w:t>2、如因投标人的原因(除不可抗拒因素外)更换上述主要人员，须报请招标人批准，更换人员的资质不能低于招标文件要求，自行更换主要负责人的，对投标人按每人次课以50万元人民币违约金。</w:t>
      </w:r>
    </w:p>
    <w:p>
      <w:pPr>
        <w:pStyle w:val="9"/>
        <w:spacing w:line="360" w:lineRule="auto"/>
        <w:ind w:left="126" w:leftChars="60" w:firstLine="720" w:firstLineChars="400"/>
        <w:jc w:val="left"/>
        <w:rPr>
          <w:rFonts w:ascii="Times New Roman" w:hAnsi="Times New Roman" w:eastAsia="宋体"/>
          <w:kern w:val="2"/>
          <w:sz w:val="18"/>
          <w:szCs w:val="18"/>
        </w:rPr>
      </w:pPr>
      <w:r>
        <w:rPr>
          <w:rFonts w:hint="eastAsia" w:ascii="Times New Roman" w:hAnsi="Times New Roman" w:eastAsia="宋体"/>
          <w:kern w:val="2"/>
          <w:sz w:val="18"/>
          <w:szCs w:val="18"/>
        </w:rPr>
        <w:t>3、相关管理人员及技术人员必须在岗，有特殊情况离岗必须向项目部请假并得到批准。</w:t>
      </w:r>
    </w:p>
    <w:p>
      <w:pPr>
        <w:rPr>
          <w:rFonts w:ascii="宋体" w:hAnsi="宋体" w:eastAsia="宋体" w:cs="宋体"/>
          <w:b/>
          <w:sz w:val="28"/>
          <w:szCs w:val="28"/>
        </w:rPr>
      </w:pPr>
      <w:r>
        <w:rPr>
          <w:rFonts w:ascii="宋体" w:hAnsi="宋体" w:eastAsia="宋体" w:cs="宋体"/>
          <w:b/>
          <w:sz w:val="28"/>
          <w:szCs w:val="28"/>
        </w:rPr>
        <w:br w:type="page"/>
      </w:r>
    </w:p>
    <w:p>
      <w:pPr>
        <w:pStyle w:val="2"/>
        <w:rPr>
          <w:rFonts w:hint="default" w:eastAsia="宋体"/>
          <w:lang w:val="en-US" w:eastAsia="zh-CN"/>
        </w:rPr>
      </w:pPr>
      <w:r>
        <w:rPr>
          <w:rFonts w:hint="eastAsia" w:ascii="宋体" w:hAnsi="宋体" w:cs="宋体"/>
          <w:b/>
          <w:sz w:val="28"/>
          <w:szCs w:val="28"/>
          <w:lang w:val="en-US" w:eastAsia="zh-CN"/>
        </w:rPr>
        <w:t>附表三</w:t>
      </w:r>
    </w:p>
    <w:tbl>
      <w:tblPr>
        <w:tblStyle w:val="7"/>
        <w:tblW w:w="10020"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10020"/>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1536" w:hRule="atLeast"/>
        </w:trPr>
        <w:tc>
          <w:tcPr>
            <w:tcW w:w="10020" w:type="dxa"/>
            <w:tcMar>
              <w:top w:w="15" w:type="dxa"/>
              <w:left w:w="15" w:type="dxa"/>
              <w:right w:w="15" w:type="dxa"/>
            </w:tcMar>
            <w:vAlign w:val="center"/>
          </w:tcPr>
          <w:p>
            <w:pPr>
              <w:widowControl/>
              <w:jc w:val="center"/>
              <w:textAlignment w:val="center"/>
              <w:rPr>
                <w:rFonts w:hint="default" w:ascii="仿宋" w:hAnsi="仿宋" w:eastAsia="仿宋" w:cs="仿宋"/>
                <w:b/>
                <w:kern w:val="0"/>
                <w:sz w:val="28"/>
                <w:szCs w:val="28"/>
                <w:lang w:val="en-US" w:eastAsia="zh-CN"/>
              </w:rPr>
            </w:pPr>
            <w:r>
              <w:rPr>
                <w:rFonts w:hint="eastAsia" w:ascii="仿宋" w:hAnsi="仿宋" w:eastAsia="仿宋" w:cs="仿宋"/>
                <w:b/>
                <w:kern w:val="0"/>
                <w:sz w:val="28"/>
                <w:szCs w:val="28"/>
                <w:lang w:val="en-US" w:eastAsia="zh-CN"/>
              </w:rPr>
              <w:t>乐西高速公路S2-5项目部</w:t>
            </w:r>
          </w:p>
          <w:p>
            <w:pPr>
              <w:widowControl/>
              <w:jc w:val="center"/>
              <w:textAlignment w:val="center"/>
              <w:rPr>
                <w:rFonts w:ascii="仿宋" w:hAnsi="仿宋" w:eastAsia="仿宋" w:cs="仿宋"/>
                <w:b/>
                <w:bCs/>
                <w:sz w:val="28"/>
                <w:szCs w:val="28"/>
              </w:rPr>
            </w:pPr>
            <w:r>
              <w:rPr>
                <w:rFonts w:hint="eastAsia" w:ascii="仿宋" w:hAnsi="仿宋" w:eastAsia="仿宋" w:cs="仿宋"/>
                <w:b/>
                <w:kern w:val="0"/>
                <w:sz w:val="28"/>
                <w:szCs w:val="28"/>
              </w:rPr>
              <w:t>小型预制构件混凝土预制及运输</w:t>
            </w:r>
            <w:r>
              <w:rPr>
                <w:rFonts w:hint="eastAsia" w:ascii="仿宋" w:hAnsi="仿宋" w:eastAsia="仿宋" w:cs="仿宋"/>
                <w:b/>
                <w:bCs/>
                <w:sz w:val="28"/>
                <w:szCs w:val="28"/>
              </w:rPr>
              <w:t>拟</w:t>
            </w:r>
            <w:r>
              <w:rPr>
                <w:rFonts w:hint="eastAsia" w:ascii="仿宋" w:hAnsi="仿宋" w:eastAsia="仿宋" w:cs="仿宋"/>
                <w:b/>
                <w:kern w:val="0"/>
                <w:sz w:val="28"/>
                <w:szCs w:val="28"/>
              </w:rPr>
              <w:t>投入设备明细表(最低要求）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830" w:hRule="atLeast"/>
        </w:trPr>
        <w:tc>
          <w:tcPr>
            <w:tcW w:w="10020" w:type="dxa"/>
            <w:tcMar>
              <w:top w:w="15" w:type="dxa"/>
              <w:left w:w="15" w:type="dxa"/>
              <w:right w:w="15" w:type="dxa"/>
            </w:tcMar>
            <w:vAlign w:val="center"/>
          </w:tcPr>
          <w:tbl>
            <w:tblPr>
              <w:tblStyle w:val="7"/>
              <w:tblpPr w:leftFromText="180" w:rightFromText="180" w:vertAnchor="text" w:horzAnchor="page" w:tblpXSpec="center" w:tblpY="-2073"/>
              <w:tblOverlap w:val="never"/>
              <w:tblW w:w="96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636"/>
              <w:gridCol w:w="975"/>
              <w:gridCol w:w="942"/>
              <w:gridCol w:w="900"/>
              <w:gridCol w:w="816"/>
              <w:gridCol w:w="1117"/>
              <w:gridCol w:w="767"/>
              <w:gridCol w:w="766"/>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645" w:type="dxa"/>
                  <w:vMerge w:val="restart"/>
                  <w:tcBorders>
                    <w:top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序号</w:t>
                  </w:r>
                </w:p>
              </w:tc>
              <w:tc>
                <w:tcPr>
                  <w:tcW w:w="16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机械设备名称</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sz w:val="18"/>
                      <w:szCs w:val="18"/>
                    </w:rPr>
                  </w:pPr>
                  <w:r>
                    <w:rPr>
                      <w:rFonts w:hint="eastAsia" w:ascii="宋体" w:hAnsi="宋体" w:cs="宋体"/>
                      <w:sz w:val="18"/>
                      <w:szCs w:val="18"/>
                    </w:rPr>
                    <w:t>规格、型号</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单位</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基本要求</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每增加一台自有设备加分值</w:t>
                  </w: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加分上限</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出厂日期</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16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r>
                    <w:rPr>
                      <w:rFonts w:hint="eastAsia" w:ascii="宋体" w:hAnsi="宋体" w:cs="宋体"/>
                      <w:sz w:val="18"/>
                      <w:szCs w:val="18"/>
                    </w:rPr>
                    <w:t>总数量</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r>
                    <w:rPr>
                      <w:rFonts w:hint="eastAsia" w:ascii="宋体" w:hAnsi="宋体" w:cs="宋体"/>
                      <w:sz w:val="18"/>
                      <w:szCs w:val="18"/>
                    </w:rPr>
                    <w:t>自有设备</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叉车</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p>
              </w:tc>
              <w:tc>
                <w:tcPr>
                  <w:tcW w:w="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18"/>
                      <w:szCs w:val="18"/>
                      <w:lang w:eastAsia="zh-CN"/>
                    </w:rPr>
                  </w:pPr>
                  <w:r>
                    <w:rPr>
                      <w:rFonts w:hint="eastAsia" w:ascii="宋体" w:hAnsi="宋体" w:cs="宋体"/>
                      <w:sz w:val="18"/>
                      <w:szCs w:val="18"/>
                      <w:lang w:val="en-US" w:eastAsia="zh-CN"/>
                    </w:rPr>
                    <w:t>2</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18"/>
                      <w:szCs w:val="18"/>
                      <w:lang w:val="en-US" w:eastAsia="zh-CN"/>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0.5</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r>
                    <w:rPr>
                      <w:rFonts w:hint="eastAsia" w:ascii="宋体" w:hAnsi="宋体" w:cs="宋体"/>
                      <w:sz w:val="18"/>
                      <w:szCs w:val="18"/>
                    </w:rPr>
                    <w:t>201</w:t>
                  </w:r>
                  <w:r>
                    <w:rPr>
                      <w:rFonts w:hint="eastAsia" w:ascii="宋体" w:hAnsi="宋体" w:cs="宋体"/>
                      <w:sz w:val="18"/>
                      <w:szCs w:val="18"/>
                      <w:lang w:val="en-US" w:eastAsia="zh-CN"/>
                    </w:rPr>
                    <w:t>6</w:t>
                  </w:r>
                  <w:r>
                    <w:rPr>
                      <w:rFonts w:hint="eastAsia" w:ascii="宋体" w:hAnsi="宋体" w:cs="宋体"/>
                      <w:sz w:val="18"/>
                      <w:szCs w:val="18"/>
                    </w:rPr>
                    <w:t>年1月后</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18"/>
                      <w:szCs w:val="18"/>
                    </w:rPr>
                  </w:pPr>
                  <w:r>
                    <w:rPr>
                      <w:rFonts w:hint="eastAsia" w:ascii="宋体" w:hAnsi="宋体" w:cs="宋体"/>
                      <w:highlight w:val="none"/>
                    </w:rPr>
                    <w:t>自有设备需提供购买发票或公证机关出具的公证书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645" w:type="dxa"/>
                  <w:tcBorders>
                    <w:top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2</w:t>
                  </w:r>
                </w:p>
              </w:tc>
              <w:tc>
                <w:tcPr>
                  <w:tcW w:w="1636" w:type="dxa"/>
                  <w:tcBorders>
                    <w:top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随车吊</w:t>
                  </w:r>
                </w:p>
              </w:tc>
              <w:tc>
                <w:tcPr>
                  <w:tcW w:w="975" w:type="dxa"/>
                  <w:tcBorders>
                    <w:top w:val="single" w:color="auto" w:sz="4" w:space="0"/>
                  </w:tcBorders>
                  <w:vAlign w:val="center"/>
                </w:tcPr>
                <w:p>
                  <w:pPr>
                    <w:widowControl/>
                    <w:jc w:val="center"/>
                    <w:rPr>
                      <w:rFonts w:hint="eastAsia" w:ascii="宋体" w:hAnsi="宋体" w:cs="宋体"/>
                      <w:sz w:val="18"/>
                      <w:szCs w:val="18"/>
                    </w:rPr>
                  </w:pPr>
                </w:p>
              </w:tc>
              <w:tc>
                <w:tcPr>
                  <w:tcW w:w="942" w:type="dxa"/>
                  <w:tcBorders>
                    <w:top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台</w:t>
                  </w:r>
                </w:p>
              </w:tc>
              <w:tc>
                <w:tcPr>
                  <w:tcW w:w="900" w:type="dxa"/>
                  <w:tcBorders>
                    <w:top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816" w:type="dxa"/>
                  <w:tcBorders>
                    <w:top w:val="single" w:color="auto" w:sz="4" w:space="0"/>
                  </w:tcBorders>
                  <w:vAlign w:val="center"/>
                </w:tcPr>
                <w:p>
                  <w:pPr>
                    <w:widowControl/>
                    <w:jc w:val="center"/>
                    <w:rPr>
                      <w:rFonts w:hint="eastAsia" w:ascii="宋体" w:hAnsi="宋体" w:cs="宋体"/>
                      <w:sz w:val="18"/>
                      <w:szCs w:val="18"/>
                    </w:rPr>
                  </w:pPr>
                </w:p>
              </w:tc>
              <w:tc>
                <w:tcPr>
                  <w:tcW w:w="1117" w:type="dxa"/>
                  <w:tcBorders>
                    <w:top w:val="single" w:color="auto" w:sz="4" w:space="0"/>
                  </w:tcBorders>
                  <w:vAlign w:val="center"/>
                </w:tcPr>
                <w:p>
                  <w:pPr>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767" w:type="dxa"/>
                  <w:tcBorders>
                    <w:top w:val="single" w:color="auto" w:sz="4" w:space="0"/>
                  </w:tcBorders>
                  <w:vAlign w:val="center"/>
                </w:tcPr>
                <w:p>
                  <w:pPr>
                    <w:widowControl/>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766" w:type="dxa"/>
                  <w:vMerge w:val="continue"/>
                  <w:tcBorders>
                    <w:top w:val="single" w:color="auto" w:sz="4" w:space="0"/>
                  </w:tcBorders>
                  <w:vAlign w:val="center"/>
                </w:tcPr>
                <w:p>
                  <w:pPr>
                    <w:widowControl/>
                    <w:jc w:val="left"/>
                    <w:rPr>
                      <w:rFonts w:hint="eastAsia" w:ascii="宋体" w:hAnsi="宋体" w:cs="宋体"/>
                      <w:sz w:val="18"/>
                      <w:szCs w:val="18"/>
                    </w:rPr>
                  </w:pPr>
                </w:p>
              </w:tc>
              <w:tc>
                <w:tcPr>
                  <w:tcW w:w="1084" w:type="dxa"/>
                  <w:vMerge w:val="continue"/>
                  <w:tcBorders>
                    <w:top w:val="single" w:color="auto" w:sz="4" w:space="0"/>
                    <w:right w:val="single" w:color="auto" w:sz="4" w:space="0"/>
                  </w:tcBorders>
                  <w:vAlign w:val="center"/>
                </w:tcPr>
                <w:p>
                  <w:pPr>
                    <w:widowControl/>
                    <w:jc w:val="left"/>
                    <w:rPr>
                      <w:rFonts w:hint="eastAsia"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645" w:type="dxa"/>
                  <w:vAlign w:val="center"/>
                </w:tcPr>
                <w:p>
                  <w:pPr>
                    <w:widowControl/>
                    <w:jc w:val="center"/>
                    <w:rPr>
                      <w:rFonts w:hint="eastAsia" w:ascii="宋体" w:hAnsi="宋体" w:cs="宋体"/>
                      <w:sz w:val="18"/>
                      <w:szCs w:val="18"/>
                    </w:rPr>
                  </w:pPr>
                  <w:r>
                    <w:rPr>
                      <w:rFonts w:hint="eastAsia" w:ascii="宋体" w:hAnsi="宋体" w:cs="宋体"/>
                      <w:sz w:val="18"/>
                      <w:szCs w:val="18"/>
                    </w:rPr>
                    <w:t>3</w:t>
                  </w:r>
                </w:p>
              </w:tc>
              <w:tc>
                <w:tcPr>
                  <w:tcW w:w="1636"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cs="宋体"/>
                      <w:sz w:val="18"/>
                      <w:szCs w:val="18"/>
                      <w:lang w:eastAsia="zh-CN"/>
                    </w:rPr>
                    <w:t>平板振动器</w:t>
                  </w:r>
                </w:p>
              </w:tc>
              <w:tc>
                <w:tcPr>
                  <w:tcW w:w="975" w:type="dxa"/>
                  <w:vAlign w:val="center"/>
                </w:tcPr>
                <w:p>
                  <w:pPr>
                    <w:spacing w:line="400" w:lineRule="exact"/>
                    <w:jc w:val="center"/>
                    <w:rPr>
                      <w:rFonts w:hint="eastAsia" w:ascii="宋体" w:hAnsi="宋体" w:cs="宋体"/>
                      <w:sz w:val="18"/>
                      <w:szCs w:val="18"/>
                    </w:rPr>
                  </w:pPr>
                </w:p>
              </w:tc>
              <w:tc>
                <w:tcPr>
                  <w:tcW w:w="942"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cs="宋体"/>
                      <w:sz w:val="18"/>
                      <w:szCs w:val="18"/>
                      <w:lang w:eastAsia="zh-CN"/>
                    </w:rPr>
                    <w:t>台</w:t>
                  </w:r>
                </w:p>
              </w:tc>
              <w:tc>
                <w:tcPr>
                  <w:tcW w:w="900" w:type="dxa"/>
                  <w:vAlign w:val="center"/>
                </w:tcPr>
                <w:p>
                  <w:pPr>
                    <w:widowControl/>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816" w:type="dxa"/>
                  <w:vAlign w:val="center"/>
                </w:tcPr>
                <w:p>
                  <w:pPr>
                    <w:widowControl/>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117" w:type="dxa"/>
                  <w:vAlign w:val="center"/>
                </w:tcPr>
                <w:p>
                  <w:pPr>
                    <w:widowControl/>
                    <w:jc w:val="center"/>
                    <w:rPr>
                      <w:rFonts w:hint="default" w:ascii="宋体" w:hAnsi="宋体" w:eastAsia="宋体" w:cs="宋体"/>
                      <w:sz w:val="18"/>
                      <w:szCs w:val="18"/>
                      <w:lang w:val="en-US" w:eastAsia="zh-CN"/>
                    </w:rPr>
                  </w:pPr>
                </w:p>
              </w:tc>
              <w:tc>
                <w:tcPr>
                  <w:tcW w:w="767" w:type="dxa"/>
                  <w:vAlign w:val="center"/>
                </w:tcPr>
                <w:p>
                  <w:pPr>
                    <w:widowControl/>
                    <w:jc w:val="center"/>
                    <w:rPr>
                      <w:rFonts w:hint="eastAsia" w:ascii="宋体" w:hAnsi="宋体" w:eastAsia="宋体" w:cs="宋体"/>
                      <w:sz w:val="18"/>
                      <w:szCs w:val="18"/>
                      <w:lang w:val="en-US" w:eastAsia="zh-CN"/>
                    </w:rPr>
                  </w:pPr>
                </w:p>
              </w:tc>
              <w:tc>
                <w:tcPr>
                  <w:tcW w:w="766" w:type="dxa"/>
                  <w:vMerge w:val="continue"/>
                  <w:vAlign w:val="center"/>
                </w:tcPr>
                <w:p>
                  <w:pPr>
                    <w:widowControl/>
                    <w:jc w:val="left"/>
                    <w:rPr>
                      <w:rFonts w:hint="eastAsia" w:ascii="宋体" w:hAnsi="宋体" w:cs="宋体"/>
                      <w:sz w:val="18"/>
                      <w:szCs w:val="18"/>
                    </w:rPr>
                  </w:pPr>
                </w:p>
              </w:tc>
              <w:tc>
                <w:tcPr>
                  <w:tcW w:w="1084" w:type="dxa"/>
                  <w:vMerge w:val="continue"/>
                  <w:tcBorders>
                    <w:right w:val="single" w:color="auto" w:sz="4" w:space="0"/>
                  </w:tcBorders>
                  <w:vAlign w:val="center"/>
                </w:tcPr>
                <w:p>
                  <w:pPr>
                    <w:widowControl/>
                    <w:jc w:val="left"/>
                    <w:rPr>
                      <w:rFonts w:hint="eastAsia" w:ascii="宋体" w:hAnsi="宋体" w:cs="宋体"/>
                      <w:sz w:val="18"/>
                      <w:szCs w:val="18"/>
                    </w:rPr>
                  </w:pPr>
                </w:p>
              </w:tc>
            </w:tr>
          </w:tbl>
          <w:p>
            <w:pPr>
              <w:widowControl/>
              <w:jc w:val="left"/>
            </w:pPr>
          </w:p>
          <w:p>
            <w:pPr>
              <w:widowControl/>
              <w:jc w:val="left"/>
              <w:rPr>
                <w:rFonts w:ascii="宋体" w:hAnsi="宋体" w:cs="宋体"/>
                <w:sz w:val="18"/>
                <w:szCs w:val="18"/>
              </w:rPr>
            </w:pPr>
            <w:r>
              <w:rPr>
                <w:rFonts w:hint="eastAsia" w:ascii="宋体" w:hAnsi="宋体" w:cs="宋体"/>
                <w:sz w:val="18"/>
                <w:szCs w:val="18"/>
              </w:rPr>
              <w:t>注：1、若监理工程师或招标人认为投标人配备的机械设备不能满足现场施工的需要，或不能保证工程质量和进度时，招标人有权要求投标人增加。</w:t>
            </w:r>
          </w:p>
          <w:p>
            <w:pPr>
              <w:widowControl/>
              <w:jc w:val="left"/>
              <w:rPr>
                <w:rFonts w:ascii="宋体" w:hAnsi="宋体" w:cs="宋体"/>
                <w:kern w:val="0"/>
                <w:sz w:val="18"/>
                <w:szCs w:val="18"/>
              </w:rPr>
            </w:pPr>
            <w:r>
              <w:rPr>
                <w:rFonts w:hint="eastAsia"/>
                <w:sz w:val="18"/>
                <w:szCs w:val="18"/>
              </w:rPr>
              <w:t>2、本表中的总数量为承包人中标后向发包人承诺的投入最低设备要求，并以书面形式纳入合同附件。</w:t>
            </w:r>
          </w:p>
        </w:tc>
      </w:tr>
    </w:tbl>
    <w:p>
      <w:pPr>
        <w:rPr>
          <w:rFonts w:ascii="宋体" w:hAnsi="宋体" w:eastAsia="宋体" w:cs="宋体"/>
          <w:b/>
          <w:sz w:val="28"/>
          <w:szCs w:val="28"/>
        </w:rPr>
      </w:pPr>
      <w:r>
        <w:rPr>
          <w:rFonts w:ascii="宋体" w:hAnsi="宋体" w:eastAsia="宋体" w:cs="宋体"/>
          <w:b/>
          <w:sz w:val="28"/>
          <w:szCs w:val="28"/>
        </w:rPr>
        <w:br w:type="page"/>
      </w:r>
    </w:p>
    <w:p>
      <w:pPr>
        <w:pStyle w:val="2"/>
      </w:pPr>
    </w:p>
    <w:tbl>
      <w:tblPr>
        <w:tblStyle w:val="7"/>
        <w:tblW w:w="9630" w:type="dxa"/>
        <w:jc w:val="center"/>
        <w:tblInd w:w="0" w:type="dxa"/>
        <w:tblLayout w:type="fixed"/>
        <w:tblCellMar>
          <w:top w:w="0" w:type="dxa"/>
          <w:left w:w="0" w:type="dxa"/>
          <w:bottom w:w="0" w:type="dxa"/>
          <w:right w:w="0" w:type="dxa"/>
        </w:tblCellMar>
      </w:tblPr>
      <w:tblGrid>
        <w:gridCol w:w="1790"/>
        <w:gridCol w:w="7840"/>
      </w:tblGrid>
      <w:tr>
        <w:tblPrEx>
          <w:tblLayout w:type="fixed"/>
          <w:tblCellMar>
            <w:top w:w="0" w:type="dxa"/>
            <w:left w:w="0" w:type="dxa"/>
            <w:bottom w:w="0" w:type="dxa"/>
            <w:right w:w="0" w:type="dxa"/>
          </w:tblCellMar>
        </w:tblPrEx>
        <w:trPr>
          <w:trHeight w:val="530" w:hRule="atLeast"/>
          <w:jc w:val="center"/>
        </w:trPr>
        <w:tc>
          <w:tcPr>
            <w:tcW w:w="9630" w:type="dxa"/>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b/>
                <w:color w:val="auto"/>
                <w:kern w:val="0"/>
                <w:sz w:val="30"/>
                <w:szCs w:val="30"/>
                <w:lang w:eastAsia="zh-CN"/>
              </w:rPr>
            </w:pPr>
            <w:r>
              <w:rPr>
                <w:rFonts w:hint="default" w:ascii="宋体" w:hAnsi="宋体" w:eastAsia="宋体" w:cs="宋体"/>
                <w:b/>
                <w:kern w:val="2"/>
                <w:sz w:val="28"/>
                <w:szCs w:val="28"/>
                <w:lang w:val="en-US" w:eastAsia="zh-CN" w:bidi="ar-SA"/>
              </w:rPr>
              <w:t>附表</w:t>
            </w:r>
            <w:r>
              <w:rPr>
                <w:rFonts w:hint="eastAsia" w:ascii="宋体" w:hAnsi="宋体" w:cs="宋体"/>
                <w:b/>
                <w:kern w:val="2"/>
                <w:sz w:val="28"/>
                <w:szCs w:val="28"/>
                <w:lang w:val="en-US" w:eastAsia="zh-CN" w:bidi="ar-SA"/>
              </w:rPr>
              <w:t>四</w:t>
            </w:r>
          </w:p>
        </w:tc>
      </w:tr>
      <w:tr>
        <w:tblPrEx>
          <w:tblLayout w:type="fixed"/>
          <w:tblCellMar>
            <w:top w:w="0" w:type="dxa"/>
            <w:left w:w="0" w:type="dxa"/>
            <w:bottom w:w="0" w:type="dxa"/>
            <w:right w:w="0" w:type="dxa"/>
          </w:tblCellMar>
        </w:tblPrEx>
        <w:trPr>
          <w:trHeight w:val="530" w:hRule="atLeast"/>
          <w:jc w:val="center"/>
        </w:trPr>
        <w:tc>
          <w:tcPr>
            <w:tcW w:w="9630" w:type="dxa"/>
            <w:gridSpan w:val="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0"/>
                <w:szCs w:val="30"/>
              </w:rPr>
            </w:pPr>
            <w:r>
              <w:rPr>
                <w:rFonts w:hint="eastAsia" w:ascii="宋体" w:hAnsi="宋体" w:cs="宋体"/>
                <w:b/>
                <w:color w:val="auto"/>
                <w:kern w:val="0"/>
                <w:sz w:val="30"/>
                <w:szCs w:val="30"/>
              </w:rPr>
              <w:t>四川</w:t>
            </w:r>
            <w:r>
              <w:rPr>
                <w:rFonts w:hint="eastAsia" w:ascii="宋体" w:hAnsi="宋体" w:cs="宋体"/>
                <w:b/>
                <w:color w:val="auto"/>
                <w:kern w:val="0"/>
                <w:sz w:val="30"/>
                <w:szCs w:val="30"/>
                <w:lang w:val="en-US" w:eastAsia="zh-CN"/>
              </w:rPr>
              <w:t>省交通</w:t>
            </w:r>
            <w:r>
              <w:rPr>
                <w:rFonts w:hint="eastAsia" w:ascii="宋体" w:hAnsi="宋体" w:cs="宋体"/>
                <w:b/>
                <w:color w:val="auto"/>
                <w:kern w:val="0"/>
                <w:sz w:val="30"/>
                <w:szCs w:val="30"/>
              </w:rPr>
              <w:t>建设</w:t>
            </w:r>
            <w:r>
              <w:rPr>
                <w:rFonts w:hint="eastAsia" w:ascii="宋体" w:hAnsi="宋体" w:cs="宋体"/>
                <w:b/>
                <w:color w:val="auto"/>
                <w:kern w:val="0"/>
                <w:sz w:val="30"/>
                <w:szCs w:val="30"/>
                <w:lang w:val="en-US" w:eastAsia="zh-CN"/>
              </w:rPr>
              <w:t>集团</w:t>
            </w:r>
            <w:r>
              <w:rPr>
                <w:rFonts w:hint="eastAsia" w:ascii="宋体" w:hAnsi="宋体" w:cs="宋体"/>
                <w:b/>
                <w:color w:val="auto"/>
                <w:kern w:val="0"/>
                <w:sz w:val="30"/>
                <w:szCs w:val="30"/>
              </w:rPr>
              <w:t>股份有限公司</w:t>
            </w:r>
          </w:p>
        </w:tc>
      </w:tr>
      <w:tr>
        <w:tblPrEx>
          <w:tblLayout w:type="fixed"/>
          <w:tblCellMar>
            <w:top w:w="0" w:type="dxa"/>
            <w:left w:w="0" w:type="dxa"/>
            <w:bottom w:w="0" w:type="dxa"/>
            <w:right w:w="0" w:type="dxa"/>
          </w:tblCellMar>
        </w:tblPrEx>
        <w:trPr>
          <w:trHeight w:val="503" w:hRule="atLeast"/>
          <w:jc w:val="center"/>
        </w:trPr>
        <w:tc>
          <w:tcPr>
            <w:tcW w:w="963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0"/>
                <w:szCs w:val="30"/>
              </w:rPr>
            </w:pPr>
            <w:r>
              <w:rPr>
                <w:rFonts w:hint="eastAsia" w:ascii="宋体" w:hAnsi="宋体" w:cs="宋体"/>
                <w:b/>
                <w:color w:val="auto"/>
                <w:kern w:val="0"/>
                <w:sz w:val="30"/>
                <w:szCs w:val="30"/>
              </w:rPr>
              <w:t>招标工程项目考察表</w:t>
            </w:r>
          </w:p>
        </w:tc>
      </w:tr>
      <w:tr>
        <w:tblPrEx>
          <w:tblLayout w:type="fixed"/>
          <w:tblCellMar>
            <w:top w:w="0" w:type="dxa"/>
            <w:left w:w="0" w:type="dxa"/>
            <w:bottom w:w="0" w:type="dxa"/>
            <w:right w:w="0" w:type="dxa"/>
          </w:tblCellMar>
        </w:tblPrEx>
        <w:trPr>
          <w:trHeight w:val="756"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考察单位（盖章）</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840"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考察项目名称</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3480"/>
                <w:tab w:val="left" w:pos="4520"/>
                <w:tab w:val="left" w:pos="5560"/>
              </w:tabs>
              <w:autoSpaceDE w:val="0"/>
              <w:autoSpaceDN w:val="0"/>
              <w:adjustRightInd w:val="0"/>
              <w:spacing w:line="360" w:lineRule="auto"/>
              <w:jc w:val="center"/>
              <w:rPr>
                <w:rFonts w:ascii="宋体" w:hAnsi="宋体" w:cs="宋体"/>
                <w:color w:val="auto"/>
                <w:sz w:val="22"/>
              </w:rPr>
            </w:pPr>
            <w:r>
              <w:rPr>
                <w:rFonts w:hint="eastAsia" w:ascii="宋体" w:hAnsi="宋体" w:cs="宋体"/>
                <w:color w:val="auto"/>
                <w:sz w:val="22"/>
              </w:rPr>
              <w:t>乐西高速公路（马边至昭觉段）第S2标段S2-5-11分段混凝土小型构件预制及运输</w:t>
            </w:r>
            <w:r>
              <w:rPr>
                <w:rFonts w:hint="eastAsia" w:ascii="宋体" w:hAnsi="宋体" w:cs="宋体"/>
                <w:color w:val="auto"/>
                <w:sz w:val="22"/>
                <w:lang w:eastAsia="zh-CN"/>
              </w:rPr>
              <w:t>、</w:t>
            </w:r>
            <w:r>
              <w:rPr>
                <w:rFonts w:hint="eastAsia" w:ascii="宋体" w:hAnsi="宋体" w:cs="宋体"/>
                <w:color w:val="auto"/>
                <w:sz w:val="22"/>
              </w:rPr>
              <w:t>钢筋加工及运输</w:t>
            </w:r>
            <w:r>
              <w:rPr>
                <w:rFonts w:hint="eastAsia" w:ascii="宋体" w:hAnsi="宋体" w:cs="宋体"/>
                <w:color w:val="auto"/>
                <w:sz w:val="22"/>
                <w:lang w:val="en-US" w:eastAsia="zh-CN"/>
              </w:rPr>
              <w:t>剩余工程</w:t>
            </w:r>
            <w:r>
              <w:rPr>
                <w:rFonts w:hint="eastAsia" w:ascii="宋体" w:hAnsi="宋体" w:cs="宋体"/>
                <w:color w:val="auto"/>
                <w:sz w:val="22"/>
              </w:rPr>
              <w:t>劳务合作项目</w:t>
            </w:r>
          </w:p>
        </w:tc>
      </w:tr>
      <w:tr>
        <w:tblPrEx>
          <w:tblLayout w:type="fixed"/>
          <w:tblCellMar>
            <w:top w:w="0" w:type="dxa"/>
            <w:left w:w="0" w:type="dxa"/>
            <w:bottom w:w="0" w:type="dxa"/>
            <w:right w:w="0" w:type="dxa"/>
          </w:tblCellMar>
        </w:tblPrEx>
        <w:trPr>
          <w:trHeight w:val="648"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考察时间</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2"/>
              </w:rPr>
            </w:pPr>
          </w:p>
        </w:tc>
      </w:tr>
      <w:tr>
        <w:tblPrEx>
          <w:tblLayout w:type="fixed"/>
          <w:tblCellMar>
            <w:top w:w="0" w:type="dxa"/>
            <w:left w:w="0" w:type="dxa"/>
            <w:bottom w:w="0" w:type="dxa"/>
            <w:right w:w="0" w:type="dxa"/>
          </w:tblCellMar>
        </w:tblPrEx>
        <w:trPr>
          <w:trHeight w:val="1098"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项目联系人               及联系方式</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张先生，15982379077/潘先生，13279116939</w:t>
            </w:r>
          </w:p>
        </w:tc>
      </w:tr>
      <w:tr>
        <w:tblPrEx>
          <w:tblLayout w:type="fixed"/>
          <w:tblCellMar>
            <w:top w:w="0" w:type="dxa"/>
            <w:left w:w="0" w:type="dxa"/>
            <w:bottom w:w="0" w:type="dxa"/>
            <w:right w:w="0" w:type="dxa"/>
          </w:tblCellMar>
        </w:tblPrEx>
        <w:trPr>
          <w:trHeight w:val="688"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项目位置</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r>
              <w:rPr>
                <w:rFonts w:hint="eastAsia" w:ascii="宋体" w:hAnsi="宋体" w:cs="宋体"/>
                <w:color w:val="auto"/>
                <w:sz w:val="22"/>
              </w:rPr>
              <w:t>四川省凉山州昭觉县</w:t>
            </w:r>
          </w:p>
        </w:tc>
      </w:tr>
      <w:tr>
        <w:tblPrEx>
          <w:tblLayout w:type="fixed"/>
          <w:tblCellMar>
            <w:top w:w="0" w:type="dxa"/>
            <w:left w:w="0" w:type="dxa"/>
            <w:bottom w:w="0" w:type="dxa"/>
            <w:right w:w="0" w:type="dxa"/>
          </w:tblCellMar>
        </w:tblPrEx>
        <w:trPr>
          <w:trHeight w:val="648"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当地民情风俗</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825"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招标项目概况</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635"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招标项目地形地貌</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743"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天气及气候状况</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1098"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材料运输状况        （便道情况）</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703" w:hRule="atLeast"/>
          <w:jc w:val="center"/>
        </w:trPr>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承包模式</w:t>
            </w:r>
          </w:p>
        </w:tc>
        <w:tc>
          <w:tcPr>
            <w:tcW w:w="7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rPr>
            </w:pPr>
          </w:p>
        </w:tc>
      </w:tr>
      <w:tr>
        <w:tblPrEx>
          <w:tblLayout w:type="fixed"/>
          <w:tblCellMar>
            <w:top w:w="0" w:type="dxa"/>
            <w:left w:w="0" w:type="dxa"/>
            <w:bottom w:w="0" w:type="dxa"/>
            <w:right w:w="0" w:type="dxa"/>
          </w:tblCellMar>
        </w:tblPrEx>
        <w:trPr>
          <w:trHeight w:val="643" w:hRule="atLeast"/>
          <w:jc w:val="center"/>
        </w:trPr>
        <w:tc>
          <w:tcPr>
            <w:tcW w:w="9630" w:type="dxa"/>
            <w:gridSpan w:val="2"/>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该考察内容仅作为投标报价参考，不作合同签订、工程结算依据，各潜在投标单位考察项目后慎重投标</w:t>
            </w:r>
          </w:p>
        </w:tc>
      </w:tr>
    </w:tbl>
    <w:p>
      <w:pPr>
        <w:pStyle w:val="9"/>
        <w:ind w:firstLine="0"/>
        <w:jc w:val="left"/>
        <w:rPr>
          <w:rFonts w:ascii="宋体" w:hAnsi="宋体" w:eastAsia="宋体" w:cs="宋体"/>
          <w:b/>
          <w:sz w:val="28"/>
          <w:szCs w:val="28"/>
        </w:rPr>
      </w:pPr>
    </w:p>
    <w:p>
      <w:pPr>
        <w:pStyle w:val="9"/>
        <w:ind w:firstLine="0"/>
        <w:jc w:val="left"/>
        <w:rPr>
          <w:rFonts w:ascii="宋体" w:hAnsi="宋体" w:eastAsia="宋体" w:cs="宋体"/>
          <w:b/>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附表五</w:t>
      </w:r>
    </w:p>
    <w:tbl>
      <w:tblPr>
        <w:tblStyle w:val="7"/>
        <w:tblW w:w="8596" w:type="dxa"/>
        <w:jc w:val="center"/>
        <w:tblInd w:w="0" w:type="dxa"/>
        <w:tblLayout w:type="fixed"/>
        <w:tblCellMar>
          <w:top w:w="0" w:type="dxa"/>
          <w:left w:w="0" w:type="dxa"/>
          <w:bottom w:w="0" w:type="dxa"/>
          <w:right w:w="0" w:type="dxa"/>
        </w:tblCellMar>
      </w:tblPr>
      <w:tblGrid>
        <w:gridCol w:w="1109"/>
        <w:gridCol w:w="169"/>
        <w:gridCol w:w="624"/>
        <w:gridCol w:w="1196"/>
        <w:gridCol w:w="1378"/>
        <w:gridCol w:w="1199"/>
        <w:gridCol w:w="605"/>
        <w:gridCol w:w="820"/>
        <w:gridCol w:w="1496"/>
      </w:tblGrid>
      <w:tr>
        <w:tblPrEx>
          <w:tblLayout w:type="fixed"/>
          <w:tblCellMar>
            <w:top w:w="0" w:type="dxa"/>
            <w:left w:w="0" w:type="dxa"/>
            <w:bottom w:w="0" w:type="dxa"/>
            <w:right w:w="0" w:type="dxa"/>
          </w:tblCellMar>
        </w:tblPrEx>
        <w:trPr>
          <w:trHeight w:val="545" w:hRule="atLeast"/>
          <w:jc w:val="center"/>
        </w:trPr>
        <w:tc>
          <w:tcPr>
            <w:tcW w:w="190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auto"/>
                <w:kern w:val="0"/>
                <w:szCs w:val="24"/>
              </w:rPr>
            </w:pPr>
            <w:r>
              <w:rPr>
                <w:rFonts w:hint="eastAsia"/>
                <w:color w:val="auto"/>
                <w:kern w:val="0"/>
                <w:szCs w:val="24"/>
              </w:rPr>
              <w:t>姓名</w:t>
            </w:r>
          </w:p>
        </w:tc>
        <w:tc>
          <w:tcPr>
            <w:tcW w:w="11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378"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性别</w:t>
            </w:r>
          </w:p>
        </w:tc>
        <w:tc>
          <w:tcPr>
            <w:tcW w:w="119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4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年龄</w:t>
            </w: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r>
      <w:tr>
        <w:tblPrEx>
          <w:tblLayout w:type="fixed"/>
          <w:tblCellMar>
            <w:top w:w="0" w:type="dxa"/>
            <w:left w:w="0" w:type="dxa"/>
            <w:bottom w:w="0" w:type="dxa"/>
            <w:right w:w="0" w:type="dxa"/>
          </w:tblCellMar>
        </w:tblPrEx>
        <w:trPr>
          <w:trHeight w:val="545" w:hRule="atLeast"/>
          <w:jc w:val="center"/>
        </w:trPr>
        <w:tc>
          <w:tcPr>
            <w:tcW w:w="190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auto"/>
                <w:kern w:val="0"/>
                <w:szCs w:val="24"/>
              </w:rPr>
            </w:pPr>
            <w:r>
              <w:rPr>
                <w:rFonts w:hint="eastAsia"/>
                <w:color w:val="auto"/>
                <w:kern w:val="0"/>
                <w:szCs w:val="24"/>
              </w:rPr>
              <w:t>职称</w:t>
            </w:r>
          </w:p>
        </w:tc>
        <w:tc>
          <w:tcPr>
            <w:tcW w:w="11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378"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毕业院校</w:t>
            </w:r>
          </w:p>
        </w:tc>
        <w:tc>
          <w:tcPr>
            <w:tcW w:w="412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r>
      <w:tr>
        <w:tblPrEx>
          <w:tblLayout w:type="fixed"/>
          <w:tblCellMar>
            <w:top w:w="0" w:type="dxa"/>
            <w:left w:w="0" w:type="dxa"/>
            <w:bottom w:w="0" w:type="dxa"/>
            <w:right w:w="0" w:type="dxa"/>
          </w:tblCellMar>
        </w:tblPrEx>
        <w:trPr>
          <w:trHeight w:val="545" w:hRule="atLeast"/>
          <w:jc w:val="center"/>
        </w:trPr>
        <w:tc>
          <w:tcPr>
            <w:tcW w:w="190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毕业时间</w:t>
            </w:r>
          </w:p>
        </w:tc>
        <w:tc>
          <w:tcPr>
            <w:tcW w:w="11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378"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最高学历</w:t>
            </w:r>
          </w:p>
        </w:tc>
        <w:tc>
          <w:tcPr>
            <w:tcW w:w="119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4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专业</w:t>
            </w: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r>
      <w:tr>
        <w:tblPrEx>
          <w:tblLayout w:type="fixed"/>
          <w:tblCellMar>
            <w:top w:w="0" w:type="dxa"/>
            <w:left w:w="0" w:type="dxa"/>
            <w:bottom w:w="0" w:type="dxa"/>
            <w:right w:w="0" w:type="dxa"/>
          </w:tblCellMar>
        </w:tblPrEx>
        <w:trPr>
          <w:trHeight w:val="415" w:hRule="atLeast"/>
          <w:jc w:val="center"/>
        </w:trPr>
        <w:tc>
          <w:tcPr>
            <w:tcW w:w="190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执业或职业资格</w:t>
            </w:r>
          </w:p>
        </w:tc>
        <w:tc>
          <w:tcPr>
            <w:tcW w:w="2574"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2624"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证书编号</w:t>
            </w: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Cs w:val="24"/>
              </w:rPr>
            </w:pPr>
          </w:p>
        </w:tc>
      </w:tr>
      <w:tr>
        <w:tblPrEx>
          <w:tblLayout w:type="fixed"/>
          <w:tblCellMar>
            <w:top w:w="0" w:type="dxa"/>
            <w:left w:w="0" w:type="dxa"/>
            <w:bottom w:w="0" w:type="dxa"/>
            <w:right w:w="0" w:type="dxa"/>
          </w:tblCellMar>
        </w:tblPrEx>
        <w:trPr>
          <w:trHeight w:val="545" w:hRule="atLeast"/>
          <w:jc w:val="center"/>
        </w:trPr>
        <w:tc>
          <w:tcPr>
            <w:tcW w:w="190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本工程拟出任职务</w:t>
            </w:r>
          </w:p>
        </w:tc>
        <w:tc>
          <w:tcPr>
            <w:tcW w:w="11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378"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工作年限</w:t>
            </w:r>
          </w:p>
        </w:tc>
        <w:tc>
          <w:tcPr>
            <w:tcW w:w="119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c>
          <w:tcPr>
            <w:tcW w:w="14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专业工作年限</w:t>
            </w: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p>
        </w:tc>
      </w:tr>
      <w:tr>
        <w:tblPrEx>
          <w:tblLayout w:type="fixed"/>
          <w:tblCellMar>
            <w:top w:w="0" w:type="dxa"/>
            <w:left w:w="0" w:type="dxa"/>
            <w:bottom w:w="0" w:type="dxa"/>
            <w:right w:w="0" w:type="dxa"/>
          </w:tblCellMar>
        </w:tblPrEx>
        <w:trPr>
          <w:trHeight w:val="545" w:hRule="atLeast"/>
          <w:jc w:val="center"/>
        </w:trPr>
        <w:tc>
          <w:tcPr>
            <w:tcW w:w="8596" w:type="dxa"/>
            <w:gridSpan w:val="9"/>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主要工作经历</w:t>
            </w:r>
          </w:p>
        </w:tc>
      </w:tr>
      <w:tr>
        <w:tblPrEx>
          <w:tblLayout w:type="fixed"/>
          <w:tblCellMar>
            <w:top w:w="0" w:type="dxa"/>
            <w:left w:w="0" w:type="dxa"/>
            <w:bottom w:w="0" w:type="dxa"/>
            <w:right w:w="0" w:type="dxa"/>
          </w:tblCellMar>
        </w:tblPrEx>
        <w:trPr>
          <w:trHeight w:val="545" w:hRule="atLeast"/>
          <w:jc w:val="center"/>
        </w:trPr>
        <w:tc>
          <w:tcPr>
            <w:tcW w:w="110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年  月</w:t>
            </w:r>
          </w:p>
        </w:tc>
        <w:tc>
          <w:tcPr>
            <w:tcW w:w="1989"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工程名称</w:t>
            </w:r>
          </w:p>
        </w:tc>
        <w:tc>
          <w:tcPr>
            <w:tcW w:w="318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在工程中担任岗位</w:t>
            </w:r>
          </w:p>
        </w:tc>
        <w:tc>
          <w:tcPr>
            <w:tcW w:w="8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证明人</w:t>
            </w: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Cs w:val="24"/>
              </w:rPr>
            </w:pPr>
            <w:r>
              <w:rPr>
                <w:rFonts w:hint="eastAsia"/>
                <w:color w:val="auto"/>
                <w:kern w:val="0"/>
                <w:szCs w:val="24"/>
              </w:rPr>
              <w:t>联系电话</w:t>
            </w:r>
          </w:p>
        </w:tc>
      </w:tr>
      <w:tr>
        <w:tblPrEx>
          <w:tblLayout w:type="fixed"/>
          <w:tblCellMar>
            <w:top w:w="0" w:type="dxa"/>
            <w:left w:w="0" w:type="dxa"/>
            <w:bottom w:w="0" w:type="dxa"/>
            <w:right w:w="0" w:type="dxa"/>
          </w:tblCellMar>
        </w:tblPrEx>
        <w:trPr>
          <w:trHeight w:val="545" w:hRule="atLeast"/>
          <w:jc w:val="center"/>
        </w:trPr>
        <w:tc>
          <w:tcPr>
            <w:tcW w:w="110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989"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rPr>
            </w:pPr>
          </w:p>
        </w:tc>
        <w:tc>
          <w:tcPr>
            <w:tcW w:w="318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tabs>
                <w:tab w:val="left" w:pos="871"/>
              </w:tabs>
              <w:spacing w:line="360" w:lineRule="auto"/>
              <w:jc w:val="center"/>
              <w:rPr>
                <w:color w:val="auto"/>
                <w:kern w:val="0"/>
                <w:sz w:val="24"/>
                <w:szCs w:val="24"/>
              </w:rPr>
            </w:pPr>
          </w:p>
        </w:tc>
        <w:tc>
          <w:tcPr>
            <w:tcW w:w="8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r>
      <w:tr>
        <w:tblPrEx>
          <w:tblLayout w:type="fixed"/>
          <w:tblCellMar>
            <w:top w:w="0" w:type="dxa"/>
            <w:left w:w="0" w:type="dxa"/>
            <w:bottom w:w="0" w:type="dxa"/>
            <w:right w:w="0" w:type="dxa"/>
          </w:tblCellMar>
        </w:tblPrEx>
        <w:trPr>
          <w:trHeight w:val="545" w:hRule="atLeast"/>
          <w:jc w:val="center"/>
        </w:trPr>
        <w:tc>
          <w:tcPr>
            <w:tcW w:w="110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989"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rPr>
            </w:pPr>
          </w:p>
        </w:tc>
        <w:tc>
          <w:tcPr>
            <w:tcW w:w="318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8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r>
      <w:tr>
        <w:tblPrEx>
          <w:tblLayout w:type="fixed"/>
          <w:tblCellMar>
            <w:top w:w="0" w:type="dxa"/>
            <w:left w:w="0" w:type="dxa"/>
            <w:bottom w:w="0" w:type="dxa"/>
            <w:right w:w="0" w:type="dxa"/>
          </w:tblCellMar>
        </w:tblPrEx>
        <w:trPr>
          <w:trHeight w:val="545" w:hRule="atLeast"/>
          <w:jc w:val="center"/>
        </w:trPr>
        <w:tc>
          <w:tcPr>
            <w:tcW w:w="110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989"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rPr>
            </w:pPr>
          </w:p>
        </w:tc>
        <w:tc>
          <w:tcPr>
            <w:tcW w:w="318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8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r>
      <w:tr>
        <w:tblPrEx>
          <w:tblLayout w:type="fixed"/>
          <w:tblCellMar>
            <w:top w:w="0" w:type="dxa"/>
            <w:left w:w="0" w:type="dxa"/>
            <w:bottom w:w="0" w:type="dxa"/>
            <w:right w:w="0" w:type="dxa"/>
          </w:tblCellMar>
        </w:tblPrEx>
        <w:trPr>
          <w:trHeight w:val="545" w:hRule="atLeast"/>
          <w:jc w:val="center"/>
        </w:trPr>
        <w:tc>
          <w:tcPr>
            <w:tcW w:w="110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989"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rPr>
            </w:pPr>
          </w:p>
        </w:tc>
        <w:tc>
          <w:tcPr>
            <w:tcW w:w="3182"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82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c>
          <w:tcPr>
            <w:tcW w:w="1496"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spacing w:line="360" w:lineRule="auto"/>
              <w:jc w:val="center"/>
              <w:rPr>
                <w:color w:val="auto"/>
                <w:kern w:val="0"/>
                <w:sz w:val="24"/>
                <w:szCs w:val="24"/>
              </w:rPr>
            </w:pPr>
          </w:p>
        </w:tc>
      </w:tr>
      <w:tr>
        <w:tblPrEx>
          <w:tblLayout w:type="fixed"/>
          <w:tblCellMar>
            <w:top w:w="0" w:type="dxa"/>
            <w:left w:w="0" w:type="dxa"/>
            <w:bottom w:w="0" w:type="dxa"/>
            <w:right w:w="0" w:type="dxa"/>
          </w:tblCellMar>
        </w:tblPrEx>
        <w:trPr>
          <w:trHeight w:val="547" w:hRule="atLeast"/>
          <w:jc w:val="center"/>
        </w:trPr>
        <w:tc>
          <w:tcPr>
            <w:tcW w:w="3098"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r>
              <w:rPr>
                <w:color w:val="auto"/>
                <w:kern w:val="0"/>
                <w:szCs w:val="24"/>
              </w:rPr>
              <w:t>获奖情况</w:t>
            </w:r>
          </w:p>
        </w:tc>
        <w:tc>
          <w:tcPr>
            <w:tcW w:w="5498" w:type="dxa"/>
            <w:gridSpan w:val="5"/>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p>
        </w:tc>
      </w:tr>
      <w:tr>
        <w:tblPrEx>
          <w:tblLayout w:type="fixed"/>
          <w:tblCellMar>
            <w:top w:w="0" w:type="dxa"/>
            <w:left w:w="0" w:type="dxa"/>
            <w:bottom w:w="0" w:type="dxa"/>
            <w:right w:w="0" w:type="dxa"/>
          </w:tblCellMar>
        </w:tblPrEx>
        <w:trPr>
          <w:cantSplit/>
          <w:trHeight w:val="547" w:hRule="atLeast"/>
          <w:jc w:val="center"/>
        </w:trPr>
        <w:tc>
          <w:tcPr>
            <w:tcW w:w="1278" w:type="dxa"/>
            <w:gridSpan w:val="2"/>
            <w:vMerge w:val="restart"/>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r>
              <w:rPr>
                <w:color w:val="auto"/>
                <w:kern w:val="0"/>
                <w:szCs w:val="24"/>
              </w:rPr>
              <w:t>目前任职项目状况</w:t>
            </w:r>
          </w:p>
        </w:tc>
        <w:tc>
          <w:tcPr>
            <w:tcW w:w="182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r>
              <w:rPr>
                <w:color w:val="auto"/>
                <w:kern w:val="0"/>
                <w:szCs w:val="24"/>
              </w:rPr>
              <w:t>项目名称</w:t>
            </w:r>
          </w:p>
        </w:tc>
        <w:tc>
          <w:tcPr>
            <w:tcW w:w="5498" w:type="dxa"/>
            <w:gridSpan w:val="5"/>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p>
        </w:tc>
      </w:tr>
      <w:tr>
        <w:tblPrEx>
          <w:tblLayout w:type="fixed"/>
          <w:tblCellMar>
            <w:top w:w="0" w:type="dxa"/>
            <w:left w:w="0" w:type="dxa"/>
            <w:bottom w:w="0" w:type="dxa"/>
            <w:right w:w="0" w:type="dxa"/>
          </w:tblCellMar>
        </w:tblPrEx>
        <w:trPr>
          <w:cantSplit/>
          <w:trHeight w:val="547" w:hRule="atLeast"/>
          <w:jc w:val="center"/>
        </w:trPr>
        <w:tc>
          <w:tcPr>
            <w:tcW w:w="127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auto"/>
                <w:kern w:val="0"/>
                <w:sz w:val="24"/>
                <w:szCs w:val="24"/>
              </w:rPr>
            </w:pPr>
          </w:p>
        </w:tc>
        <w:tc>
          <w:tcPr>
            <w:tcW w:w="182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r>
              <w:rPr>
                <w:color w:val="auto"/>
                <w:kern w:val="0"/>
                <w:szCs w:val="24"/>
              </w:rPr>
              <w:t>担任职位</w:t>
            </w:r>
          </w:p>
        </w:tc>
        <w:tc>
          <w:tcPr>
            <w:tcW w:w="5498" w:type="dxa"/>
            <w:gridSpan w:val="5"/>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p>
        </w:tc>
      </w:tr>
      <w:tr>
        <w:tblPrEx>
          <w:tblLayout w:type="fixed"/>
          <w:tblCellMar>
            <w:top w:w="0" w:type="dxa"/>
            <w:left w:w="0" w:type="dxa"/>
            <w:bottom w:w="0" w:type="dxa"/>
            <w:right w:w="0" w:type="dxa"/>
          </w:tblCellMar>
        </w:tblPrEx>
        <w:trPr>
          <w:trHeight w:val="1279" w:hRule="atLeast"/>
          <w:jc w:val="center"/>
        </w:trPr>
        <w:tc>
          <w:tcPr>
            <w:tcW w:w="3098"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r>
              <w:rPr>
                <w:color w:val="auto"/>
                <w:kern w:val="0"/>
                <w:szCs w:val="24"/>
              </w:rPr>
              <w:t>备  注</w:t>
            </w:r>
          </w:p>
        </w:tc>
        <w:tc>
          <w:tcPr>
            <w:tcW w:w="5498" w:type="dxa"/>
            <w:gridSpan w:val="5"/>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360" w:lineRule="auto"/>
              <w:jc w:val="center"/>
              <w:rPr>
                <w:color w:val="auto"/>
                <w:kern w:val="0"/>
                <w:sz w:val="24"/>
                <w:szCs w:val="24"/>
              </w:rPr>
            </w:pPr>
          </w:p>
        </w:tc>
      </w:tr>
    </w:tbl>
    <w:p>
      <w:pPr>
        <w:ind w:firstLine="442" w:firstLineChars="200"/>
        <w:rPr>
          <w:rFonts w:hint="eastAsia" w:ascii="仿宋" w:hAnsi="仿宋" w:eastAsia="仿宋" w:cs="仿宋"/>
          <w:b/>
          <w:bCs/>
          <w:sz w:val="22"/>
          <w:szCs w:val="22"/>
          <w:lang w:val="en-US" w:eastAsia="zh-CN"/>
        </w:rPr>
      </w:pPr>
    </w:p>
    <w:p>
      <w:pPr>
        <w:ind w:firstLine="442" w:firstLineChars="200"/>
      </w:pPr>
      <w:r>
        <w:rPr>
          <w:rFonts w:hint="eastAsia" w:ascii="仿宋" w:hAnsi="仿宋" w:eastAsia="仿宋" w:cs="仿宋"/>
          <w:b/>
          <w:bCs/>
          <w:sz w:val="22"/>
          <w:szCs w:val="22"/>
          <w:lang w:val="en-US" w:eastAsia="zh-CN"/>
        </w:rPr>
        <w:t>附：身份证及相关证书复印件</w:t>
      </w:r>
      <w:bookmarkEnd w:id="0"/>
      <w:bookmarkEnd w:id="1"/>
    </w:p>
    <w:p>
      <w:bookmarkStart w:id="2" w:name="_GoBack"/>
      <w:bookmarkEnd w:id="2"/>
    </w:p>
    <w:sectPr>
      <w:headerReference r:id="rId3" w:type="default"/>
      <w:footerReference r:id="rId4" w:type="default"/>
      <w:pgSz w:w="11911" w:h="16838"/>
      <w:pgMar w:top="1599" w:right="1179" w:bottom="1298" w:left="1100" w:header="0" w:footer="567"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377E1"/>
    <w:rsid w:val="12B3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Calibri" w:hAnsi="Calibri"/>
    </w:rPr>
  </w:style>
  <w:style w:type="paragraph" w:styleId="3">
    <w:name w:val="Body Text Indent"/>
    <w:basedOn w:val="1"/>
    <w:uiPriority w:val="0"/>
    <w:pPr>
      <w:spacing w:after="120"/>
      <w:ind w:left="420" w:leftChars="200"/>
    </w:pPr>
    <w:rPr>
      <w:szCs w:val="24"/>
    </w:rPr>
  </w:style>
  <w:style w:type="paragraph" w:styleId="4">
    <w:name w:val="Body Text"/>
    <w:basedOn w:val="1"/>
    <w:next w:val="1"/>
    <w:uiPriority w:val="0"/>
    <w:pPr>
      <w:spacing w:after="120"/>
    </w:pPr>
    <w:rPr>
      <w:szCs w:val="24"/>
    </w:rPr>
  </w:style>
  <w:style w:type="paragraph" w:styleId="5">
    <w:name w:val="footer"/>
    <w:basedOn w:val="1"/>
    <w:uiPriority w:val="0"/>
    <w:pPr>
      <w:tabs>
        <w:tab w:val="center" w:pos="4153"/>
        <w:tab w:val="right" w:pos="8306"/>
      </w:tabs>
      <w:snapToGrid w:val="0"/>
      <w:jc w:val="left"/>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正文2"/>
    <w:basedOn w:val="1"/>
    <w:qFormat/>
    <w:uiPriority w:val="0"/>
    <w:pPr>
      <w:ind w:firstLine="570"/>
    </w:pPr>
    <w:rPr>
      <w:rFonts w:ascii="仿宋" w:hAnsi="仿宋" w:eastAsia="仿宋"/>
      <w:kern w:val="0"/>
      <w:sz w:val="20"/>
    </w:rPr>
  </w:style>
  <w:style w:type="character" w:customStyle="1" w:styleId="10">
    <w:name w:val="font31"/>
    <w:basedOn w:val="6"/>
    <w:qFormat/>
    <w:uiPriority w:val="0"/>
    <w:rPr>
      <w:rFonts w:hint="eastAsia" w:ascii="宋体" w:hAnsi="宋体" w:eastAsia="宋体" w:cs="宋体"/>
      <w:color w:val="000000"/>
      <w:sz w:val="20"/>
      <w:szCs w:val="20"/>
      <w:u w:val="none"/>
      <w:vertAlign w:val="superscript"/>
    </w:rPr>
  </w:style>
  <w:style w:type="character" w:customStyle="1" w:styleId="11">
    <w:name w:val="font7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交投建设</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2021-04-13T09:16:00Z</dcterms:created>
  <dc:creator>钟明娟</dc:creator>
  <cp:lastModifiedBy>钟明娟</cp:lastModifiedBy>
  <dcterms:modified xsi:type="dcterms:W3CDTF">2021-04-13T09:16:14Z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