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4"/>
        <w:keepNext w:val="0"/>
        <w:keepLines w:val="0"/>
        <w:pageBreakBefore w:val="0"/>
        <w:widowControl w:val="0"/>
        <w:kinsoku/>
        <w:wordWrap/>
        <w:overflowPunct/>
        <w:topLinePunct w:val="0"/>
        <w:autoSpaceDE w:val="0"/>
        <w:autoSpaceDN w:val="0"/>
        <w:bidi w:val="0"/>
        <w:adjustRightInd/>
        <w:snapToGrid/>
        <w:ind w:left="0"/>
        <w:jc w:val="center"/>
        <w:textAlignment w:val="auto"/>
        <w:rPr>
          <w:rFonts w:ascii="Times New Roman"/>
          <w:b w:val="0"/>
          <w:bCs/>
          <w:sz w:val="13"/>
          <w:szCs w:val="18"/>
        </w:rPr>
      </w:pPr>
      <w:bookmarkStart w:id="0" w:name="_top"/>
      <w:bookmarkStart w:id="1" w:name="_Toc1450_WPSOffice_Level1"/>
      <w:r>
        <w:rPr>
          <w:rFonts w:hint="eastAsia" w:ascii="仿宋_GB2312" w:hAnsi="黑体" w:cs="黑体"/>
          <w:b/>
          <w:bCs/>
          <w:sz w:val="72"/>
          <w:szCs w:val="72"/>
        </w:rPr>
        <w:drawing>
          <wp:anchor distT="0" distB="0" distL="0" distR="0" simplePos="0" relativeHeight="246467584" behindDoc="0" locked="0" layoutInCell="1" allowOverlap="1">
            <wp:simplePos x="0" y="0"/>
            <wp:positionH relativeFrom="column">
              <wp:posOffset>276225</wp:posOffset>
            </wp:positionH>
            <wp:positionV relativeFrom="paragraph">
              <wp:posOffset>-146050</wp:posOffset>
            </wp:positionV>
            <wp:extent cx="709930" cy="513080"/>
            <wp:effectExtent l="0" t="0" r="5715" b="12700"/>
            <wp:wrapNone/>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pic:cNvPicPr>
                      <a:picLocks noChangeAspect="1"/>
                    </pic:cNvPicPr>
                  </pic:nvPicPr>
                  <pic:blipFill>
                    <a:blip r:embed="rId7">
                      <a:extLst>
                        <a:ext uri="{28A0092B-C50C-407E-A947-70E740481C1C}">
                          <a14:useLocalDpi xmlns:a14="http://schemas.microsoft.com/office/drawing/2010/main" val="0"/>
                        </a:ext>
                      </a:extLst>
                    </a:blip>
                    <a:srcRect r="16643"/>
                    <a:stretch>
                      <a:fillRect/>
                    </a:stretch>
                  </pic:blipFill>
                  <pic:spPr>
                    <a:xfrm>
                      <a:off x="0" y="0"/>
                      <a:ext cx="709930" cy="513080"/>
                    </a:xfrm>
                    <a:prstGeom prst="rect">
                      <a:avLst/>
                    </a:prstGeom>
                    <a:ln>
                      <a:noFill/>
                    </a:ln>
                  </pic:spPr>
                </pic:pic>
              </a:graphicData>
            </a:graphic>
          </wp:anchor>
        </w:drawing>
      </w:r>
      <w:r>
        <w:rPr>
          <w:rFonts w:hint="eastAsia" w:ascii="仿宋_GB2312" w:hAnsi="黑体" w:cs="黑体"/>
          <w:b/>
          <w:bCs/>
          <w:sz w:val="44"/>
          <w:szCs w:val="44"/>
          <w:lang w:val="en-US" w:eastAsia="zh-CN"/>
        </w:rPr>
        <w:t xml:space="preserve">    </w:t>
      </w:r>
      <w:r>
        <w:rPr>
          <w:rFonts w:hint="eastAsia" w:ascii="仿宋_GB2312" w:hAnsi="黑体" w:cs="黑体"/>
          <w:b/>
          <w:bCs/>
          <w:sz w:val="44"/>
          <w:szCs w:val="44"/>
          <w:lang w:eastAsia="zh-CN"/>
        </w:rPr>
        <w:t>四川省交通建设集团股份有限公司</w:t>
      </w:r>
    </w:p>
    <w:p>
      <w:pPr>
        <w:tabs>
          <w:tab w:val="left" w:pos="3480"/>
          <w:tab w:val="left" w:pos="4520"/>
          <w:tab w:val="left" w:pos="5560"/>
        </w:tabs>
        <w:autoSpaceDE w:val="0"/>
        <w:autoSpaceDN w:val="0"/>
        <w:adjustRightInd w:val="0"/>
        <w:spacing w:line="360" w:lineRule="auto"/>
        <w:jc w:val="center"/>
        <w:rPr>
          <w:color w:val="auto"/>
          <w:highlight w:val="none"/>
        </w:rPr>
      </w:pPr>
      <w:r>
        <w:rPr>
          <w:rFonts w:hint="eastAsia"/>
          <w:color w:val="auto"/>
          <w:highlight w:val="none"/>
        </w:rPr>
        <w:t xml:space="preserve">    </w:t>
      </w:r>
    </w:p>
    <w:p>
      <w:pPr>
        <w:tabs>
          <w:tab w:val="left" w:pos="3480"/>
          <w:tab w:val="left" w:pos="4520"/>
          <w:tab w:val="left" w:pos="5560"/>
        </w:tabs>
        <w:autoSpaceDE w:val="0"/>
        <w:autoSpaceDN w:val="0"/>
        <w:adjustRightInd w:val="0"/>
        <w:spacing w:line="360" w:lineRule="auto"/>
        <w:jc w:val="center"/>
        <w:rPr>
          <w:color w:val="auto"/>
          <w:highlight w:val="none"/>
        </w:rPr>
      </w:pPr>
    </w:p>
    <w:p>
      <w:pPr>
        <w:tabs>
          <w:tab w:val="left" w:pos="3480"/>
          <w:tab w:val="left" w:pos="4520"/>
          <w:tab w:val="left" w:pos="5560"/>
        </w:tabs>
        <w:autoSpaceDE w:val="0"/>
        <w:autoSpaceDN w:val="0"/>
        <w:adjustRightInd w:val="0"/>
        <w:spacing w:line="360" w:lineRule="auto"/>
        <w:jc w:val="center"/>
        <w:rPr>
          <w:color w:val="auto"/>
          <w:highlight w:val="none"/>
        </w:rPr>
      </w:pPr>
    </w:p>
    <w:p>
      <w:pPr>
        <w:tabs>
          <w:tab w:val="left" w:pos="3480"/>
          <w:tab w:val="left" w:pos="4520"/>
          <w:tab w:val="left" w:pos="5560"/>
        </w:tabs>
        <w:autoSpaceDE w:val="0"/>
        <w:autoSpaceDN w:val="0"/>
        <w:adjustRightInd w:val="0"/>
        <w:spacing w:line="360" w:lineRule="auto"/>
        <w:jc w:val="center"/>
        <w:rPr>
          <w:color w:val="auto"/>
          <w:highlight w:val="none"/>
        </w:rPr>
      </w:pPr>
    </w:p>
    <w:p>
      <w:pPr>
        <w:tabs>
          <w:tab w:val="left" w:pos="3480"/>
          <w:tab w:val="left" w:pos="4520"/>
          <w:tab w:val="left" w:pos="5560"/>
        </w:tabs>
        <w:autoSpaceDE w:val="0"/>
        <w:autoSpaceDN w:val="0"/>
        <w:adjustRightInd w:val="0"/>
        <w:spacing w:line="360" w:lineRule="auto"/>
        <w:jc w:val="center"/>
        <w:rPr>
          <w:color w:val="auto"/>
          <w:highlight w:val="none"/>
        </w:rPr>
      </w:pPr>
    </w:p>
    <w:bookmarkEnd w:id="0"/>
    <w:p>
      <w:pPr>
        <w:tabs>
          <w:tab w:val="left" w:pos="3480"/>
          <w:tab w:val="left" w:pos="4520"/>
          <w:tab w:val="left" w:pos="5560"/>
        </w:tabs>
        <w:autoSpaceDE w:val="0"/>
        <w:autoSpaceDN w:val="0"/>
        <w:adjustRightInd w:val="0"/>
        <w:spacing w:line="360" w:lineRule="auto"/>
        <w:jc w:val="center"/>
        <w:rPr>
          <w:rFonts w:hint="default" w:ascii="仿宋" w:hAnsi="仿宋" w:eastAsia="仿宋" w:cs="仿宋"/>
          <w:b/>
          <w:bCs/>
          <w:color w:val="auto"/>
          <w:kern w:val="10"/>
          <w:sz w:val="52"/>
          <w:szCs w:val="52"/>
          <w:highlight w:val="none"/>
          <w:lang w:val="en-US" w:eastAsia="zh-CN"/>
        </w:rPr>
      </w:pPr>
      <w:r>
        <w:rPr>
          <w:rFonts w:hint="eastAsia" w:ascii="仿宋" w:hAnsi="仿宋" w:eastAsia="仿宋" w:cs="仿宋"/>
          <w:b/>
          <w:bCs/>
          <w:color w:val="auto"/>
          <w:kern w:val="10"/>
          <w:sz w:val="52"/>
          <w:szCs w:val="52"/>
          <w:highlight w:val="none"/>
          <w:lang w:val="en-US" w:eastAsia="zh-CN"/>
        </w:rPr>
        <w:t>G5 京昆高速棋盘关至磨家段跨线桥梁中墩柱防护改善工程劳务施工项目</w:t>
      </w:r>
    </w:p>
    <w:p>
      <w:pPr>
        <w:tabs>
          <w:tab w:val="left" w:pos="3480"/>
          <w:tab w:val="left" w:pos="4520"/>
          <w:tab w:val="left" w:pos="5560"/>
        </w:tabs>
        <w:autoSpaceDE w:val="0"/>
        <w:autoSpaceDN w:val="0"/>
        <w:adjustRightInd w:val="0"/>
        <w:spacing w:line="360" w:lineRule="auto"/>
        <w:jc w:val="center"/>
        <w:rPr>
          <w:rFonts w:ascii="仿宋" w:hAnsi="仿宋" w:eastAsia="仿宋" w:cs="仿宋"/>
          <w:b/>
          <w:bCs/>
          <w:color w:val="auto"/>
          <w:kern w:val="10"/>
          <w:sz w:val="52"/>
          <w:szCs w:val="52"/>
          <w:highlight w:val="none"/>
        </w:rPr>
      </w:pPr>
    </w:p>
    <w:p>
      <w:pPr>
        <w:pStyle w:val="2"/>
        <w:rPr>
          <w:b/>
          <w:bCs/>
          <w:color w:val="auto"/>
          <w:sz w:val="21"/>
          <w:szCs w:val="24"/>
          <w:highlight w:val="none"/>
        </w:rPr>
      </w:pPr>
    </w:p>
    <w:p>
      <w:pPr>
        <w:tabs>
          <w:tab w:val="left" w:pos="3480"/>
          <w:tab w:val="left" w:pos="4520"/>
          <w:tab w:val="left" w:pos="5560"/>
        </w:tabs>
        <w:autoSpaceDE w:val="0"/>
        <w:autoSpaceDN w:val="0"/>
        <w:adjustRightInd w:val="0"/>
        <w:spacing w:line="360" w:lineRule="auto"/>
        <w:jc w:val="center"/>
        <w:rPr>
          <w:rFonts w:ascii="仿宋" w:hAnsi="仿宋" w:eastAsia="仿宋" w:cs="仿宋"/>
          <w:b/>
          <w:bCs/>
          <w:color w:val="auto"/>
          <w:kern w:val="10"/>
          <w:sz w:val="52"/>
          <w:szCs w:val="52"/>
          <w:highlight w:val="none"/>
        </w:rPr>
      </w:pPr>
    </w:p>
    <w:p>
      <w:pPr>
        <w:tabs>
          <w:tab w:val="left" w:pos="3480"/>
          <w:tab w:val="left" w:pos="4520"/>
          <w:tab w:val="left" w:pos="5560"/>
        </w:tabs>
        <w:autoSpaceDE w:val="0"/>
        <w:autoSpaceDN w:val="0"/>
        <w:adjustRightInd w:val="0"/>
        <w:spacing w:line="360" w:lineRule="auto"/>
        <w:jc w:val="center"/>
        <w:rPr>
          <w:rFonts w:hint="eastAsia" w:ascii="仿宋" w:hAnsi="仿宋" w:eastAsia="仿宋" w:cs="仿宋"/>
          <w:b/>
          <w:bCs/>
          <w:color w:val="auto"/>
          <w:kern w:val="0"/>
          <w:sz w:val="72"/>
          <w:szCs w:val="72"/>
          <w:highlight w:val="none"/>
          <w:lang w:eastAsia="zh-CN"/>
        </w:rPr>
      </w:pPr>
      <w:r>
        <w:rPr>
          <w:rFonts w:hint="eastAsia" w:ascii="仿宋" w:hAnsi="仿宋" w:eastAsia="仿宋" w:cs="仿宋"/>
          <w:b/>
          <w:bCs/>
          <w:color w:val="auto"/>
          <w:kern w:val="0"/>
          <w:sz w:val="72"/>
          <w:szCs w:val="72"/>
          <w:highlight w:val="none"/>
          <w:lang w:val="en-US" w:eastAsia="zh-CN"/>
        </w:rPr>
        <w:t xml:space="preserve"> </w:t>
      </w:r>
      <w:r>
        <w:rPr>
          <w:rFonts w:hint="eastAsia" w:ascii="仿宋" w:hAnsi="仿宋" w:eastAsia="仿宋" w:cs="仿宋"/>
          <w:b/>
          <w:bCs/>
          <w:color w:val="auto"/>
          <w:kern w:val="0"/>
          <w:sz w:val="72"/>
          <w:szCs w:val="72"/>
          <w:highlight w:val="none"/>
        </w:rPr>
        <w:t xml:space="preserve">招 标 </w:t>
      </w:r>
      <w:r>
        <w:rPr>
          <w:rFonts w:hint="eastAsia" w:ascii="仿宋" w:hAnsi="仿宋" w:eastAsia="仿宋" w:cs="仿宋"/>
          <w:b/>
          <w:bCs/>
          <w:color w:val="auto"/>
          <w:kern w:val="0"/>
          <w:sz w:val="72"/>
          <w:szCs w:val="72"/>
          <w:highlight w:val="none"/>
          <w:lang w:val="en-US" w:eastAsia="zh-CN"/>
        </w:rPr>
        <w:t>公 告</w:t>
      </w:r>
    </w:p>
    <w:p>
      <w:pPr>
        <w:tabs>
          <w:tab w:val="left" w:pos="4440"/>
        </w:tabs>
        <w:autoSpaceDE w:val="0"/>
        <w:autoSpaceDN w:val="0"/>
        <w:adjustRightInd w:val="0"/>
        <w:spacing w:after="120" w:afterLines="50" w:line="360" w:lineRule="auto"/>
        <w:jc w:val="left"/>
        <w:rPr>
          <w:rFonts w:ascii="仿宋" w:hAnsi="仿宋" w:eastAsia="仿宋" w:cs="仿宋"/>
          <w:color w:val="auto"/>
          <w:kern w:val="0"/>
          <w:sz w:val="28"/>
          <w:szCs w:val="28"/>
          <w:highlight w:val="none"/>
        </w:rPr>
      </w:pPr>
    </w:p>
    <w:p>
      <w:pPr>
        <w:tabs>
          <w:tab w:val="left" w:pos="4440"/>
        </w:tabs>
        <w:autoSpaceDE w:val="0"/>
        <w:autoSpaceDN w:val="0"/>
        <w:adjustRightInd w:val="0"/>
        <w:spacing w:after="120" w:afterLines="50" w:line="360" w:lineRule="auto"/>
        <w:rPr>
          <w:rFonts w:ascii="仿宋" w:hAnsi="仿宋" w:eastAsia="仿宋" w:cs="仿宋"/>
          <w:color w:val="auto"/>
          <w:kern w:val="0"/>
          <w:sz w:val="28"/>
          <w:szCs w:val="28"/>
          <w:highlight w:val="none"/>
        </w:rPr>
      </w:pPr>
    </w:p>
    <w:p>
      <w:pPr>
        <w:pStyle w:val="2"/>
        <w:rPr>
          <w:color w:val="auto"/>
          <w:highlight w:val="none"/>
        </w:rPr>
      </w:pPr>
    </w:p>
    <w:p>
      <w:pPr>
        <w:pStyle w:val="2"/>
        <w:rPr>
          <w:color w:val="auto"/>
          <w:highlight w:val="none"/>
        </w:rPr>
      </w:pPr>
    </w:p>
    <w:p>
      <w:pPr>
        <w:pStyle w:val="2"/>
        <w:rPr>
          <w:rFonts w:cs="仿宋"/>
          <w:color w:val="auto"/>
          <w:sz w:val="28"/>
          <w:szCs w:val="28"/>
          <w:highlight w:val="none"/>
        </w:rPr>
      </w:pPr>
    </w:p>
    <w:p>
      <w:pPr>
        <w:pStyle w:val="2"/>
        <w:ind w:firstLine="0"/>
        <w:rPr>
          <w:rFonts w:cs="仿宋"/>
          <w:color w:val="auto"/>
          <w:sz w:val="28"/>
          <w:szCs w:val="28"/>
          <w:highlight w:val="none"/>
        </w:rPr>
      </w:pPr>
    </w:p>
    <w:p>
      <w:pPr>
        <w:pStyle w:val="2"/>
        <w:rPr>
          <w:rFonts w:cs="仿宋"/>
          <w:color w:val="auto"/>
          <w:sz w:val="28"/>
          <w:szCs w:val="28"/>
          <w:highlight w:val="none"/>
        </w:rPr>
      </w:pPr>
    </w:p>
    <w:p>
      <w:pPr>
        <w:widowControl/>
        <w:spacing w:line="360" w:lineRule="auto"/>
        <w:ind w:firstLine="643" w:firstLineChars="200"/>
        <w:jc w:val="center"/>
        <w:rPr>
          <w:rFonts w:hint="eastAsia" w:ascii="宋体" w:hAnsi="宋体" w:eastAsia="宋体" w:cs="宋体"/>
          <w:b/>
          <w:bCs/>
          <w:color w:val="auto"/>
          <w:sz w:val="32"/>
          <w:szCs w:val="32"/>
          <w:highlight w:val="none"/>
          <w:lang w:eastAsia="zh-CN"/>
        </w:rPr>
      </w:pPr>
      <w:r>
        <w:rPr>
          <w:rFonts w:hint="eastAsia" w:ascii="宋体" w:hAnsi="宋体" w:cs="宋体"/>
          <w:b/>
          <w:bCs/>
          <w:color w:val="auto"/>
          <w:sz w:val="32"/>
          <w:szCs w:val="32"/>
          <w:highlight w:val="none"/>
        </w:rPr>
        <w:t xml:space="preserve">招标人： </w:t>
      </w:r>
      <w:r>
        <w:rPr>
          <w:rFonts w:hint="eastAsia" w:ascii="宋体" w:hAnsi="宋体" w:cs="宋体"/>
          <w:b/>
          <w:bCs/>
          <w:color w:val="auto"/>
          <w:sz w:val="32"/>
          <w:szCs w:val="32"/>
          <w:highlight w:val="none"/>
          <w:lang w:eastAsia="zh-CN"/>
        </w:rPr>
        <w:t>四川省交通建设集团股份有限公司</w:t>
      </w:r>
    </w:p>
    <w:p>
      <w:pPr>
        <w:widowControl/>
        <w:spacing w:line="360" w:lineRule="auto"/>
        <w:ind w:firstLine="643" w:firstLineChars="200"/>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202</w:t>
      </w:r>
      <w:r>
        <w:rPr>
          <w:rFonts w:hint="eastAsia" w:ascii="宋体" w:hAnsi="宋体" w:cs="宋体"/>
          <w:b/>
          <w:bCs/>
          <w:color w:val="auto"/>
          <w:sz w:val="32"/>
          <w:szCs w:val="32"/>
          <w:highlight w:val="none"/>
          <w:lang w:val="en-US" w:eastAsia="zh-CN"/>
        </w:rPr>
        <w:t>1</w:t>
      </w:r>
      <w:r>
        <w:rPr>
          <w:rFonts w:hint="eastAsia" w:ascii="宋体" w:hAnsi="宋体" w:cs="宋体"/>
          <w:b/>
          <w:bCs/>
          <w:color w:val="auto"/>
          <w:sz w:val="32"/>
          <w:szCs w:val="32"/>
          <w:highlight w:val="none"/>
        </w:rPr>
        <w:t>年</w:t>
      </w:r>
      <w:r>
        <w:rPr>
          <w:rFonts w:hint="eastAsia" w:ascii="宋体" w:hAnsi="宋体" w:cs="宋体"/>
          <w:b/>
          <w:bCs/>
          <w:color w:val="auto"/>
          <w:sz w:val="32"/>
          <w:szCs w:val="32"/>
          <w:highlight w:val="none"/>
          <w:lang w:val="en-US" w:eastAsia="zh-CN"/>
        </w:rPr>
        <w:t>5</w:t>
      </w:r>
      <w:r>
        <w:rPr>
          <w:rFonts w:hint="eastAsia" w:ascii="宋体" w:hAnsi="宋体" w:cs="宋体"/>
          <w:b/>
          <w:bCs/>
          <w:color w:val="auto"/>
          <w:sz w:val="32"/>
          <w:szCs w:val="32"/>
          <w:highlight w:val="none"/>
        </w:rPr>
        <w:t>月</w:t>
      </w:r>
    </w:p>
    <w:p>
      <w:pPr>
        <w:pStyle w:val="2"/>
        <w:rPr>
          <w:rFonts w:hint="eastAsia" w:ascii="宋体" w:hAnsi="宋体" w:cs="宋体"/>
          <w:b/>
          <w:bCs/>
          <w:color w:val="auto"/>
          <w:sz w:val="32"/>
          <w:szCs w:val="32"/>
          <w:highlight w:val="none"/>
        </w:rPr>
      </w:pPr>
    </w:p>
    <w:p>
      <w:pPr>
        <w:rPr>
          <w:rFonts w:hint="eastAsia" w:ascii="宋体" w:hAnsi="宋体" w:cs="宋体"/>
          <w:b/>
          <w:bCs/>
          <w:color w:val="auto"/>
          <w:sz w:val="32"/>
          <w:szCs w:val="32"/>
          <w:highlight w:val="none"/>
        </w:rPr>
      </w:pPr>
    </w:p>
    <w:p>
      <w:pPr>
        <w:pStyle w:val="2"/>
        <w:rPr>
          <w:rFonts w:hint="eastAsia" w:ascii="宋体" w:hAnsi="宋体" w:cs="宋体"/>
          <w:b/>
          <w:bCs/>
          <w:color w:val="auto"/>
          <w:sz w:val="32"/>
          <w:szCs w:val="32"/>
          <w:highlight w:val="none"/>
        </w:rPr>
      </w:pPr>
    </w:p>
    <w:p>
      <w:pPr>
        <w:rPr>
          <w:color w:val="auto"/>
        </w:rPr>
      </w:pPr>
    </w:p>
    <w:bookmarkEnd w:id="1"/>
    <w:p>
      <w:pPr>
        <w:pStyle w:val="67"/>
        <w:tabs>
          <w:tab w:val="right" w:leader="dot" w:pos="8306"/>
        </w:tabs>
        <w:spacing w:line="360" w:lineRule="auto"/>
        <w:ind w:firstLine="418" w:firstLineChars="209"/>
        <w:jc w:val="both"/>
      </w:pPr>
      <w:bookmarkStart w:id="2" w:name="_Toc27409_WPSOffice_Level1"/>
      <w:bookmarkStart w:id="3" w:name="_Toc3161_WPSOffice_Level1"/>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jc w:val="center"/>
        <w:textAlignment w:val="auto"/>
        <w:rPr>
          <w:rFonts w:hint="eastAsia"/>
          <w:b/>
          <w:sz w:val="32"/>
          <w:lang w:val="en-US" w:eastAsia="zh-CN"/>
        </w:rPr>
      </w:pPr>
      <w:r>
        <w:rPr>
          <w:rFonts w:hint="eastAsia"/>
          <w:b/>
          <w:sz w:val="32"/>
          <w:lang w:val="en-US" w:eastAsia="zh-CN"/>
        </w:rPr>
        <w:t>G5 京昆高速棋盘关至磨家段跨线桥梁中墩柱防护改善工程</w:t>
      </w: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jc w:val="center"/>
        <w:textAlignment w:val="auto"/>
        <w:rPr>
          <w:b/>
          <w:sz w:val="32"/>
        </w:rPr>
      </w:pPr>
      <w:r>
        <w:rPr>
          <w:rFonts w:hint="eastAsia"/>
          <w:b/>
          <w:sz w:val="32"/>
          <w:lang w:val="en-US" w:eastAsia="zh-CN"/>
        </w:rPr>
        <w:t>劳务施工项目</w:t>
      </w:r>
      <w:r>
        <w:rPr>
          <w:b/>
          <w:sz w:val="32"/>
        </w:rPr>
        <w:t>招标公告</w:t>
      </w:r>
    </w:p>
    <w:p>
      <w:pPr>
        <w:tabs>
          <w:tab w:val="left" w:pos="3480"/>
          <w:tab w:val="left" w:pos="4520"/>
          <w:tab w:val="left" w:pos="5560"/>
        </w:tabs>
        <w:autoSpaceDE w:val="0"/>
        <w:autoSpaceDN w:val="0"/>
        <w:adjustRightInd w:val="0"/>
        <w:spacing w:line="360" w:lineRule="auto"/>
        <w:ind w:firstLine="492" w:firstLineChars="175"/>
        <w:rPr>
          <w:rFonts w:hint="eastAsia" w:ascii="仿宋" w:hAnsi="仿宋" w:eastAsia="仿宋" w:cs="仿宋"/>
          <w:b/>
          <w:bCs w:val="0"/>
          <w:sz w:val="28"/>
          <w:szCs w:val="28"/>
          <w:lang w:val="en-US" w:eastAsia="zh-CN"/>
        </w:rPr>
      </w:pPr>
    </w:p>
    <w:p>
      <w:pPr>
        <w:pStyle w:val="74"/>
        <w:keepNext w:val="0"/>
        <w:keepLines w:val="0"/>
        <w:pageBreakBefore w:val="0"/>
        <w:widowControl w:val="0"/>
        <w:numPr>
          <w:ilvl w:val="0"/>
          <w:numId w:val="1"/>
        </w:numPr>
        <w:tabs>
          <w:tab w:val="left" w:pos="783"/>
        </w:tabs>
        <w:kinsoku/>
        <w:wordWrap/>
        <w:overflowPunct/>
        <w:topLinePunct w:val="0"/>
        <w:bidi w:val="0"/>
        <w:snapToGrid/>
        <w:spacing w:after="0" w:line="360" w:lineRule="auto"/>
        <w:ind w:left="0" w:right="0" w:firstLine="482" w:firstLineChars="200"/>
        <w:jc w:val="both"/>
        <w:textAlignment w:val="auto"/>
        <w:rPr>
          <w:b/>
          <w:sz w:val="24"/>
        </w:rPr>
      </w:pPr>
      <w:bookmarkStart w:id="4" w:name="_Toc22287"/>
      <w:r>
        <w:rPr>
          <w:b/>
          <w:sz w:val="24"/>
        </w:rPr>
        <w:t>项目概况</w:t>
      </w:r>
    </w:p>
    <w:p>
      <w:pPr>
        <w:pStyle w:val="74"/>
        <w:keepNext w:val="0"/>
        <w:keepLines w:val="0"/>
        <w:pageBreakBefore w:val="0"/>
        <w:widowControl w:val="0"/>
        <w:numPr>
          <w:ilvl w:val="1"/>
          <w:numId w:val="1"/>
        </w:numPr>
        <w:tabs>
          <w:tab w:val="left" w:pos="903"/>
        </w:tabs>
        <w:kinsoku/>
        <w:wordWrap/>
        <w:overflowPunct/>
        <w:topLinePunct w:val="0"/>
        <w:bidi w:val="0"/>
        <w:snapToGrid/>
        <w:spacing w:after="0" w:line="360" w:lineRule="auto"/>
        <w:ind w:left="0" w:right="0" w:firstLine="466" w:firstLineChars="200"/>
        <w:jc w:val="both"/>
        <w:textAlignment w:val="auto"/>
        <w:rPr>
          <w:b/>
          <w:sz w:val="24"/>
        </w:rPr>
      </w:pPr>
      <w:r>
        <w:rPr>
          <w:b/>
          <w:spacing w:val="-4"/>
          <w:sz w:val="24"/>
        </w:rPr>
        <w:t>工程概况：</w:t>
      </w:r>
    </w:p>
    <w:p>
      <w:pPr>
        <w:pStyle w:val="14"/>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rFonts w:hint="default" w:eastAsia="宋体"/>
          <w:sz w:val="24"/>
          <w:szCs w:val="32"/>
          <w:lang w:val="en-US" w:eastAsia="zh-CN"/>
        </w:rPr>
      </w:pPr>
      <w:r>
        <w:rPr>
          <w:rFonts w:hint="eastAsia" w:ascii="宋体" w:hAnsi="宋体" w:eastAsia="宋体" w:cs="宋体"/>
          <w:sz w:val="24"/>
          <w:szCs w:val="32"/>
          <w:lang w:val="en-US" w:eastAsia="zh-CN"/>
        </w:rPr>
        <w:t>绵广高速公路为 G5 京昆高速四川绵阳至广元段，起于绵阳市涪城区磨家镇绵阳南互通立交，止于广元市利州区盘龙镇广元收费站。全长 135.5 公里(实际建成 157 公里)，为双向全立交全封闭四车道高速公路，沥青混凝土路面，设计时速 80km/h</w:t>
      </w:r>
      <w:r>
        <w:rPr>
          <w:rFonts w:hint="eastAsia" w:ascii="宋体" w:hAnsi="宋体" w:cs="宋体"/>
          <w:sz w:val="24"/>
          <w:szCs w:val="32"/>
          <w:lang w:val="en-US" w:eastAsia="zh-CN"/>
        </w:rPr>
        <w:t>，</w:t>
      </w:r>
      <w:r>
        <w:rPr>
          <w:rFonts w:hint="eastAsia" w:ascii="宋体" w:hAnsi="宋体" w:eastAsia="宋体" w:cs="宋体"/>
          <w:sz w:val="24"/>
          <w:szCs w:val="32"/>
          <w:lang w:val="en-US" w:eastAsia="zh-CN"/>
        </w:rPr>
        <w:t>路基宽24.5m</w:t>
      </w:r>
      <w:r>
        <w:rPr>
          <w:rFonts w:hint="eastAsia" w:ascii="宋体" w:hAnsi="宋体" w:eastAsia="宋体" w:cs="宋体"/>
          <w:sz w:val="24"/>
          <w:szCs w:val="32"/>
          <w:lang w:eastAsia="zh-CN"/>
        </w:rPr>
        <w:t>。</w:t>
      </w:r>
      <w:r>
        <w:rPr>
          <w:rFonts w:hint="eastAsia" w:ascii="宋体" w:hAnsi="宋体" w:eastAsia="宋体" w:cs="宋体"/>
          <w:sz w:val="24"/>
          <w:szCs w:val="32"/>
          <w:lang w:val="en-US" w:eastAsia="zh-CN"/>
        </w:rPr>
        <w:t>主要施工内容</w:t>
      </w:r>
      <w:r>
        <w:rPr>
          <w:rFonts w:hint="eastAsia" w:ascii="宋体" w:hAnsi="宋体" w:cs="宋体"/>
          <w:sz w:val="24"/>
          <w:szCs w:val="32"/>
          <w:lang w:val="en-US" w:eastAsia="zh-CN"/>
        </w:rPr>
        <w:t>为</w:t>
      </w:r>
      <w:r>
        <w:rPr>
          <w:rFonts w:hint="eastAsia" w:ascii="宋体" w:hAnsi="宋体" w:eastAsia="宋体" w:cs="宋体"/>
          <w:sz w:val="24"/>
          <w:szCs w:val="32"/>
          <w:lang w:val="en-US" w:eastAsia="zh-CN"/>
        </w:rPr>
        <w:t>：G5 京昆高速棋盘关至磨家段</w:t>
      </w:r>
      <w:r>
        <w:rPr>
          <w:rFonts w:hint="eastAsia" w:ascii="宋体" w:hAnsi="宋体" w:cs="宋体"/>
          <w:sz w:val="24"/>
          <w:szCs w:val="32"/>
          <w:lang w:val="en-US" w:eastAsia="zh-CN"/>
        </w:rPr>
        <w:t>64座跨线桥中墩柱进行防撞保护施工，包括：新建C40混凝土护栏，设立警示桩等</w:t>
      </w:r>
      <w:r>
        <w:rPr>
          <w:rFonts w:hint="eastAsia" w:ascii="宋体" w:hAnsi="宋体" w:eastAsia="宋体" w:cs="宋体"/>
          <w:sz w:val="24"/>
          <w:szCs w:val="32"/>
          <w:lang w:val="en-US" w:eastAsia="zh-CN"/>
        </w:rPr>
        <w:t>。</w:t>
      </w:r>
    </w:p>
    <w:p>
      <w:pPr>
        <w:pStyle w:val="7"/>
        <w:keepNext w:val="0"/>
        <w:keepLines w:val="0"/>
        <w:pageBreakBefore w:val="0"/>
        <w:widowControl w:val="0"/>
        <w:numPr>
          <w:ilvl w:val="0"/>
          <w:numId w:val="1"/>
        </w:numPr>
        <w:tabs>
          <w:tab w:val="left" w:pos="783"/>
        </w:tabs>
        <w:kinsoku/>
        <w:wordWrap/>
        <w:overflowPunct/>
        <w:topLinePunct w:val="0"/>
        <w:bidi w:val="0"/>
        <w:snapToGrid/>
        <w:spacing w:after="0" w:line="360" w:lineRule="auto"/>
        <w:ind w:left="0" w:right="0" w:firstLine="482" w:firstLineChars="200"/>
        <w:jc w:val="both"/>
        <w:textAlignment w:val="auto"/>
        <w:rPr>
          <w:rFonts w:hint="eastAsia" w:ascii="宋体" w:eastAsia="宋体"/>
        </w:rPr>
      </w:pPr>
      <w:r>
        <w:rPr>
          <w:rFonts w:hint="eastAsia" w:ascii="宋体" w:eastAsia="宋体"/>
        </w:rPr>
        <w:t>招标范围及其他要求：</w:t>
      </w:r>
    </w:p>
    <w:p>
      <w:pPr>
        <w:pStyle w:val="74"/>
        <w:keepNext w:val="0"/>
        <w:keepLines w:val="0"/>
        <w:pageBreakBefore w:val="0"/>
        <w:widowControl w:val="0"/>
        <w:numPr>
          <w:ilvl w:val="1"/>
          <w:numId w:val="1"/>
        </w:numPr>
        <w:tabs>
          <w:tab w:val="left" w:pos="903"/>
        </w:tabs>
        <w:kinsoku/>
        <w:wordWrap/>
        <w:overflowPunct/>
        <w:topLinePunct w:val="0"/>
        <w:bidi w:val="0"/>
        <w:snapToGrid/>
        <w:spacing w:after="0" w:line="360" w:lineRule="auto"/>
        <w:ind w:left="0" w:right="0" w:firstLine="482" w:firstLineChars="200"/>
        <w:jc w:val="both"/>
        <w:textAlignment w:val="auto"/>
        <w:rPr>
          <w:b/>
          <w:sz w:val="24"/>
        </w:rPr>
      </w:pPr>
      <w:r>
        <w:rPr>
          <w:b/>
          <w:sz w:val="24"/>
        </w:rPr>
        <w:t>招标范围与分段划分及工期：</w:t>
      </w:r>
    </w:p>
    <w:p>
      <w:pPr>
        <w:pStyle w:val="14"/>
        <w:keepNext w:val="0"/>
        <w:keepLines w:val="0"/>
        <w:pageBreakBefore w:val="0"/>
        <w:widowControl w:val="0"/>
        <w:kinsoku/>
        <w:wordWrap/>
        <w:overflowPunct/>
        <w:topLinePunct w:val="0"/>
        <w:bidi w:val="0"/>
        <w:snapToGrid/>
        <w:spacing w:line="360" w:lineRule="auto"/>
        <w:ind w:left="0" w:right="0" w:firstLine="480" w:firstLineChars="200"/>
        <w:jc w:val="both"/>
        <w:textAlignment w:val="auto"/>
      </w:pPr>
      <w:r>
        <w:rPr>
          <w:sz w:val="24"/>
          <w:szCs w:val="32"/>
        </w:rPr>
        <w:t>本次招标为</w:t>
      </w:r>
      <w:r>
        <w:rPr>
          <w:rFonts w:hint="eastAsia"/>
          <w:sz w:val="24"/>
          <w:szCs w:val="32"/>
          <w:lang w:eastAsia="zh-CN"/>
        </w:rPr>
        <w:t>G5 京昆高速棋盘关至磨家段跨线桥梁中墩柱防护改善工程劳务施工项目</w:t>
      </w:r>
      <w:r>
        <w:rPr>
          <w:sz w:val="24"/>
          <w:szCs w:val="32"/>
        </w:rPr>
        <w:t>。本次招标共计</w:t>
      </w:r>
      <w:r>
        <w:rPr>
          <w:rFonts w:hint="eastAsia"/>
          <w:sz w:val="24"/>
          <w:szCs w:val="32"/>
          <w:lang w:val="en-US" w:eastAsia="zh-CN"/>
        </w:rPr>
        <w:t>1</w:t>
      </w:r>
      <w:r>
        <w:rPr>
          <w:sz w:val="24"/>
          <w:szCs w:val="32"/>
        </w:rPr>
        <w:t>个分段，开工时间以业主开工令为准，工程工期时间为</w:t>
      </w:r>
      <w:r>
        <w:rPr>
          <w:rFonts w:hint="eastAsia"/>
          <w:sz w:val="24"/>
          <w:szCs w:val="32"/>
          <w:lang w:val="en-US" w:eastAsia="zh-CN"/>
        </w:rPr>
        <w:t>5</w:t>
      </w:r>
      <w:r>
        <w:rPr>
          <w:sz w:val="24"/>
          <w:szCs w:val="32"/>
        </w:rPr>
        <w:t>个月。</w:t>
      </w:r>
    </w:p>
    <w:p>
      <w:pPr>
        <w:pStyle w:val="7"/>
        <w:keepNext w:val="0"/>
        <w:keepLines w:val="0"/>
        <w:pageBreakBefore w:val="0"/>
        <w:widowControl w:val="0"/>
        <w:numPr>
          <w:ilvl w:val="1"/>
          <w:numId w:val="1"/>
        </w:numPr>
        <w:tabs>
          <w:tab w:val="left" w:pos="903"/>
        </w:tabs>
        <w:kinsoku/>
        <w:wordWrap/>
        <w:overflowPunct/>
        <w:topLinePunct w:val="0"/>
        <w:bidi w:val="0"/>
        <w:snapToGrid/>
        <w:spacing w:after="0" w:line="360" w:lineRule="auto"/>
        <w:ind w:left="0" w:right="0" w:firstLine="482" w:firstLineChars="200"/>
        <w:jc w:val="both"/>
        <w:textAlignment w:val="auto"/>
        <w:rPr>
          <w:rFonts w:hint="eastAsia" w:ascii="宋体" w:eastAsia="宋体"/>
        </w:rPr>
      </w:pPr>
      <w:r>
        <w:rPr>
          <w:rFonts w:hint="eastAsia" w:ascii="宋体" w:eastAsia="宋体"/>
        </w:rPr>
        <w:t>投标人允许参投分段数量及允许中标数量：</w:t>
      </w:r>
    </w:p>
    <w:p>
      <w:pPr>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spacing w:val="-5"/>
          <w:sz w:val="24"/>
        </w:rPr>
      </w:pPr>
      <w:r>
        <w:rPr>
          <w:sz w:val="24"/>
        </w:rPr>
        <w:t>每个投标人投标分段个数不超过</w:t>
      </w:r>
      <w:r>
        <w:rPr>
          <w:rFonts w:hint="eastAsia"/>
          <w:sz w:val="24"/>
          <w:lang w:val="en-US" w:eastAsia="zh-CN"/>
        </w:rPr>
        <w:t>1</w:t>
      </w:r>
      <w:r>
        <w:rPr>
          <w:sz w:val="24"/>
        </w:rPr>
        <w:t>个，最多中标1</w:t>
      </w:r>
      <w:r>
        <w:rPr>
          <w:spacing w:val="-5"/>
          <w:sz w:val="24"/>
        </w:rPr>
        <w:t>个分段。</w:t>
      </w:r>
    </w:p>
    <w:p>
      <w:pPr>
        <w:keepNext w:val="0"/>
        <w:keepLines w:val="0"/>
        <w:pageBreakBefore w:val="0"/>
        <w:widowControl w:val="0"/>
        <w:kinsoku/>
        <w:wordWrap/>
        <w:overflowPunct/>
        <w:topLinePunct w:val="0"/>
        <w:bidi w:val="0"/>
        <w:snapToGrid/>
        <w:spacing w:line="360" w:lineRule="auto"/>
        <w:ind w:left="0" w:right="0" w:firstLine="482" w:firstLineChars="200"/>
        <w:jc w:val="both"/>
        <w:textAlignment w:val="auto"/>
        <w:rPr>
          <w:b/>
          <w:sz w:val="24"/>
        </w:rPr>
      </w:pPr>
      <w:r>
        <w:rPr>
          <w:b/>
          <w:sz w:val="24"/>
        </w:rPr>
        <w:t>2.3工程质量：</w:t>
      </w:r>
    </w:p>
    <w:p>
      <w:pPr>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spacing w:val="-2"/>
          <w:sz w:val="24"/>
        </w:rPr>
      </w:pPr>
      <w:r>
        <w:rPr>
          <w:sz w:val="24"/>
        </w:rPr>
        <w:t>单项养护工程项目交（竣）</w:t>
      </w:r>
      <w:r>
        <w:rPr>
          <w:spacing w:val="-2"/>
          <w:sz w:val="24"/>
        </w:rPr>
        <w:t>工验收的质量评定：合格。</w:t>
      </w:r>
    </w:p>
    <w:p>
      <w:pPr>
        <w:keepNext w:val="0"/>
        <w:keepLines w:val="0"/>
        <w:pageBreakBefore w:val="0"/>
        <w:widowControl w:val="0"/>
        <w:kinsoku/>
        <w:wordWrap/>
        <w:overflowPunct/>
        <w:topLinePunct w:val="0"/>
        <w:bidi w:val="0"/>
        <w:snapToGrid/>
        <w:spacing w:line="360" w:lineRule="auto"/>
        <w:ind w:left="0" w:right="0" w:firstLine="482" w:firstLineChars="200"/>
        <w:jc w:val="both"/>
        <w:textAlignment w:val="auto"/>
        <w:rPr>
          <w:b/>
          <w:sz w:val="24"/>
        </w:rPr>
      </w:pPr>
      <w:r>
        <w:rPr>
          <w:b/>
          <w:sz w:val="24"/>
        </w:rPr>
        <w:t>2.4安全目标：</w:t>
      </w:r>
    </w:p>
    <w:p>
      <w:pPr>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sz w:val="24"/>
        </w:rPr>
      </w:pPr>
      <w:r>
        <w:rPr>
          <w:sz w:val="24"/>
        </w:rPr>
        <w:t>不发生等级安全事故。</w:t>
      </w:r>
    </w:p>
    <w:p>
      <w:pPr>
        <w:keepNext w:val="0"/>
        <w:keepLines w:val="0"/>
        <w:pageBreakBefore w:val="0"/>
        <w:widowControl w:val="0"/>
        <w:kinsoku/>
        <w:wordWrap/>
        <w:overflowPunct/>
        <w:topLinePunct w:val="0"/>
        <w:bidi w:val="0"/>
        <w:snapToGrid/>
        <w:spacing w:line="360" w:lineRule="auto"/>
        <w:ind w:left="0" w:right="0" w:firstLine="482" w:firstLineChars="200"/>
        <w:jc w:val="both"/>
        <w:textAlignment w:val="auto"/>
        <w:rPr>
          <w:b/>
          <w:sz w:val="24"/>
        </w:rPr>
      </w:pPr>
      <w:r>
        <w:rPr>
          <w:b/>
          <w:sz w:val="24"/>
        </w:rPr>
        <w:t>2.5缺陷责任期：</w:t>
      </w:r>
    </w:p>
    <w:p>
      <w:pPr>
        <w:pStyle w:val="14"/>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sz w:val="24"/>
          <w:szCs w:val="32"/>
        </w:rPr>
      </w:pPr>
      <w:r>
        <w:rPr>
          <w:sz w:val="24"/>
          <w:szCs w:val="32"/>
        </w:rPr>
        <w:t>单项养护工程项目自交工证书签章日期起计算，</w:t>
      </w:r>
      <w:r>
        <w:rPr>
          <w:sz w:val="24"/>
          <w:szCs w:val="32"/>
          <w:u w:val="single"/>
        </w:rPr>
        <w:t>缺陷责任期12个月</w:t>
      </w:r>
      <w:r>
        <w:rPr>
          <w:sz w:val="24"/>
          <w:szCs w:val="32"/>
        </w:rPr>
        <w:t>，</w:t>
      </w:r>
      <w:r>
        <w:rPr>
          <w:sz w:val="24"/>
          <w:szCs w:val="32"/>
          <w:u w:val="single"/>
        </w:rPr>
        <w:t>保修期</w:t>
      </w:r>
      <w:r>
        <w:rPr>
          <w:rFonts w:ascii="Times New Roman" w:eastAsia="Times New Roman"/>
          <w:sz w:val="24"/>
          <w:szCs w:val="32"/>
          <w:u w:val="single"/>
        </w:rPr>
        <w:t>60</w:t>
      </w:r>
      <w:r>
        <w:rPr>
          <w:sz w:val="24"/>
          <w:szCs w:val="32"/>
          <w:u w:val="single"/>
        </w:rPr>
        <w:t>个月</w:t>
      </w:r>
      <w:r>
        <w:rPr>
          <w:sz w:val="24"/>
          <w:szCs w:val="32"/>
        </w:rPr>
        <w:t>。</w:t>
      </w:r>
    </w:p>
    <w:p>
      <w:pPr>
        <w:pStyle w:val="14"/>
        <w:keepNext w:val="0"/>
        <w:keepLines w:val="0"/>
        <w:pageBreakBefore w:val="0"/>
        <w:widowControl w:val="0"/>
        <w:kinsoku/>
        <w:wordWrap/>
        <w:overflowPunct/>
        <w:topLinePunct w:val="0"/>
        <w:bidi w:val="0"/>
        <w:snapToGrid/>
        <w:spacing w:line="360" w:lineRule="auto"/>
        <w:ind w:left="0" w:right="0" w:firstLine="482" w:firstLineChars="200"/>
        <w:jc w:val="both"/>
        <w:textAlignment w:val="auto"/>
        <w:rPr>
          <w:b/>
          <w:sz w:val="24"/>
          <w:szCs w:val="32"/>
        </w:rPr>
      </w:pPr>
      <w:r>
        <w:rPr>
          <w:b/>
          <w:sz w:val="24"/>
          <w:szCs w:val="32"/>
        </w:rPr>
        <w:t>3.投标人资格要求</w:t>
      </w:r>
    </w:p>
    <w:p>
      <w:pPr>
        <w:pStyle w:val="7"/>
        <w:keepNext w:val="0"/>
        <w:keepLines w:val="0"/>
        <w:pageBreakBefore w:val="0"/>
        <w:widowControl w:val="0"/>
        <w:numPr>
          <w:ilvl w:val="1"/>
          <w:numId w:val="2"/>
        </w:numPr>
        <w:tabs>
          <w:tab w:val="left" w:pos="903"/>
        </w:tabs>
        <w:kinsoku/>
        <w:wordWrap/>
        <w:overflowPunct/>
        <w:topLinePunct w:val="0"/>
        <w:bidi w:val="0"/>
        <w:snapToGrid/>
        <w:spacing w:after="0" w:line="360" w:lineRule="auto"/>
        <w:ind w:left="0" w:right="0" w:firstLine="482" w:firstLineChars="200"/>
        <w:jc w:val="both"/>
        <w:textAlignment w:val="auto"/>
        <w:rPr>
          <w:rFonts w:hint="eastAsia" w:ascii="宋体" w:eastAsia="宋体"/>
        </w:rPr>
      </w:pPr>
      <w:r>
        <w:rPr>
          <w:rFonts w:hint="eastAsia" w:ascii="宋体" w:eastAsia="宋体"/>
        </w:rPr>
        <w:t>投标人资格条件</w:t>
      </w:r>
    </w:p>
    <w:p>
      <w:pPr>
        <w:pStyle w:val="74"/>
        <w:keepNext w:val="0"/>
        <w:keepLines w:val="0"/>
        <w:pageBreakBefore w:val="0"/>
        <w:widowControl w:val="0"/>
        <w:numPr>
          <w:ilvl w:val="2"/>
          <w:numId w:val="2"/>
        </w:numPr>
        <w:tabs>
          <w:tab w:val="left" w:pos="1145"/>
        </w:tabs>
        <w:kinsoku/>
        <w:wordWrap/>
        <w:overflowPunct/>
        <w:topLinePunct w:val="0"/>
        <w:bidi w:val="0"/>
        <w:snapToGrid/>
        <w:spacing w:after="0" w:line="360" w:lineRule="auto"/>
        <w:ind w:left="0" w:right="0" w:firstLine="482" w:firstLineChars="200"/>
        <w:jc w:val="both"/>
        <w:textAlignment w:val="auto"/>
        <w:rPr>
          <w:b/>
          <w:sz w:val="24"/>
        </w:rPr>
      </w:pPr>
      <w:r>
        <w:rPr>
          <w:b/>
          <w:sz w:val="24"/>
        </w:rPr>
        <w:t>投标人资格条件：</w:t>
      </w:r>
    </w:p>
    <w:p>
      <w:pPr>
        <w:pStyle w:val="14"/>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sz w:val="24"/>
          <w:szCs w:val="32"/>
        </w:rPr>
      </w:pPr>
      <w:r>
        <w:rPr>
          <w:sz w:val="24"/>
          <w:szCs w:val="32"/>
        </w:rPr>
        <w:t>具有独立法人资格，持有有效的营业执照、安全生产许可证、基本账户开户许可证，</w:t>
      </w:r>
      <w:r>
        <w:rPr>
          <w:rFonts w:hint="eastAsia"/>
          <w:sz w:val="24"/>
          <w:szCs w:val="32"/>
          <w:lang w:val="en-US" w:eastAsia="zh-CN"/>
        </w:rPr>
        <w:t>四川省交通建设集团</w:t>
      </w:r>
      <w:r>
        <w:rPr>
          <w:sz w:val="24"/>
          <w:szCs w:val="32"/>
        </w:rPr>
        <w:t>股份有限公司《合格协作方库》内单位。</w:t>
      </w:r>
    </w:p>
    <w:p>
      <w:pPr>
        <w:pStyle w:val="74"/>
        <w:keepNext w:val="0"/>
        <w:keepLines w:val="0"/>
        <w:pageBreakBefore w:val="0"/>
        <w:widowControl w:val="0"/>
        <w:numPr>
          <w:ilvl w:val="2"/>
          <w:numId w:val="2"/>
        </w:numPr>
        <w:tabs>
          <w:tab w:val="left" w:pos="1145"/>
        </w:tabs>
        <w:kinsoku/>
        <w:wordWrap/>
        <w:overflowPunct/>
        <w:topLinePunct w:val="0"/>
        <w:bidi w:val="0"/>
        <w:snapToGrid/>
        <w:spacing w:after="0" w:line="360" w:lineRule="auto"/>
        <w:ind w:left="0" w:right="0" w:firstLine="474" w:firstLineChars="200"/>
        <w:jc w:val="both"/>
        <w:textAlignment w:val="auto"/>
        <w:rPr>
          <w:sz w:val="24"/>
        </w:rPr>
      </w:pPr>
      <w:r>
        <w:rPr>
          <w:b/>
          <w:spacing w:val="-2"/>
          <w:sz w:val="24"/>
        </w:rPr>
        <w:t xml:space="preserve">施工资质、业绩要求： </w:t>
      </w:r>
    </w:p>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line="360" w:lineRule="auto"/>
        <w:ind w:left="0" w:right="0" w:firstLine="480" w:firstLineChars="200"/>
        <w:jc w:val="both"/>
        <w:textAlignment w:val="auto"/>
        <w:rPr>
          <w:rFonts w:hint="eastAsia"/>
          <w:color w:val="auto"/>
          <w:sz w:val="24"/>
          <w:szCs w:val="24"/>
          <w:highlight w:val="none"/>
          <w:lang w:eastAsia="zh-CN"/>
        </w:rPr>
      </w:pPr>
      <w:r>
        <w:rPr>
          <w:rFonts w:hint="eastAsia"/>
          <w:color w:val="auto"/>
          <w:sz w:val="24"/>
          <w:szCs w:val="24"/>
          <w:highlight w:val="none"/>
          <w:lang w:val="en-US" w:eastAsia="zh-CN"/>
        </w:rPr>
        <w:t>（1）资质要求具有住房和城乡建设部颁发的施工劳务资质或公路工程施工总承包叁级及以上资质</w:t>
      </w:r>
      <w:r>
        <w:rPr>
          <w:rFonts w:hint="eastAsia"/>
          <w:color w:val="auto"/>
          <w:sz w:val="24"/>
          <w:szCs w:val="24"/>
          <w:highlight w:val="none"/>
          <w:lang w:eastAsia="zh-CN"/>
        </w:rPr>
        <w:t>。</w:t>
      </w:r>
    </w:p>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line="360" w:lineRule="auto"/>
        <w:ind w:left="0" w:right="0" w:firstLine="480" w:firstLineChars="200"/>
        <w:jc w:val="both"/>
        <w:textAlignment w:val="auto"/>
        <w:rPr>
          <w:sz w:val="24"/>
        </w:rPr>
      </w:pPr>
      <w:r>
        <w:rPr>
          <w:rFonts w:hint="eastAsia"/>
          <w:color w:val="auto"/>
          <w:sz w:val="24"/>
          <w:szCs w:val="24"/>
          <w:highlight w:val="none"/>
          <w:lang w:val="en-US" w:eastAsia="zh-CN"/>
        </w:rPr>
        <w:t>（2）业绩要求：5年内（2016年1月1日至今）具有1个及以上高速公路养护工程土建施工业绩。</w:t>
      </w:r>
    </w:p>
    <w:p>
      <w:pPr>
        <w:pStyle w:val="7"/>
        <w:keepNext w:val="0"/>
        <w:keepLines w:val="0"/>
        <w:pageBreakBefore w:val="0"/>
        <w:widowControl w:val="0"/>
        <w:numPr>
          <w:ilvl w:val="2"/>
          <w:numId w:val="2"/>
        </w:numPr>
        <w:tabs>
          <w:tab w:val="left" w:pos="1145"/>
        </w:tabs>
        <w:kinsoku/>
        <w:wordWrap/>
        <w:overflowPunct/>
        <w:topLinePunct w:val="0"/>
        <w:bidi w:val="0"/>
        <w:snapToGrid/>
        <w:spacing w:after="0" w:line="360" w:lineRule="auto"/>
        <w:ind w:left="0" w:right="0" w:firstLine="482" w:firstLineChars="200"/>
        <w:jc w:val="both"/>
        <w:textAlignment w:val="auto"/>
        <w:rPr>
          <w:rFonts w:hint="eastAsia" w:ascii="宋体" w:eastAsia="宋体"/>
        </w:rPr>
      </w:pPr>
      <w:r>
        <w:rPr>
          <w:rFonts w:hint="eastAsia" w:ascii="宋体" w:eastAsia="宋体"/>
        </w:rPr>
        <w:t>财务要求：</w:t>
      </w:r>
    </w:p>
    <w:p>
      <w:pPr>
        <w:pStyle w:val="14"/>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sz w:val="24"/>
          <w:szCs w:val="32"/>
        </w:rPr>
      </w:pPr>
      <w:r>
        <w:rPr>
          <w:sz w:val="24"/>
          <w:szCs w:val="32"/>
        </w:rPr>
        <w:t>具有一般纳税人资格，能够按照国家现行税收政策足额开具增值税发票。</w:t>
      </w:r>
    </w:p>
    <w:p>
      <w:pPr>
        <w:pStyle w:val="7"/>
        <w:keepNext w:val="0"/>
        <w:keepLines w:val="0"/>
        <w:pageBreakBefore w:val="0"/>
        <w:widowControl w:val="0"/>
        <w:numPr>
          <w:ilvl w:val="2"/>
          <w:numId w:val="2"/>
        </w:numPr>
        <w:tabs>
          <w:tab w:val="left" w:pos="1264"/>
        </w:tabs>
        <w:kinsoku/>
        <w:wordWrap/>
        <w:overflowPunct/>
        <w:topLinePunct w:val="0"/>
        <w:bidi w:val="0"/>
        <w:snapToGrid/>
        <w:spacing w:after="0" w:line="360" w:lineRule="auto"/>
        <w:ind w:left="0" w:right="0" w:firstLine="482" w:firstLineChars="200"/>
        <w:jc w:val="both"/>
        <w:textAlignment w:val="auto"/>
        <w:rPr>
          <w:rFonts w:hint="eastAsia" w:ascii="宋体" w:eastAsia="宋体"/>
        </w:rPr>
      </w:pPr>
      <w:r>
        <w:rPr>
          <w:rFonts w:hint="eastAsia" w:ascii="宋体" w:eastAsia="宋体"/>
        </w:rPr>
        <w:t>人员要求：</w:t>
      </w:r>
    </w:p>
    <w:p>
      <w:pPr>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sz w:val="24"/>
        </w:rPr>
      </w:pPr>
      <w:r>
        <w:rPr>
          <w:sz w:val="24"/>
        </w:rPr>
        <w:t>具有相应的管理和施工能力，人员数量详见本公告附表</w:t>
      </w:r>
      <w:r>
        <w:rPr>
          <w:rFonts w:hint="eastAsia"/>
          <w:sz w:val="24"/>
          <w:lang w:val="en-US" w:eastAsia="zh-CN"/>
        </w:rPr>
        <w:t>一</w:t>
      </w:r>
      <w:r>
        <w:rPr>
          <w:sz w:val="24"/>
        </w:rPr>
        <w:t>。</w:t>
      </w:r>
    </w:p>
    <w:p>
      <w:pPr>
        <w:keepNext w:val="0"/>
        <w:keepLines w:val="0"/>
        <w:pageBreakBefore w:val="0"/>
        <w:widowControl w:val="0"/>
        <w:kinsoku/>
        <w:wordWrap/>
        <w:overflowPunct/>
        <w:topLinePunct w:val="0"/>
        <w:bidi w:val="0"/>
        <w:snapToGrid/>
        <w:spacing w:line="360" w:lineRule="auto"/>
        <w:ind w:left="0" w:right="0" w:firstLine="482" w:firstLineChars="200"/>
        <w:jc w:val="both"/>
        <w:textAlignment w:val="auto"/>
        <w:rPr>
          <w:b/>
          <w:sz w:val="24"/>
        </w:rPr>
      </w:pPr>
      <w:r>
        <w:rPr>
          <w:b/>
          <w:sz w:val="24"/>
        </w:rPr>
        <w:t>3.1.5</w:t>
      </w:r>
      <w:r>
        <w:rPr>
          <w:rFonts w:hint="eastAsia"/>
          <w:b/>
          <w:sz w:val="24"/>
          <w:lang w:val="en-US" w:eastAsia="zh-CN"/>
        </w:rPr>
        <w:t xml:space="preserve"> </w:t>
      </w:r>
      <w:r>
        <w:rPr>
          <w:b/>
          <w:sz w:val="24"/>
        </w:rPr>
        <w:t>机械设备要求：</w:t>
      </w:r>
    </w:p>
    <w:p>
      <w:pPr>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rFonts w:hint="eastAsia"/>
          <w:sz w:val="24"/>
          <w:lang w:val="en-US" w:eastAsia="zh-CN"/>
        </w:rPr>
      </w:pPr>
      <w:r>
        <w:rPr>
          <w:sz w:val="24"/>
        </w:rPr>
        <w:t>详见本公告附表</w:t>
      </w:r>
      <w:r>
        <w:rPr>
          <w:rFonts w:hint="eastAsia"/>
          <w:sz w:val="24"/>
          <w:lang w:val="en-US" w:eastAsia="zh-CN"/>
        </w:rPr>
        <w:t>二。</w:t>
      </w:r>
    </w:p>
    <w:p>
      <w:pPr>
        <w:keepNext w:val="0"/>
        <w:keepLines w:val="0"/>
        <w:pageBreakBefore w:val="0"/>
        <w:widowControl w:val="0"/>
        <w:kinsoku/>
        <w:wordWrap/>
        <w:overflowPunct/>
        <w:topLinePunct w:val="0"/>
        <w:bidi w:val="0"/>
        <w:snapToGrid/>
        <w:spacing w:line="360" w:lineRule="auto"/>
        <w:ind w:left="0" w:right="0" w:firstLine="482" w:firstLineChars="200"/>
        <w:jc w:val="both"/>
        <w:textAlignment w:val="auto"/>
        <w:rPr>
          <w:b/>
          <w:sz w:val="24"/>
        </w:rPr>
      </w:pPr>
      <w:r>
        <w:rPr>
          <w:b/>
          <w:sz w:val="24"/>
        </w:rPr>
        <w:t>3.1.6</w:t>
      </w:r>
      <w:r>
        <w:rPr>
          <w:rFonts w:hint="eastAsia"/>
          <w:b/>
          <w:sz w:val="24"/>
          <w:lang w:val="en-US" w:eastAsia="zh-CN"/>
        </w:rPr>
        <w:t xml:space="preserve"> </w:t>
      </w:r>
      <w:r>
        <w:rPr>
          <w:b/>
          <w:sz w:val="24"/>
        </w:rPr>
        <w:t>信誉要求：</w:t>
      </w:r>
    </w:p>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line="360" w:lineRule="auto"/>
        <w:ind w:left="0" w:right="0" w:firstLine="480" w:firstLineChars="200"/>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在“信用中国”网站（http：//www.creditchina.gov.cn）中被列入失信被执行人名单的投标人，不得参加投标；“企查查https://www.qichacha.com/”等网站查询投标人是否有影响本项目执行的重大诉讼和经济合同纠纷，若存在相关问题，取消投标资格。</w:t>
      </w:r>
    </w:p>
    <w:p>
      <w:pPr>
        <w:pStyle w:val="7"/>
        <w:keepNext w:val="0"/>
        <w:keepLines w:val="0"/>
        <w:pageBreakBefore w:val="0"/>
        <w:widowControl w:val="0"/>
        <w:numPr>
          <w:ilvl w:val="1"/>
          <w:numId w:val="2"/>
        </w:numPr>
        <w:tabs>
          <w:tab w:val="left" w:pos="1022"/>
        </w:tabs>
        <w:kinsoku/>
        <w:wordWrap/>
        <w:overflowPunct/>
        <w:topLinePunct w:val="0"/>
        <w:bidi w:val="0"/>
        <w:snapToGrid/>
        <w:spacing w:after="0" w:line="360" w:lineRule="auto"/>
        <w:ind w:left="0" w:right="0" w:firstLine="482" w:firstLineChars="200"/>
        <w:jc w:val="both"/>
        <w:textAlignment w:val="auto"/>
        <w:rPr>
          <w:rFonts w:hint="eastAsia" w:ascii="宋体" w:eastAsia="宋体"/>
        </w:rPr>
      </w:pPr>
      <w:r>
        <w:rPr>
          <w:rFonts w:hint="eastAsia" w:ascii="宋体" w:eastAsia="宋体"/>
        </w:rPr>
        <w:t>本次招标是否接受联合体投标：</w:t>
      </w:r>
      <w:r>
        <w:rPr>
          <w:rFonts w:hint="eastAsia" w:ascii="宋体" w:eastAsia="宋体"/>
          <w:spacing w:val="-62"/>
          <w:u w:val="single"/>
        </w:rPr>
        <w:t xml:space="preserve"> </w:t>
      </w:r>
      <w:r>
        <w:rPr>
          <w:rFonts w:hint="eastAsia" w:ascii="宋体" w:eastAsia="宋体"/>
          <w:b w:val="0"/>
          <w:spacing w:val="-16"/>
          <w:u w:val="single"/>
        </w:rPr>
        <w:t>否</w:t>
      </w:r>
    </w:p>
    <w:p>
      <w:pPr>
        <w:pStyle w:val="7"/>
        <w:keepNext w:val="0"/>
        <w:keepLines w:val="0"/>
        <w:pageBreakBefore w:val="0"/>
        <w:widowControl w:val="0"/>
        <w:numPr>
          <w:ilvl w:val="0"/>
          <w:numId w:val="0"/>
        </w:numPr>
        <w:tabs>
          <w:tab w:val="left" w:pos="1022"/>
        </w:tabs>
        <w:kinsoku/>
        <w:wordWrap/>
        <w:overflowPunct/>
        <w:topLinePunct w:val="0"/>
        <w:bidi w:val="0"/>
        <w:snapToGrid/>
        <w:spacing w:after="0" w:line="360" w:lineRule="auto"/>
        <w:ind w:leftChars="200" w:right="0" w:rightChars="0"/>
        <w:jc w:val="both"/>
        <w:textAlignment w:val="auto"/>
        <w:rPr>
          <w:rFonts w:hint="eastAsia" w:ascii="宋体" w:eastAsia="宋体"/>
        </w:rPr>
      </w:pPr>
      <w:r>
        <w:rPr>
          <w:rFonts w:hint="eastAsia" w:ascii="宋体" w:eastAsia="宋体"/>
        </w:rPr>
        <w:t>4.履约保证金</w:t>
      </w:r>
    </w:p>
    <w:p>
      <w:pPr>
        <w:pStyle w:val="14"/>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sz w:val="24"/>
          <w:szCs w:val="32"/>
        </w:rPr>
      </w:pPr>
      <w:r>
        <w:rPr>
          <w:sz w:val="24"/>
          <w:szCs w:val="32"/>
        </w:rPr>
        <w:t xml:space="preserve">投标人中标后需缴纳不低于相应段落中标价 </w:t>
      </w:r>
      <w:r>
        <w:rPr>
          <w:sz w:val="24"/>
          <w:szCs w:val="32"/>
          <w:u w:val="single"/>
        </w:rPr>
        <w:t>1</w:t>
      </w:r>
      <w:r>
        <w:rPr>
          <w:sz w:val="24"/>
          <w:szCs w:val="32"/>
        </w:rPr>
        <w:t>%的履约保证金或金融机构履约保函。</w:t>
      </w:r>
    </w:p>
    <w:p>
      <w:pPr>
        <w:pStyle w:val="7"/>
        <w:keepNext w:val="0"/>
        <w:keepLines w:val="0"/>
        <w:pageBreakBefore w:val="0"/>
        <w:widowControl w:val="0"/>
        <w:numPr>
          <w:ilvl w:val="0"/>
          <w:numId w:val="0"/>
        </w:numPr>
        <w:tabs>
          <w:tab w:val="left" w:pos="1022"/>
        </w:tabs>
        <w:kinsoku/>
        <w:wordWrap/>
        <w:overflowPunct/>
        <w:topLinePunct w:val="0"/>
        <w:bidi w:val="0"/>
        <w:snapToGrid/>
        <w:spacing w:after="0" w:line="360" w:lineRule="auto"/>
        <w:ind w:leftChars="200" w:right="0" w:rightChars="0"/>
        <w:jc w:val="both"/>
        <w:textAlignment w:val="auto"/>
        <w:rPr>
          <w:rFonts w:hint="eastAsia" w:ascii="宋体" w:eastAsia="宋体"/>
        </w:rPr>
      </w:pPr>
      <w:r>
        <w:rPr>
          <w:rFonts w:hint="eastAsia" w:ascii="宋体" w:eastAsia="宋体"/>
        </w:rPr>
        <w:t>5.投标保证金</w:t>
      </w:r>
    </w:p>
    <w:p>
      <w:pPr>
        <w:pStyle w:val="14"/>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sz w:val="24"/>
          <w:szCs w:val="32"/>
        </w:rPr>
      </w:pPr>
      <w:r>
        <w:rPr>
          <w:sz w:val="24"/>
          <w:szCs w:val="32"/>
        </w:rPr>
        <w:t xml:space="preserve">投标人在递交投标文件截止日之前，按投标人须知的规定向投标人指定的银行账户提交人民币 </w:t>
      </w:r>
      <w:r>
        <w:rPr>
          <w:rFonts w:hint="eastAsia"/>
          <w:sz w:val="24"/>
          <w:szCs w:val="32"/>
          <w:u w:val="single"/>
          <w:lang w:val="en-US" w:eastAsia="zh-CN"/>
        </w:rPr>
        <w:t>2</w:t>
      </w:r>
      <w:r>
        <w:rPr>
          <w:sz w:val="24"/>
          <w:szCs w:val="32"/>
        </w:rPr>
        <w:t xml:space="preserve"> 万元的投标保证金。</w:t>
      </w:r>
    </w:p>
    <w:p>
      <w:pPr>
        <w:pStyle w:val="7"/>
        <w:keepNext w:val="0"/>
        <w:keepLines w:val="0"/>
        <w:pageBreakBefore w:val="0"/>
        <w:widowControl w:val="0"/>
        <w:numPr>
          <w:ilvl w:val="0"/>
          <w:numId w:val="0"/>
        </w:numPr>
        <w:tabs>
          <w:tab w:val="left" w:pos="843"/>
        </w:tabs>
        <w:kinsoku/>
        <w:wordWrap/>
        <w:overflowPunct/>
        <w:topLinePunct w:val="0"/>
        <w:bidi w:val="0"/>
        <w:snapToGrid/>
        <w:spacing w:after="0" w:line="360" w:lineRule="auto"/>
        <w:ind w:left="0" w:leftChars="0" w:right="0" w:rightChars="0" w:firstLine="480" w:firstLineChars="200"/>
        <w:jc w:val="both"/>
        <w:textAlignment w:val="auto"/>
        <w:rPr>
          <w:rFonts w:hint="eastAsia" w:ascii="宋体" w:eastAsia="宋体"/>
          <w:b w:val="0"/>
          <w:bCs w:val="0"/>
        </w:rPr>
      </w:pPr>
      <w:r>
        <w:rPr>
          <w:b w:val="0"/>
          <w:bCs w:val="0"/>
        </w:rPr>
        <w:t>投标人应确保银行汇票真实有效，提供虚假汇票的投标文件无效。</w:t>
      </w:r>
    </w:p>
    <w:p>
      <w:pPr>
        <w:pStyle w:val="7"/>
        <w:keepNext w:val="0"/>
        <w:keepLines w:val="0"/>
        <w:pageBreakBefore w:val="0"/>
        <w:widowControl w:val="0"/>
        <w:numPr>
          <w:ilvl w:val="0"/>
          <w:numId w:val="3"/>
        </w:numPr>
        <w:tabs>
          <w:tab w:val="left" w:pos="843"/>
        </w:tabs>
        <w:kinsoku/>
        <w:wordWrap/>
        <w:overflowPunct/>
        <w:topLinePunct w:val="0"/>
        <w:bidi w:val="0"/>
        <w:snapToGrid/>
        <w:spacing w:after="0" w:line="360" w:lineRule="auto"/>
        <w:ind w:left="0" w:right="0" w:firstLine="482" w:firstLineChars="200"/>
        <w:jc w:val="both"/>
        <w:textAlignment w:val="auto"/>
        <w:rPr>
          <w:rFonts w:hint="eastAsia" w:ascii="宋体" w:eastAsia="宋体"/>
        </w:rPr>
      </w:pPr>
      <w:r>
        <w:rPr>
          <w:rFonts w:hint="eastAsia" w:ascii="宋体" w:eastAsia="宋体"/>
        </w:rPr>
        <w:t>信用奖励</w:t>
      </w:r>
    </w:p>
    <w:p>
      <w:pPr>
        <w:pStyle w:val="74"/>
        <w:keepNext w:val="0"/>
        <w:keepLines w:val="0"/>
        <w:pageBreakBefore w:val="0"/>
        <w:widowControl w:val="0"/>
        <w:numPr>
          <w:ilvl w:val="1"/>
          <w:numId w:val="3"/>
        </w:numPr>
        <w:tabs>
          <w:tab w:val="left" w:pos="1022"/>
        </w:tabs>
        <w:kinsoku/>
        <w:wordWrap/>
        <w:overflowPunct/>
        <w:topLinePunct w:val="0"/>
        <w:bidi w:val="0"/>
        <w:snapToGrid/>
        <w:spacing w:after="0" w:line="360" w:lineRule="auto"/>
        <w:ind w:left="0" w:right="0" w:firstLine="438" w:firstLineChars="200"/>
        <w:jc w:val="both"/>
        <w:textAlignment w:val="auto"/>
        <w:rPr>
          <w:b/>
          <w:sz w:val="24"/>
        </w:rPr>
      </w:pPr>
      <w:r>
        <w:rPr>
          <w:b/>
          <w:spacing w:val="-11"/>
          <w:sz w:val="24"/>
        </w:rPr>
        <w:t xml:space="preserve">获得招标人 </w:t>
      </w:r>
      <w:r>
        <w:rPr>
          <w:b/>
          <w:sz w:val="24"/>
        </w:rPr>
        <w:t>A</w:t>
      </w:r>
      <w:r>
        <w:rPr>
          <w:b/>
          <w:spacing w:val="-8"/>
          <w:sz w:val="24"/>
        </w:rPr>
        <w:t xml:space="preserve"> 级信用评价的投标人：</w:t>
      </w:r>
    </w:p>
    <w:p>
      <w:pPr>
        <w:pStyle w:val="14"/>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sz w:val="24"/>
          <w:szCs w:val="32"/>
        </w:rPr>
      </w:pPr>
      <w:r>
        <w:rPr>
          <w:sz w:val="24"/>
          <w:szCs w:val="32"/>
        </w:rPr>
        <w:t>投标分段个数不限，履约保证金、投标保证金按 80%缴纳。</w:t>
      </w:r>
    </w:p>
    <w:p>
      <w:pPr>
        <w:pStyle w:val="7"/>
        <w:keepNext w:val="0"/>
        <w:keepLines w:val="0"/>
        <w:pageBreakBefore w:val="0"/>
        <w:widowControl w:val="0"/>
        <w:numPr>
          <w:ilvl w:val="1"/>
          <w:numId w:val="3"/>
        </w:numPr>
        <w:tabs>
          <w:tab w:val="left" w:pos="1022"/>
        </w:tabs>
        <w:kinsoku/>
        <w:wordWrap/>
        <w:overflowPunct/>
        <w:topLinePunct w:val="0"/>
        <w:bidi w:val="0"/>
        <w:snapToGrid/>
        <w:spacing w:after="0" w:line="360" w:lineRule="auto"/>
        <w:ind w:left="0" w:right="0" w:firstLine="438" w:firstLineChars="200"/>
        <w:jc w:val="both"/>
        <w:textAlignment w:val="auto"/>
        <w:rPr>
          <w:rFonts w:hint="eastAsia" w:ascii="宋体" w:eastAsia="宋体"/>
          <w:b w:val="0"/>
        </w:rPr>
      </w:pPr>
      <w:r>
        <w:rPr>
          <w:rFonts w:hint="eastAsia" w:ascii="宋体" w:eastAsia="宋体"/>
          <w:spacing w:val="-11"/>
        </w:rPr>
        <w:t xml:space="preserve">获得招标人 </w:t>
      </w:r>
      <w:r>
        <w:rPr>
          <w:rFonts w:hint="eastAsia" w:ascii="宋体" w:eastAsia="宋体"/>
        </w:rPr>
        <w:t>AA</w:t>
      </w:r>
      <w:r>
        <w:rPr>
          <w:rFonts w:hint="eastAsia" w:ascii="宋体" w:eastAsia="宋体"/>
          <w:spacing w:val="-8"/>
        </w:rPr>
        <w:t xml:space="preserve"> 级信用评价的投标人</w:t>
      </w:r>
      <w:r>
        <w:rPr>
          <w:rFonts w:hint="eastAsia" w:ascii="宋体" w:eastAsia="宋体"/>
          <w:b w:val="0"/>
        </w:rPr>
        <w:t>：</w:t>
      </w:r>
    </w:p>
    <w:p>
      <w:pPr>
        <w:pStyle w:val="14"/>
        <w:keepNext w:val="0"/>
        <w:keepLines w:val="0"/>
        <w:pageBreakBefore w:val="0"/>
        <w:widowControl w:val="0"/>
        <w:kinsoku/>
        <w:wordWrap/>
        <w:overflowPunct/>
        <w:topLinePunct w:val="0"/>
        <w:bidi w:val="0"/>
        <w:snapToGrid/>
        <w:spacing w:line="360" w:lineRule="auto"/>
        <w:ind w:left="0" w:right="0" w:firstLine="480" w:firstLineChars="200"/>
        <w:jc w:val="both"/>
        <w:textAlignment w:val="auto"/>
      </w:pPr>
      <w:r>
        <w:rPr>
          <w:sz w:val="24"/>
          <w:szCs w:val="32"/>
        </w:rPr>
        <w:t>履约保证金、投标保证金按 60%缴纳。</w:t>
      </w:r>
    </w:p>
    <w:p>
      <w:pPr>
        <w:pStyle w:val="7"/>
        <w:keepNext w:val="0"/>
        <w:keepLines w:val="0"/>
        <w:pageBreakBefore w:val="0"/>
        <w:widowControl w:val="0"/>
        <w:numPr>
          <w:ilvl w:val="1"/>
          <w:numId w:val="3"/>
        </w:numPr>
        <w:tabs>
          <w:tab w:val="left" w:pos="1022"/>
        </w:tabs>
        <w:kinsoku/>
        <w:wordWrap/>
        <w:overflowPunct/>
        <w:topLinePunct w:val="0"/>
        <w:bidi w:val="0"/>
        <w:snapToGrid/>
        <w:spacing w:after="0" w:line="360" w:lineRule="auto"/>
        <w:ind w:left="0" w:right="0" w:firstLine="482" w:firstLineChars="200"/>
        <w:jc w:val="both"/>
        <w:textAlignment w:val="auto"/>
        <w:rPr>
          <w:rFonts w:hint="eastAsia" w:ascii="宋体" w:eastAsia="宋体"/>
        </w:rPr>
      </w:pPr>
      <w:r>
        <w:rPr>
          <w:rFonts w:hint="eastAsia" w:ascii="宋体" w:eastAsia="宋体"/>
        </w:rPr>
        <w:t>其他：</w:t>
      </w:r>
    </w:p>
    <w:p>
      <w:pPr>
        <w:pStyle w:val="14"/>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sz w:val="24"/>
          <w:szCs w:val="32"/>
        </w:rPr>
      </w:pPr>
      <w:r>
        <w:rPr>
          <w:sz w:val="24"/>
          <w:szCs w:val="32"/>
        </w:rPr>
        <w:t>被四川省交通运输厅评为 20</w:t>
      </w:r>
      <w:r>
        <w:rPr>
          <w:rFonts w:hint="eastAsia"/>
          <w:sz w:val="24"/>
          <w:szCs w:val="32"/>
          <w:lang w:val="en-US" w:eastAsia="zh-CN"/>
        </w:rPr>
        <w:t>20</w:t>
      </w:r>
      <w:bookmarkStart w:id="5" w:name="_GoBack"/>
      <w:bookmarkEnd w:id="5"/>
      <w:r>
        <w:rPr>
          <w:sz w:val="24"/>
          <w:szCs w:val="32"/>
        </w:rPr>
        <w:t xml:space="preserve"> 年度“AA”或“A”信用等级且施工资质为总承包一级及以上的投标人，本年度内信用等级按 A 级处理。</w:t>
      </w:r>
    </w:p>
    <w:p>
      <w:pPr>
        <w:pStyle w:val="7"/>
        <w:keepNext w:val="0"/>
        <w:keepLines w:val="0"/>
        <w:pageBreakBefore w:val="0"/>
        <w:widowControl w:val="0"/>
        <w:numPr>
          <w:ilvl w:val="0"/>
          <w:numId w:val="3"/>
        </w:numPr>
        <w:tabs>
          <w:tab w:val="left" w:pos="783"/>
        </w:tabs>
        <w:kinsoku/>
        <w:wordWrap/>
        <w:overflowPunct/>
        <w:topLinePunct w:val="0"/>
        <w:bidi w:val="0"/>
        <w:snapToGrid/>
        <w:spacing w:after="0" w:line="360" w:lineRule="auto"/>
        <w:ind w:left="0" w:right="0" w:firstLine="482" w:firstLineChars="200"/>
        <w:jc w:val="both"/>
        <w:textAlignment w:val="auto"/>
        <w:rPr>
          <w:rFonts w:hint="eastAsia" w:ascii="宋体" w:eastAsia="宋体"/>
        </w:rPr>
      </w:pPr>
      <w:r>
        <w:rPr>
          <w:rFonts w:hint="eastAsia" w:ascii="宋体" w:eastAsia="宋体"/>
        </w:rPr>
        <w:t>招标文件的获取</w:t>
      </w:r>
    </w:p>
    <w:p>
      <w:pPr>
        <w:pStyle w:val="74"/>
        <w:keepNext w:val="0"/>
        <w:keepLines w:val="0"/>
        <w:pageBreakBefore w:val="0"/>
        <w:widowControl w:val="0"/>
        <w:numPr>
          <w:ilvl w:val="1"/>
          <w:numId w:val="3"/>
        </w:numPr>
        <w:tabs>
          <w:tab w:val="left" w:pos="1022"/>
        </w:tabs>
        <w:kinsoku/>
        <w:wordWrap/>
        <w:overflowPunct/>
        <w:topLinePunct w:val="0"/>
        <w:bidi w:val="0"/>
        <w:snapToGrid/>
        <w:spacing w:after="0" w:line="360" w:lineRule="auto"/>
        <w:ind w:left="0" w:right="0" w:firstLine="482" w:firstLineChars="200"/>
        <w:jc w:val="both"/>
        <w:textAlignment w:val="auto"/>
        <w:rPr>
          <w:b/>
          <w:sz w:val="24"/>
        </w:rPr>
      </w:pPr>
      <w:r>
        <w:rPr>
          <w:b/>
          <w:sz w:val="24"/>
        </w:rPr>
        <w:t>报名面试：</w:t>
      </w:r>
    </w:p>
    <w:p>
      <w:pPr>
        <w:pStyle w:val="14"/>
        <w:keepNext w:val="0"/>
        <w:keepLines w:val="0"/>
        <w:pageBreakBefore w:val="0"/>
        <w:widowControl w:val="0"/>
        <w:kinsoku/>
        <w:wordWrap/>
        <w:overflowPunct/>
        <w:topLinePunct w:val="0"/>
        <w:bidi w:val="0"/>
        <w:snapToGrid/>
        <w:spacing w:line="360" w:lineRule="auto"/>
        <w:ind w:left="0" w:right="0" w:firstLine="476" w:firstLineChars="200"/>
        <w:jc w:val="both"/>
        <w:textAlignment w:val="auto"/>
        <w:rPr>
          <w:sz w:val="24"/>
          <w:szCs w:val="32"/>
        </w:rPr>
      </w:pPr>
      <w:r>
        <w:rPr>
          <w:spacing w:val="-1"/>
          <w:sz w:val="24"/>
          <w:szCs w:val="32"/>
        </w:rPr>
        <w:t xml:space="preserve">凡有意参加本项目的潜在投标人，请于 </w:t>
      </w:r>
      <w:r>
        <w:rPr>
          <w:sz w:val="24"/>
          <w:szCs w:val="32"/>
          <w:u w:val="single"/>
        </w:rPr>
        <w:t>2021</w:t>
      </w:r>
      <w:r>
        <w:rPr>
          <w:spacing w:val="-37"/>
          <w:sz w:val="24"/>
          <w:szCs w:val="32"/>
          <w:u w:val="single"/>
        </w:rPr>
        <w:t xml:space="preserve"> 年 </w:t>
      </w:r>
      <w:r>
        <w:rPr>
          <w:rFonts w:hint="eastAsia"/>
          <w:sz w:val="24"/>
          <w:szCs w:val="32"/>
          <w:u w:val="single"/>
          <w:lang w:val="en-US" w:eastAsia="zh-CN"/>
        </w:rPr>
        <w:t>5</w:t>
      </w:r>
      <w:r>
        <w:rPr>
          <w:spacing w:val="-37"/>
          <w:sz w:val="24"/>
          <w:szCs w:val="32"/>
          <w:u w:val="single"/>
        </w:rPr>
        <w:t xml:space="preserve"> 月</w:t>
      </w:r>
      <w:r>
        <w:rPr>
          <w:rFonts w:hint="eastAsia"/>
          <w:spacing w:val="-37"/>
          <w:sz w:val="24"/>
          <w:szCs w:val="32"/>
          <w:u w:val="single"/>
          <w:lang w:val="en-US" w:eastAsia="zh-CN"/>
        </w:rPr>
        <w:t>21</w:t>
      </w:r>
      <w:r>
        <w:rPr>
          <w:spacing w:val="-26"/>
          <w:sz w:val="24"/>
          <w:szCs w:val="32"/>
          <w:u w:val="single"/>
        </w:rPr>
        <w:t xml:space="preserve">日至 </w:t>
      </w:r>
      <w:r>
        <w:rPr>
          <w:sz w:val="24"/>
          <w:szCs w:val="32"/>
          <w:u w:val="single"/>
        </w:rPr>
        <w:t>2021</w:t>
      </w:r>
      <w:r>
        <w:rPr>
          <w:spacing w:val="-36"/>
          <w:sz w:val="24"/>
          <w:szCs w:val="32"/>
          <w:u w:val="single"/>
        </w:rPr>
        <w:t xml:space="preserve"> 年 </w:t>
      </w:r>
      <w:r>
        <w:rPr>
          <w:rFonts w:hint="eastAsia"/>
          <w:sz w:val="24"/>
          <w:szCs w:val="32"/>
          <w:u w:val="single"/>
          <w:lang w:val="en-US" w:eastAsia="zh-CN"/>
        </w:rPr>
        <w:t>5</w:t>
      </w:r>
      <w:r>
        <w:rPr>
          <w:spacing w:val="-37"/>
          <w:sz w:val="24"/>
          <w:szCs w:val="32"/>
          <w:u w:val="single"/>
        </w:rPr>
        <w:t xml:space="preserve"> 月 </w:t>
      </w:r>
      <w:r>
        <w:rPr>
          <w:rFonts w:hint="eastAsia"/>
          <w:sz w:val="24"/>
          <w:szCs w:val="32"/>
          <w:u w:val="single"/>
          <w:lang w:val="en-US" w:eastAsia="zh-CN"/>
        </w:rPr>
        <w:t>25</w:t>
      </w:r>
      <w:r>
        <w:rPr>
          <w:spacing w:val="-25"/>
          <w:sz w:val="24"/>
          <w:szCs w:val="32"/>
          <w:u w:val="single"/>
        </w:rPr>
        <w:t>日</w:t>
      </w:r>
      <w:r>
        <w:rPr>
          <w:spacing w:val="7"/>
          <w:sz w:val="24"/>
          <w:szCs w:val="32"/>
          <w:u w:val="single"/>
        </w:rPr>
        <w:t>（</w:t>
      </w:r>
      <w:r>
        <w:rPr>
          <w:spacing w:val="-17"/>
          <w:sz w:val="24"/>
          <w:szCs w:val="32"/>
          <w:u w:val="single"/>
        </w:rPr>
        <w:t xml:space="preserve"> </w:t>
      </w:r>
      <w:r>
        <w:rPr>
          <w:sz w:val="24"/>
          <w:szCs w:val="32"/>
          <w:u w:val="single"/>
        </w:rPr>
        <w:t>9</w:t>
      </w:r>
      <w:r>
        <w:rPr>
          <w:rFonts w:hint="eastAsia"/>
          <w:sz w:val="24"/>
          <w:szCs w:val="32"/>
          <w:u w:val="single"/>
          <w:lang w:val="en-US" w:eastAsia="zh-CN"/>
        </w:rPr>
        <w:t>：30-12：30</w:t>
      </w:r>
      <w:r>
        <w:rPr>
          <w:spacing w:val="-16"/>
          <w:sz w:val="24"/>
          <w:szCs w:val="32"/>
          <w:u w:val="single"/>
        </w:rPr>
        <w:t>，</w:t>
      </w:r>
      <w:r>
        <w:rPr>
          <w:rFonts w:hint="eastAsia"/>
          <w:spacing w:val="-16"/>
          <w:sz w:val="24"/>
          <w:szCs w:val="32"/>
          <w:u w:val="single"/>
          <w:lang w:val="en-US" w:eastAsia="zh-CN"/>
        </w:rPr>
        <w:t>14：00-</w:t>
      </w:r>
      <w:r>
        <w:rPr>
          <w:spacing w:val="-27"/>
          <w:sz w:val="24"/>
          <w:szCs w:val="32"/>
          <w:u w:val="single"/>
        </w:rPr>
        <w:t xml:space="preserve"> </w:t>
      </w:r>
      <w:r>
        <w:rPr>
          <w:rFonts w:hint="eastAsia"/>
          <w:spacing w:val="-27"/>
          <w:sz w:val="24"/>
          <w:szCs w:val="32"/>
          <w:u w:val="single"/>
          <w:lang w:val="en-US" w:eastAsia="zh-CN"/>
        </w:rPr>
        <w:t>17：30</w:t>
      </w:r>
      <w:r>
        <w:rPr>
          <w:spacing w:val="-16"/>
          <w:sz w:val="24"/>
          <w:szCs w:val="32"/>
          <w:u w:val="single"/>
        </w:rPr>
        <w:t xml:space="preserve"> </w:t>
      </w:r>
      <w:r>
        <w:rPr>
          <w:sz w:val="24"/>
          <w:szCs w:val="32"/>
          <w:u w:val="single"/>
        </w:rPr>
        <w:t>）</w:t>
      </w:r>
      <w:r>
        <w:rPr>
          <w:sz w:val="24"/>
          <w:szCs w:val="32"/>
        </w:rPr>
        <w:t>报名，潜在投标人报名时需提交单位介绍信、经办人身份证、营业执照、资质证书复印件资料，</w:t>
      </w:r>
      <w:r>
        <w:rPr>
          <w:spacing w:val="-20"/>
          <w:sz w:val="24"/>
          <w:szCs w:val="32"/>
          <w:u w:val="single"/>
        </w:rPr>
        <w:t xml:space="preserve">并于 </w:t>
      </w:r>
      <w:r>
        <w:rPr>
          <w:sz w:val="24"/>
          <w:szCs w:val="32"/>
          <w:u w:val="single"/>
        </w:rPr>
        <w:t>2021</w:t>
      </w:r>
      <w:r>
        <w:rPr>
          <w:spacing w:val="-37"/>
          <w:sz w:val="24"/>
          <w:szCs w:val="32"/>
          <w:u w:val="single"/>
        </w:rPr>
        <w:t xml:space="preserve"> 年</w:t>
      </w:r>
      <w:r>
        <w:rPr>
          <w:rFonts w:hint="eastAsia"/>
          <w:spacing w:val="-37"/>
          <w:sz w:val="24"/>
          <w:szCs w:val="32"/>
          <w:u w:val="single"/>
          <w:lang w:val="en-US" w:eastAsia="zh-CN"/>
        </w:rPr>
        <w:t>5</w:t>
      </w:r>
      <w:r>
        <w:rPr>
          <w:spacing w:val="-38"/>
          <w:sz w:val="24"/>
          <w:szCs w:val="32"/>
          <w:u w:val="single"/>
        </w:rPr>
        <w:t xml:space="preserve"> 月</w:t>
      </w:r>
      <w:r>
        <w:rPr>
          <w:rFonts w:hint="eastAsia"/>
          <w:spacing w:val="-38"/>
          <w:sz w:val="24"/>
          <w:szCs w:val="32"/>
          <w:u w:val="single"/>
          <w:lang w:val="en-US" w:eastAsia="zh-CN"/>
        </w:rPr>
        <w:t>21</w:t>
      </w:r>
      <w:r>
        <w:rPr>
          <w:spacing w:val="-29"/>
          <w:sz w:val="24"/>
          <w:szCs w:val="32"/>
          <w:u w:val="single"/>
        </w:rPr>
        <w:t>日</w:t>
      </w:r>
      <w:r>
        <w:rPr>
          <w:sz w:val="24"/>
          <w:szCs w:val="32"/>
        </w:rPr>
        <w:t>统一参加进行面试</w:t>
      </w:r>
      <w:r>
        <w:rPr>
          <w:sz w:val="24"/>
          <w:szCs w:val="32"/>
          <w:u w:val="single"/>
        </w:rPr>
        <w:t>（参加面试的潜在投标人管理人员为：①项目负责人、②项目技术负责人）</w:t>
      </w:r>
      <w:r>
        <w:rPr>
          <w:sz w:val="24"/>
          <w:szCs w:val="32"/>
        </w:rPr>
        <w:t>，经面试合格的潜在投标人方有资格购买招标文件。</w:t>
      </w:r>
    </w:p>
    <w:p>
      <w:pPr>
        <w:pStyle w:val="14"/>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sz w:val="24"/>
          <w:szCs w:val="32"/>
        </w:rPr>
      </w:pPr>
      <w:r>
        <w:rPr>
          <w:sz w:val="24"/>
          <w:szCs w:val="32"/>
        </w:rPr>
        <w:t>报名及面试地点：成都市锦江区墨香路 87 号火炬动力港 2 期 9 栋一单元 9 楼。</w:t>
      </w:r>
    </w:p>
    <w:p>
      <w:pPr>
        <w:pStyle w:val="7"/>
        <w:keepNext w:val="0"/>
        <w:keepLines w:val="0"/>
        <w:pageBreakBefore w:val="0"/>
        <w:widowControl w:val="0"/>
        <w:numPr>
          <w:ilvl w:val="1"/>
          <w:numId w:val="3"/>
        </w:numPr>
        <w:tabs>
          <w:tab w:val="left" w:pos="1022"/>
        </w:tabs>
        <w:kinsoku/>
        <w:wordWrap/>
        <w:overflowPunct/>
        <w:topLinePunct w:val="0"/>
        <w:bidi w:val="0"/>
        <w:snapToGrid/>
        <w:spacing w:after="0" w:line="360" w:lineRule="auto"/>
        <w:ind w:left="0" w:right="0" w:firstLine="482" w:firstLineChars="200"/>
        <w:jc w:val="both"/>
        <w:textAlignment w:val="auto"/>
        <w:rPr>
          <w:rFonts w:hint="eastAsia" w:ascii="宋体" w:eastAsia="宋体"/>
        </w:rPr>
      </w:pPr>
      <w:r>
        <w:rPr>
          <w:rFonts w:hint="eastAsia" w:ascii="宋体" w:eastAsia="宋体"/>
        </w:rPr>
        <w:t>招标文件的购买：</w:t>
      </w:r>
    </w:p>
    <w:p>
      <w:pPr>
        <w:keepNext w:val="0"/>
        <w:keepLines w:val="0"/>
        <w:pageBreakBefore w:val="0"/>
        <w:widowControl w:val="0"/>
        <w:kinsoku/>
        <w:wordWrap/>
        <w:overflowPunct/>
        <w:topLinePunct w:val="0"/>
        <w:bidi w:val="0"/>
        <w:snapToGrid/>
        <w:spacing w:line="360" w:lineRule="auto"/>
        <w:ind w:left="0" w:right="0" w:firstLine="498" w:firstLineChars="200"/>
        <w:jc w:val="both"/>
        <w:textAlignment w:val="auto"/>
        <w:rPr>
          <w:sz w:val="24"/>
        </w:rPr>
      </w:pPr>
      <w:r>
        <w:rPr>
          <w:b/>
          <w:spacing w:val="4"/>
          <w:sz w:val="24"/>
        </w:rPr>
        <w:t>经面试合格的潜在投标人方有资格购买招标文件，</w:t>
      </w:r>
      <w:r>
        <w:rPr>
          <w:spacing w:val="-8"/>
          <w:sz w:val="24"/>
        </w:rPr>
        <w:t xml:space="preserve">招标文件售价 </w:t>
      </w:r>
      <w:r>
        <w:rPr>
          <w:rFonts w:hint="eastAsia"/>
          <w:sz w:val="24"/>
          <w:lang w:val="en-US" w:eastAsia="zh-CN"/>
        </w:rPr>
        <w:t>8</w:t>
      </w:r>
      <w:r>
        <w:rPr>
          <w:sz w:val="24"/>
        </w:rPr>
        <w:t>00</w:t>
      </w:r>
      <w:r>
        <w:rPr>
          <w:spacing w:val="-29"/>
          <w:sz w:val="24"/>
        </w:rPr>
        <w:t xml:space="preserve"> 元</w:t>
      </w:r>
      <w:r>
        <w:rPr>
          <w:sz w:val="24"/>
        </w:rPr>
        <w:t>/</w:t>
      </w:r>
      <w:r>
        <w:rPr>
          <w:spacing w:val="1"/>
          <w:sz w:val="24"/>
        </w:rPr>
        <w:t>份，购买时不接受现金</w:t>
      </w:r>
      <w:r>
        <w:rPr>
          <w:spacing w:val="1"/>
          <w:sz w:val="24"/>
          <w:u w:val="single"/>
        </w:rPr>
        <w:t>（</w:t>
      </w:r>
      <w:r>
        <w:rPr>
          <w:rFonts w:hint="eastAsia" w:ascii="宋体" w:hAnsi="宋体" w:eastAsia="宋体" w:cs="宋体"/>
          <w:b w:val="0"/>
          <w:bCs w:val="0"/>
          <w:color w:val="auto"/>
          <w:sz w:val="24"/>
          <w:szCs w:val="24"/>
          <w:highlight w:val="none"/>
          <w:u w:val="single"/>
          <w:lang w:val="en-US" w:eastAsia="zh-CN"/>
        </w:rPr>
        <w:t>转账时备注“转账时备注“</w:t>
      </w:r>
      <w:r>
        <w:rPr>
          <w:rFonts w:hint="eastAsia" w:ascii="宋体" w:hAnsi="宋体" w:cs="宋体"/>
          <w:b w:val="0"/>
          <w:bCs w:val="0"/>
          <w:color w:val="auto"/>
          <w:sz w:val="24"/>
          <w:szCs w:val="24"/>
          <w:highlight w:val="none"/>
          <w:u w:val="single"/>
          <w:lang w:val="en-US" w:eastAsia="zh-CN"/>
        </w:rPr>
        <w:t>G5 京昆高速棋盘关至磨家段跨线桥梁中墩柱防护改善工程劳务施工项目</w:t>
      </w:r>
      <w:r>
        <w:rPr>
          <w:rFonts w:hint="eastAsia" w:ascii="宋体" w:hAnsi="宋体" w:eastAsia="宋体" w:cs="宋体"/>
          <w:b w:val="0"/>
          <w:bCs w:val="0"/>
          <w:color w:val="auto"/>
          <w:sz w:val="24"/>
          <w:szCs w:val="24"/>
          <w:highlight w:val="none"/>
          <w:u w:val="single"/>
          <w:lang w:val="en-US" w:eastAsia="zh-CN"/>
        </w:rPr>
        <w:t>招标文件资料费”或“</w:t>
      </w:r>
      <w:r>
        <w:rPr>
          <w:rFonts w:hint="eastAsia" w:ascii="宋体" w:hAnsi="宋体" w:cs="宋体"/>
          <w:b w:val="0"/>
          <w:bCs w:val="0"/>
          <w:color w:val="auto"/>
          <w:sz w:val="24"/>
          <w:szCs w:val="24"/>
          <w:highlight w:val="none"/>
          <w:u w:val="single"/>
          <w:lang w:val="en-US" w:eastAsia="zh-CN"/>
        </w:rPr>
        <w:t>2021-CB-6分段</w:t>
      </w:r>
      <w:r>
        <w:rPr>
          <w:rFonts w:hint="eastAsia" w:ascii="宋体" w:hAnsi="宋体" w:cs="宋体"/>
          <w:b w:val="0"/>
          <w:bCs w:val="0"/>
          <w:color w:val="auto"/>
          <w:sz w:val="24"/>
          <w:szCs w:val="24"/>
          <w:highlight w:val="none"/>
          <w:u w:val="single"/>
        </w:rPr>
        <w:t>招标文件资料费</w:t>
      </w:r>
      <w:r>
        <w:rPr>
          <w:rFonts w:hint="eastAsia" w:ascii="宋体" w:hAnsi="宋体" w:cs="宋体"/>
          <w:b w:val="0"/>
          <w:bCs w:val="0"/>
          <w:color w:val="auto"/>
          <w:sz w:val="24"/>
          <w:szCs w:val="24"/>
          <w:highlight w:val="none"/>
          <w:u w:val="single"/>
          <w:lang w:val="en-US" w:eastAsia="zh-CN"/>
        </w:rPr>
        <w:t>”</w:t>
      </w:r>
      <w:r>
        <w:rPr>
          <w:sz w:val="24"/>
          <w:u w:val="single"/>
        </w:rPr>
        <w:t>）</w:t>
      </w:r>
      <w:r>
        <w:rPr>
          <w:b/>
          <w:sz w:val="24"/>
        </w:rPr>
        <w:t>。</w:t>
      </w:r>
    </w:p>
    <w:p>
      <w:pPr>
        <w:pStyle w:val="74"/>
        <w:keepNext w:val="0"/>
        <w:keepLines w:val="0"/>
        <w:pageBreakBefore w:val="0"/>
        <w:widowControl w:val="0"/>
        <w:numPr>
          <w:ilvl w:val="1"/>
          <w:numId w:val="3"/>
        </w:numPr>
        <w:tabs>
          <w:tab w:val="left" w:pos="1099"/>
        </w:tabs>
        <w:kinsoku/>
        <w:wordWrap/>
        <w:overflowPunct/>
        <w:topLinePunct w:val="0"/>
        <w:bidi w:val="0"/>
        <w:snapToGrid/>
        <w:spacing w:after="0" w:line="360" w:lineRule="auto"/>
        <w:ind w:left="0" w:right="0" w:firstLine="522" w:firstLineChars="200"/>
        <w:jc w:val="both"/>
        <w:textAlignment w:val="auto"/>
        <w:rPr>
          <w:b/>
          <w:sz w:val="24"/>
        </w:rPr>
      </w:pPr>
      <w:r>
        <w:rPr>
          <w:b/>
          <w:spacing w:val="10"/>
          <w:sz w:val="24"/>
          <w:u w:val="single"/>
        </w:rPr>
        <w:t xml:space="preserve">购买招标文件时，请投标人出示已缴纳招标文件费用的凭证，并自行携带 </w:t>
      </w:r>
      <w:r>
        <w:rPr>
          <w:b/>
          <w:sz w:val="24"/>
          <w:u w:val="single"/>
        </w:rPr>
        <w:t>U</w:t>
      </w:r>
      <w:r>
        <w:rPr>
          <w:b/>
          <w:spacing w:val="-27"/>
          <w:sz w:val="24"/>
          <w:u w:val="single"/>
        </w:rPr>
        <w:t xml:space="preserve"> 盘</w:t>
      </w:r>
    </w:p>
    <w:p>
      <w:pPr>
        <w:keepNext w:val="0"/>
        <w:keepLines w:val="0"/>
        <w:pageBreakBefore w:val="0"/>
        <w:widowControl w:val="0"/>
        <w:kinsoku/>
        <w:wordWrap/>
        <w:overflowPunct/>
        <w:topLinePunct w:val="0"/>
        <w:bidi w:val="0"/>
        <w:snapToGrid/>
        <w:spacing w:line="360" w:lineRule="auto"/>
        <w:ind w:left="0" w:right="0" w:firstLine="482" w:firstLineChars="200"/>
        <w:jc w:val="both"/>
        <w:textAlignment w:val="auto"/>
        <w:rPr>
          <w:b/>
          <w:spacing w:val="-1"/>
          <w:sz w:val="24"/>
          <w:u w:val="single"/>
        </w:rPr>
      </w:pPr>
      <w:r>
        <w:rPr>
          <w:b/>
          <w:sz w:val="24"/>
          <w:u w:val="single"/>
        </w:rPr>
        <w:t>（</w:t>
      </w:r>
      <w:r>
        <w:rPr>
          <w:b/>
          <w:spacing w:val="-11"/>
          <w:sz w:val="24"/>
          <w:u w:val="single"/>
        </w:rPr>
        <w:t xml:space="preserve">容量不小于 </w:t>
      </w:r>
      <w:r>
        <w:rPr>
          <w:b/>
          <w:sz w:val="24"/>
          <w:u w:val="single"/>
        </w:rPr>
        <w:t>8G）</w:t>
      </w:r>
      <w:r>
        <w:rPr>
          <w:b/>
          <w:spacing w:val="-1"/>
          <w:sz w:val="24"/>
          <w:u w:val="single"/>
        </w:rPr>
        <w:t>，拷贝电子版图纸和所投分段的固化工程量清单。</w:t>
      </w:r>
    </w:p>
    <w:p>
      <w:pPr>
        <w:keepNext w:val="0"/>
        <w:keepLines w:val="0"/>
        <w:pageBreakBefore w:val="0"/>
        <w:widowControl w:val="0"/>
        <w:kinsoku/>
        <w:wordWrap/>
        <w:overflowPunct/>
        <w:topLinePunct w:val="0"/>
        <w:bidi w:val="0"/>
        <w:snapToGrid/>
        <w:spacing w:line="360" w:lineRule="auto"/>
        <w:ind w:left="0" w:right="0" w:firstLine="482" w:firstLineChars="200"/>
        <w:jc w:val="both"/>
        <w:textAlignment w:val="auto"/>
        <w:rPr>
          <w:b/>
          <w:sz w:val="24"/>
        </w:rPr>
      </w:pPr>
      <w:r>
        <w:rPr>
          <w:b/>
          <w:sz w:val="24"/>
        </w:rPr>
        <w:t>8.评标办法：</w:t>
      </w:r>
    </w:p>
    <w:p>
      <w:pPr>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sz w:val="24"/>
        </w:rPr>
      </w:pPr>
      <w:r>
        <w:rPr>
          <w:sz w:val="24"/>
        </w:rPr>
        <w:t>本工程项目评标办法采用综合评分法。</w:t>
      </w:r>
    </w:p>
    <w:p>
      <w:pPr>
        <w:keepNext w:val="0"/>
        <w:keepLines w:val="0"/>
        <w:pageBreakBefore w:val="0"/>
        <w:widowControl w:val="0"/>
        <w:kinsoku/>
        <w:wordWrap/>
        <w:overflowPunct/>
        <w:topLinePunct w:val="0"/>
        <w:bidi w:val="0"/>
        <w:snapToGrid/>
        <w:spacing w:line="360" w:lineRule="auto"/>
        <w:ind w:left="0" w:right="0" w:firstLine="482" w:firstLineChars="200"/>
        <w:jc w:val="both"/>
        <w:textAlignment w:val="auto"/>
        <w:rPr>
          <w:b/>
          <w:sz w:val="24"/>
        </w:rPr>
      </w:pPr>
      <w:r>
        <w:rPr>
          <w:b/>
          <w:sz w:val="24"/>
        </w:rPr>
        <w:t>9.投标文件的递交及相关事宜</w:t>
      </w:r>
    </w:p>
    <w:p>
      <w:pPr>
        <w:pStyle w:val="7"/>
        <w:keepNext w:val="0"/>
        <w:keepLines w:val="0"/>
        <w:pageBreakBefore w:val="0"/>
        <w:widowControl w:val="0"/>
        <w:numPr>
          <w:ilvl w:val="1"/>
          <w:numId w:val="4"/>
        </w:numPr>
        <w:tabs>
          <w:tab w:val="left" w:pos="903"/>
        </w:tabs>
        <w:kinsoku/>
        <w:wordWrap/>
        <w:overflowPunct/>
        <w:topLinePunct w:val="0"/>
        <w:bidi w:val="0"/>
        <w:snapToGrid/>
        <w:spacing w:after="0" w:line="360" w:lineRule="auto"/>
        <w:ind w:left="0" w:right="0" w:firstLine="482" w:firstLineChars="200"/>
        <w:jc w:val="both"/>
        <w:textAlignment w:val="auto"/>
        <w:rPr>
          <w:rFonts w:hint="eastAsia" w:ascii="宋体" w:eastAsia="宋体"/>
        </w:rPr>
      </w:pPr>
      <w:r>
        <w:rPr>
          <w:rFonts w:hint="eastAsia" w:ascii="宋体" w:eastAsia="宋体"/>
        </w:rPr>
        <w:t>现场踏勘及投标预备会：</w:t>
      </w:r>
    </w:p>
    <w:p>
      <w:pPr>
        <w:pStyle w:val="14"/>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sz w:val="24"/>
          <w:szCs w:val="32"/>
        </w:rPr>
      </w:pPr>
      <w:r>
        <w:rPr>
          <w:sz w:val="24"/>
          <w:szCs w:val="32"/>
        </w:rPr>
        <w:t>现场踏勘：不组织现场踏勘，由投标人自行考察，并负责考察过程中的交通、安全以及相关费用。</w:t>
      </w:r>
    </w:p>
    <w:p>
      <w:pPr>
        <w:pStyle w:val="7"/>
        <w:keepNext w:val="0"/>
        <w:keepLines w:val="0"/>
        <w:pageBreakBefore w:val="0"/>
        <w:widowControl w:val="0"/>
        <w:numPr>
          <w:ilvl w:val="1"/>
          <w:numId w:val="4"/>
        </w:numPr>
        <w:tabs>
          <w:tab w:val="left" w:pos="1022"/>
        </w:tabs>
        <w:kinsoku/>
        <w:wordWrap/>
        <w:overflowPunct/>
        <w:topLinePunct w:val="0"/>
        <w:bidi w:val="0"/>
        <w:snapToGrid/>
        <w:spacing w:after="0" w:line="360" w:lineRule="auto"/>
        <w:ind w:left="0" w:right="0" w:firstLine="482" w:firstLineChars="200"/>
        <w:jc w:val="both"/>
        <w:textAlignment w:val="auto"/>
        <w:rPr>
          <w:rFonts w:hint="eastAsia" w:ascii="宋体" w:eastAsia="宋体"/>
        </w:rPr>
      </w:pPr>
      <w:r>
        <w:rPr>
          <w:rFonts w:hint="eastAsia" w:ascii="宋体" w:eastAsia="宋体"/>
        </w:rPr>
        <w:t>投标文件的送交：</w:t>
      </w:r>
    </w:p>
    <w:p>
      <w:pPr>
        <w:pStyle w:val="14"/>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sz w:val="24"/>
          <w:szCs w:val="32"/>
        </w:rPr>
      </w:pPr>
      <w:r>
        <w:rPr>
          <w:sz w:val="24"/>
          <w:szCs w:val="32"/>
        </w:rPr>
        <w:t>投标文件的递交截止时间为：</w:t>
      </w:r>
      <w:r>
        <w:rPr>
          <w:sz w:val="24"/>
          <w:szCs w:val="32"/>
          <w:u w:val="single"/>
        </w:rPr>
        <w:t xml:space="preserve"> 2021 </w:t>
      </w:r>
      <w:r>
        <w:rPr>
          <w:sz w:val="24"/>
          <w:szCs w:val="32"/>
        </w:rPr>
        <w:t>年</w:t>
      </w:r>
      <w:r>
        <w:rPr>
          <w:sz w:val="24"/>
          <w:szCs w:val="32"/>
          <w:u w:val="single"/>
        </w:rPr>
        <w:t xml:space="preserve"> </w:t>
      </w:r>
      <w:r>
        <w:rPr>
          <w:rFonts w:hint="eastAsia"/>
          <w:sz w:val="24"/>
          <w:szCs w:val="32"/>
          <w:u w:val="single"/>
          <w:lang w:val="en-US" w:eastAsia="zh-CN"/>
        </w:rPr>
        <w:t>6</w:t>
      </w:r>
      <w:r>
        <w:rPr>
          <w:sz w:val="24"/>
          <w:szCs w:val="32"/>
          <w:u w:val="single"/>
        </w:rPr>
        <w:t xml:space="preserve"> </w:t>
      </w:r>
      <w:r>
        <w:rPr>
          <w:sz w:val="24"/>
          <w:szCs w:val="32"/>
        </w:rPr>
        <w:t>月</w:t>
      </w:r>
      <w:r>
        <w:rPr>
          <w:sz w:val="24"/>
          <w:szCs w:val="32"/>
          <w:u w:val="single"/>
        </w:rPr>
        <w:t xml:space="preserve"> </w:t>
      </w:r>
      <w:r>
        <w:rPr>
          <w:rFonts w:hint="eastAsia"/>
          <w:sz w:val="24"/>
          <w:szCs w:val="32"/>
          <w:u w:val="single"/>
          <w:lang w:val="en-US" w:eastAsia="zh-CN"/>
        </w:rPr>
        <w:t xml:space="preserve">1 </w:t>
      </w:r>
      <w:r>
        <w:rPr>
          <w:sz w:val="24"/>
          <w:szCs w:val="32"/>
        </w:rPr>
        <w:t xml:space="preserve"> 日</w:t>
      </w:r>
      <w:r>
        <w:rPr>
          <w:sz w:val="24"/>
          <w:szCs w:val="32"/>
          <w:u w:val="single"/>
        </w:rPr>
        <w:t xml:space="preserve"> 10：00 </w:t>
      </w:r>
      <w:r>
        <w:rPr>
          <w:sz w:val="24"/>
          <w:szCs w:val="32"/>
        </w:rPr>
        <w:t>时，投标人须将按要求密封完好的投标文件以面交方式送达：</w:t>
      </w:r>
      <w:r>
        <w:rPr>
          <w:spacing w:val="-6"/>
          <w:sz w:val="24"/>
          <w:szCs w:val="32"/>
          <w:u w:val="single"/>
        </w:rPr>
        <w:t xml:space="preserve">成都市二环路西一段 </w:t>
      </w:r>
      <w:r>
        <w:rPr>
          <w:sz w:val="24"/>
          <w:szCs w:val="32"/>
          <w:u w:val="single"/>
        </w:rPr>
        <w:t>90</w:t>
      </w:r>
      <w:r>
        <w:rPr>
          <w:spacing w:val="-40"/>
          <w:sz w:val="24"/>
          <w:szCs w:val="32"/>
          <w:u w:val="single"/>
        </w:rPr>
        <w:t xml:space="preserve"> 号 </w:t>
      </w:r>
      <w:r>
        <w:rPr>
          <w:sz w:val="24"/>
          <w:szCs w:val="32"/>
          <w:u w:val="single"/>
        </w:rPr>
        <w:t>A826</w:t>
      </w:r>
      <w:r>
        <w:rPr>
          <w:spacing w:val="-9"/>
          <w:sz w:val="24"/>
          <w:szCs w:val="32"/>
          <w:u w:val="single"/>
        </w:rPr>
        <w:t xml:space="preserve"> 本项目开标室</w:t>
      </w:r>
      <w:r>
        <w:rPr>
          <w:spacing w:val="-5"/>
          <w:sz w:val="24"/>
          <w:szCs w:val="32"/>
        </w:rPr>
        <w:t>。招标人</w:t>
      </w:r>
      <w:r>
        <w:rPr>
          <w:spacing w:val="-1"/>
          <w:sz w:val="24"/>
          <w:szCs w:val="32"/>
        </w:rPr>
        <w:t>定于投标文件送交截止时间的同一时间、同一地点举行公开开标，投标人应派代表出席并签</w:t>
      </w:r>
      <w:r>
        <w:rPr>
          <w:sz w:val="24"/>
          <w:szCs w:val="32"/>
        </w:rPr>
        <w:t>认开标结果。</w:t>
      </w:r>
    </w:p>
    <w:p>
      <w:pPr>
        <w:pStyle w:val="74"/>
        <w:keepNext w:val="0"/>
        <w:keepLines w:val="0"/>
        <w:pageBreakBefore w:val="0"/>
        <w:widowControl w:val="0"/>
        <w:numPr>
          <w:ilvl w:val="1"/>
          <w:numId w:val="4"/>
        </w:numPr>
        <w:tabs>
          <w:tab w:val="left" w:pos="1024"/>
        </w:tabs>
        <w:kinsoku/>
        <w:wordWrap/>
        <w:overflowPunct/>
        <w:topLinePunct w:val="0"/>
        <w:bidi w:val="0"/>
        <w:snapToGrid/>
        <w:spacing w:after="0" w:line="360" w:lineRule="auto"/>
        <w:ind w:left="0" w:right="0" w:firstLine="480" w:firstLineChars="200"/>
        <w:jc w:val="both"/>
        <w:textAlignment w:val="auto"/>
        <w:rPr>
          <w:sz w:val="24"/>
        </w:rPr>
      </w:pPr>
      <w:r>
        <w:rPr>
          <w:sz w:val="24"/>
        </w:rPr>
        <w:t>逾期送达的或者未送达指定地点或未按招标文件要求密封的投标文件，招标人不予受理。</w:t>
      </w:r>
    </w:p>
    <w:p>
      <w:pPr>
        <w:pStyle w:val="7"/>
        <w:keepNext w:val="0"/>
        <w:keepLines w:val="0"/>
        <w:pageBreakBefore w:val="0"/>
        <w:widowControl w:val="0"/>
        <w:numPr>
          <w:ilvl w:val="0"/>
          <w:numId w:val="5"/>
        </w:numPr>
        <w:tabs>
          <w:tab w:val="left" w:pos="903"/>
        </w:tabs>
        <w:kinsoku/>
        <w:wordWrap/>
        <w:overflowPunct/>
        <w:topLinePunct w:val="0"/>
        <w:bidi w:val="0"/>
        <w:snapToGrid/>
        <w:spacing w:after="0" w:line="360" w:lineRule="auto"/>
        <w:ind w:left="0" w:right="0" w:firstLine="482" w:firstLineChars="200"/>
        <w:jc w:val="both"/>
        <w:textAlignment w:val="auto"/>
        <w:rPr>
          <w:rFonts w:hint="eastAsia" w:ascii="宋体" w:eastAsia="宋体"/>
        </w:rPr>
      </w:pPr>
      <w:r>
        <w:rPr>
          <w:rFonts w:hint="eastAsia" w:ascii="宋体" w:eastAsia="宋体"/>
        </w:rPr>
        <w:t>招标工作公开接受社会监督</w:t>
      </w:r>
    </w:p>
    <w:p>
      <w:pPr>
        <w:pStyle w:val="74"/>
        <w:keepNext w:val="0"/>
        <w:keepLines w:val="0"/>
        <w:pageBreakBefore w:val="0"/>
        <w:widowControl w:val="0"/>
        <w:numPr>
          <w:ilvl w:val="1"/>
          <w:numId w:val="5"/>
        </w:numPr>
        <w:tabs>
          <w:tab w:val="left" w:pos="1140"/>
        </w:tabs>
        <w:kinsoku/>
        <w:wordWrap/>
        <w:overflowPunct/>
        <w:topLinePunct w:val="0"/>
        <w:bidi w:val="0"/>
        <w:snapToGrid/>
        <w:spacing w:after="0" w:line="360" w:lineRule="auto"/>
        <w:ind w:left="0" w:right="0" w:firstLine="482" w:firstLineChars="200"/>
        <w:jc w:val="both"/>
        <w:textAlignment w:val="auto"/>
        <w:rPr>
          <w:b/>
          <w:bCs/>
          <w:sz w:val="24"/>
        </w:rPr>
      </w:pPr>
      <w:r>
        <w:rPr>
          <w:b/>
          <w:bCs/>
          <w:sz w:val="24"/>
        </w:rPr>
        <w:t>评标结果公示：</w:t>
      </w:r>
    </w:p>
    <w:p>
      <w:pPr>
        <w:pStyle w:val="14"/>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rFonts w:hint="eastAsia" w:eastAsia="宋体"/>
          <w:sz w:val="24"/>
          <w:szCs w:val="32"/>
          <w:lang w:eastAsia="zh-CN"/>
        </w:rPr>
      </w:pPr>
      <w:r>
        <w:rPr>
          <w:sz w:val="24"/>
          <w:szCs w:val="32"/>
        </w:rPr>
        <w:t>招标人在收到评标报告之日起 3 日内，将评标结果在</w:t>
      </w:r>
      <w:r>
        <w:rPr>
          <w:rFonts w:hint="eastAsia"/>
          <w:sz w:val="24"/>
          <w:szCs w:val="32"/>
          <w:lang w:eastAsia="zh-CN"/>
        </w:rPr>
        <w:t>四川省交通建设集团股份有限公司</w:t>
      </w:r>
    </w:p>
    <w:p>
      <w:pPr>
        <w:pStyle w:val="14"/>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sz w:val="24"/>
          <w:szCs w:val="32"/>
        </w:rPr>
      </w:pPr>
      <w:r>
        <w:rPr>
          <w:sz w:val="24"/>
          <w:szCs w:val="32"/>
        </w:rPr>
        <w:fldChar w:fldCharType="begin"/>
      </w:r>
      <w:r>
        <w:rPr>
          <w:sz w:val="24"/>
          <w:szCs w:val="32"/>
        </w:rPr>
        <w:instrText xml:space="preserve"> HYPERLINK "http://www.scjtgc.com/" \h </w:instrText>
      </w:r>
      <w:r>
        <w:rPr>
          <w:sz w:val="24"/>
          <w:szCs w:val="32"/>
        </w:rPr>
        <w:fldChar w:fldCharType="separate"/>
      </w:r>
      <w:r>
        <w:rPr>
          <w:sz w:val="24"/>
          <w:szCs w:val="32"/>
        </w:rPr>
        <w:t>官网（https://www.scjtgc.com/</w:t>
      </w:r>
      <w:r>
        <w:rPr>
          <w:sz w:val="24"/>
          <w:szCs w:val="32"/>
        </w:rPr>
        <w:fldChar w:fldCharType="end"/>
      </w:r>
      <w:r>
        <w:rPr>
          <w:sz w:val="24"/>
          <w:szCs w:val="32"/>
        </w:rPr>
        <w:t>）上公示 3 个工作日以接受社会公开监督。投标人或者其他利害关系人对评标结果有异议的，应当在中标候选人公示期间书面提出。</w:t>
      </w:r>
    </w:p>
    <w:p>
      <w:pPr>
        <w:pStyle w:val="74"/>
        <w:keepNext w:val="0"/>
        <w:keepLines w:val="0"/>
        <w:pageBreakBefore w:val="0"/>
        <w:widowControl w:val="0"/>
        <w:numPr>
          <w:ilvl w:val="1"/>
          <w:numId w:val="5"/>
        </w:numPr>
        <w:tabs>
          <w:tab w:val="left" w:pos="1140"/>
        </w:tabs>
        <w:kinsoku/>
        <w:wordWrap/>
        <w:overflowPunct/>
        <w:topLinePunct w:val="0"/>
        <w:bidi w:val="0"/>
        <w:snapToGrid/>
        <w:spacing w:after="0" w:line="360" w:lineRule="auto"/>
        <w:ind w:left="0" w:right="0" w:firstLine="482" w:firstLineChars="200"/>
        <w:jc w:val="both"/>
        <w:textAlignment w:val="auto"/>
        <w:rPr>
          <w:b/>
          <w:bCs/>
          <w:sz w:val="24"/>
        </w:rPr>
      </w:pPr>
      <w:r>
        <w:rPr>
          <w:b/>
          <w:bCs/>
          <w:sz w:val="24"/>
        </w:rPr>
        <w:t>投诉处理：</w:t>
      </w:r>
    </w:p>
    <w:p>
      <w:pPr>
        <w:pStyle w:val="14"/>
        <w:keepNext w:val="0"/>
        <w:keepLines w:val="0"/>
        <w:pageBreakBefore w:val="0"/>
        <w:widowControl w:val="0"/>
        <w:kinsoku/>
        <w:wordWrap/>
        <w:overflowPunct/>
        <w:topLinePunct w:val="0"/>
        <w:bidi w:val="0"/>
        <w:snapToGrid/>
        <w:spacing w:line="360" w:lineRule="auto"/>
        <w:ind w:left="0" w:right="0" w:firstLine="468" w:firstLineChars="200"/>
        <w:jc w:val="both"/>
        <w:textAlignment w:val="auto"/>
        <w:rPr>
          <w:sz w:val="24"/>
          <w:szCs w:val="32"/>
        </w:rPr>
      </w:pPr>
      <w:r>
        <w:rPr>
          <w:spacing w:val="-3"/>
          <w:sz w:val="24"/>
          <w:szCs w:val="32"/>
        </w:rPr>
        <w:t xml:space="preserve">投诉材料要求、投诉受理条件及查处参照七部委令第 </w:t>
      </w:r>
      <w:r>
        <w:rPr>
          <w:sz w:val="24"/>
          <w:szCs w:val="32"/>
        </w:rPr>
        <w:t>11</w:t>
      </w:r>
      <w:r>
        <w:rPr>
          <w:spacing w:val="-10"/>
          <w:sz w:val="24"/>
          <w:szCs w:val="32"/>
        </w:rPr>
        <w:t xml:space="preserve"> 号和川交函</w:t>
      </w:r>
      <w:r>
        <w:rPr>
          <w:sz w:val="24"/>
          <w:szCs w:val="32"/>
        </w:rPr>
        <w:t>[2017]29</w:t>
      </w:r>
      <w:r>
        <w:rPr>
          <w:spacing w:val="-4"/>
          <w:sz w:val="24"/>
          <w:szCs w:val="32"/>
        </w:rPr>
        <w:t xml:space="preserve"> 号对投诉</w:t>
      </w:r>
      <w:r>
        <w:rPr>
          <w:sz w:val="24"/>
          <w:szCs w:val="32"/>
        </w:rPr>
        <w:t>的规定执行。超出投诉时效的，则不予受理。</w:t>
      </w:r>
    </w:p>
    <w:p>
      <w:pPr>
        <w:pStyle w:val="14"/>
        <w:keepNext w:val="0"/>
        <w:keepLines w:val="0"/>
        <w:pageBreakBefore w:val="0"/>
        <w:widowControl w:val="0"/>
        <w:kinsoku/>
        <w:wordWrap/>
        <w:overflowPunct/>
        <w:topLinePunct w:val="0"/>
        <w:bidi w:val="0"/>
        <w:snapToGrid/>
        <w:spacing w:line="360" w:lineRule="auto"/>
        <w:ind w:left="0" w:right="0" w:firstLine="482" w:firstLineChars="200"/>
        <w:jc w:val="both"/>
        <w:textAlignment w:val="auto"/>
        <w:rPr>
          <w:rFonts w:hint="eastAsia"/>
        </w:rPr>
      </w:pPr>
      <w:r>
        <w:rPr>
          <w:rFonts w:hint="eastAsia" w:ascii="宋体" w:hAnsi="宋体" w:eastAsia="宋体" w:cs="宋体"/>
          <w:b/>
          <w:bCs/>
          <w:sz w:val="24"/>
          <w:szCs w:val="32"/>
        </w:rPr>
        <w:t>10.3 监督电话：</w:t>
      </w:r>
      <w:r>
        <w:rPr>
          <w:rFonts w:hint="eastAsia" w:ascii="宋体" w:hAnsi="宋体" w:eastAsia="宋体" w:cs="宋体"/>
          <w:sz w:val="24"/>
          <w:szCs w:val="32"/>
        </w:rPr>
        <w:t>028-62432686</w:t>
      </w:r>
    </w:p>
    <w:p>
      <w:pPr>
        <w:pStyle w:val="7"/>
        <w:keepNext w:val="0"/>
        <w:keepLines w:val="0"/>
        <w:pageBreakBefore w:val="0"/>
        <w:widowControl w:val="0"/>
        <w:numPr>
          <w:ilvl w:val="0"/>
          <w:numId w:val="5"/>
        </w:numPr>
        <w:tabs>
          <w:tab w:val="left" w:pos="903"/>
        </w:tabs>
        <w:kinsoku/>
        <w:wordWrap/>
        <w:overflowPunct/>
        <w:topLinePunct w:val="0"/>
        <w:bidi w:val="0"/>
        <w:snapToGrid/>
        <w:spacing w:after="0" w:line="360" w:lineRule="auto"/>
        <w:ind w:left="0" w:right="0" w:firstLine="482" w:firstLineChars="200"/>
        <w:jc w:val="both"/>
        <w:textAlignment w:val="auto"/>
        <w:rPr>
          <w:rFonts w:hint="eastAsia" w:ascii="宋体" w:eastAsia="宋体"/>
        </w:rPr>
      </w:pPr>
      <w:r>
        <w:rPr>
          <w:rFonts w:hint="eastAsia" w:ascii="宋体" w:eastAsia="宋体"/>
        </w:rPr>
        <w:t>联系方式</w:t>
      </w:r>
    </w:p>
    <w:p>
      <w:pPr>
        <w:pStyle w:val="14"/>
        <w:spacing w:before="161"/>
        <w:ind w:left="599"/>
        <w:rPr>
          <w:rFonts w:hint="eastAsia" w:eastAsia="宋体"/>
          <w:sz w:val="24"/>
          <w:szCs w:val="32"/>
          <w:lang w:eastAsia="zh-CN"/>
        </w:rPr>
      </w:pPr>
      <w:r>
        <w:rPr>
          <w:sz w:val="24"/>
          <w:szCs w:val="32"/>
        </w:rPr>
        <w:t>招 标 人：</w:t>
      </w:r>
      <w:r>
        <w:rPr>
          <w:rFonts w:hint="eastAsia"/>
          <w:sz w:val="24"/>
          <w:szCs w:val="32"/>
          <w:lang w:eastAsia="zh-CN"/>
        </w:rPr>
        <w:t>四川省交通建设集团股份有限公司</w:t>
      </w:r>
    </w:p>
    <w:p>
      <w:pPr>
        <w:pStyle w:val="14"/>
        <w:tabs>
          <w:tab w:val="left" w:pos="1319"/>
        </w:tabs>
        <w:spacing w:before="158"/>
        <w:ind w:left="599"/>
        <w:rPr>
          <w:sz w:val="24"/>
          <w:szCs w:val="32"/>
        </w:rPr>
      </w:pPr>
      <w:r>
        <w:rPr>
          <w:sz w:val="24"/>
          <w:szCs w:val="32"/>
        </w:rPr>
        <w:t>地</w:t>
      </w:r>
      <w:r>
        <w:rPr>
          <w:sz w:val="24"/>
          <w:szCs w:val="32"/>
        </w:rPr>
        <w:tab/>
      </w:r>
      <w:r>
        <w:rPr>
          <w:sz w:val="24"/>
          <w:szCs w:val="32"/>
        </w:rPr>
        <w:t>址：成都市二环路西一段</w:t>
      </w:r>
      <w:r>
        <w:rPr>
          <w:spacing w:val="-60"/>
          <w:sz w:val="24"/>
          <w:szCs w:val="32"/>
        </w:rPr>
        <w:t xml:space="preserve"> </w:t>
      </w:r>
      <w:r>
        <w:rPr>
          <w:sz w:val="24"/>
          <w:szCs w:val="32"/>
        </w:rPr>
        <w:t>90</w:t>
      </w:r>
      <w:r>
        <w:rPr>
          <w:spacing w:val="-60"/>
          <w:sz w:val="24"/>
          <w:szCs w:val="32"/>
        </w:rPr>
        <w:t xml:space="preserve"> </w:t>
      </w:r>
      <w:r>
        <w:rPr>
          <w:sz w:val="24"/>
          <w:szCs w:val="32"/>
        </w:rPr>
        <w:t>号交投大厦</w:t>
      </w:r>
      <w:r>
        <w:rPr>
          <w:spacing w:val="-60"/>
          <w:sz w:val="24"/>
          <w:szCs w:val="32"/>
        </w:rPr>
        <w:t xml:space="preserve"> </w:t>
      </w:r>
      <w:r>
        <w:rPr>
          <w:sz w:val="24"/>
          <w:szCs w:val="32"/>
        </w:rPr>
        <w:t>8</w:t>
      </w:r>
      <w:r>
        <w:rPr>
          <w:spacing w:val="-60"/>
          <w:sz w:val="24"/>
          <w:szCs w:val="32"/>
        </w:rPr>
        <w:t xml:space="preserve"> </w:t>
      </w:r>
      <w:r>
        <w:rPr>
          <w:sz w:val="24"/>
          <w:szCs w:val="32"/>
        </w:rPr>
        <w:t>楼</w:t>
      </w:r>
    </w:p>
    <w:p>
      <w:pPr>
        <w:pStyle w:val="14"/>
        <w:tabs>
          <w:tab w:val="left" w:pos="5759"/>
        </w:tabs>
        <w:spacing w:before="158"/>
        <w:ind w:left="599"/>
        <w:rPr>
          <w:sz w:val="24"/>
          <w:szCs w:val="32"/>
        </w:rPr>
      </w:pPr>
      <w:r>
        <w:rPr>
          <w:sz w:val="24"/>
          <w:szCs w:val="32"/>
        </w:rPr>
        <w:t>联 系 人：王女士</w:t>
      </w:r>
      <w:r>
        <w:rPr>
          <w:sz w:val="24"/>
          <w:szCs w:val="32"/>
        </w:rPr>
        <w:tab/>
      </w:r>
      <w:r>
        <w:rPr>
          <w:sz w:val="24"/>
          <w:szCs w:val="32"/>
        </w:rPr>
        <w:t>联 系 人：何先生</w:t>
      </w:r>
    </w:p>
    <w:p>
      <w:pPr>
        <w:pStyle w:val="14"/>
        <w:tabs>
          <w:tab w:val="left" w:pos="1319"/>
          <w:tab w:val="left" w:pos="5759"/>
          <w:tab w:val="left" w:pos="6479"/>
        </w:tabs>
        <w:spacing w:before="161"/>
        <w:ind w:left="599"/>
        <w:rPr>
          <w:sz w:val="24"/>
          <w:szCs w:val="32"/>
        </w:rPr>
      </w:pPr>
      <w:r>
        <w:rPr>
          <w:sz w:val="24"/>
          <w:szCs w:val="32"/>
        </w:rPr>
        <w:t>电</w:t>
      </w:r>
      <w:r>
        <w:rPr>
          <w:sz w:val="24"/>
          <w:szCs w:val="32"/>
        </w:rPr>
        <w:tab/>
      </w:r>
      <w:r>
        <w:rPr>
          <w:sz w:val="24"/>
          <w:szCs w:val="32"/>
        </w:rPr>
        <w:t>话：18502892727</w:t>
      </w:r>
      <w:r>
        <w:rPr>
          <w:sz w:val="24"/>
          <w:szCs w:val="32"/>
        </w:rPr>
        <w:tab/>
      </w:r>
      <w:r>
        <w:rPr>
          <w:sz w:val="24"/>
          <w:szCs w:val="32"/>
        </w:rPr>
        <w:t>电</w:t>
      </w:r>
      <w:r>
        <w:rPr>
          <w:sz w:val="24"/>
          <w:szCs w:val="32"/>
        </w:rPr>
        <w:tab/>
      </w:r>
      <w:r>
        <w:rPr>
          <w:sz w:val="24"/>
          <w:szCs w:val="32"/>
        </w:rPr>
        <w:t>话：18780541089</w:t>
      </w:r>
    </w:p>
    <w:p>
      <w:pPr>
        <w:pStyle w:val="14"/>
        <w:rPr>
          <w:sz w:val="24"/>
          <w:szCs w:val="32"/>
        </w:rPr>
      </w:pPr>
    </w:p>
    <w:p>
      <w:pPr>
        <w:pStyle w:val="14"/>
        <w:rPr>
          <w:sz w:val="24"/>
          <w:szCs w:val="32"/>
        </w:rPr>
      </w:pPr>
    </w:p>
    <w:p>
      <w:pPr>
        <w:pStyle w:val="14"/>
        <w:rPr>
          <w:sz w:val="24"/>
          <w:szCs w:val="32"/>
        </w:rPr>
      </w:pPr>
    </w:p>
    <w:p>
      <w:pPr>
        <w:pStyle w:val="14"/>
        <w:rPr>
          <w:sz w:val="24"/>
          <w:szCs w:val="32"/>
        </w:rPr>
      </w:pPr>
    </w:p>
    <w:p>
      <w:pPr>
        <w:pStyle w:val="14"/>
        <w:spacing w:before="9"/>
        <w:rPr>
          <w:sz w:val="32"/>
          <w:szCs w:val="32"/>
        </w:rPr>
      </w:pPr>
    </w:p>
    <w:p>
      <w:pPr>
        <w:pStyle w:val="14"/>
        <w:ind w:left="4576"/>
        <w:rPr>
          <w:rFonts w:hint="eastAsia" w:eastAsia="宋体"/>
          <w:sz w:val="24"/>
          <w:szCs w:val="32"/>
          <w:lang w:eastAsia="zh-CN"/>
        </w:rPr>
      </w:pPr>
      <w:r>
        <w:rPr>
          <w:sz w:val="24"/>
          <w:szCs w:val="32"/>
        </w:rPr>
        <w:t>招 标 人：</w:t>
      </w:r>
      <w:r>
        <w:rPr>
          <w:rFonts w:hint="eastAsia"/>
          <w:sz w:val="24"/>
          <w:szCs w:val="32"/>
          <w:lang w:eastAsia="zh-CN"/>
        </w:rPr>
        <w:t>四川省交通建设集团股份有限公司</w:t>
      </w:r>
    </w:p>
    <w:p>
      <w:pPr>
        <w:pStyle w:val="14"/>
        <w:spacing w:before="160"/>
        <w:ind w:left="6572"/>
        <w:rPr>
          <w:sz w:val="24"/>
          <w:szCs w:val="32"/>
        </w:rPr>
      </w:pPr>
      <w:r>
        <w:rPr>
          <w:sz w:val="24"/>
          <w:szCs w:val="32"/>
        </w:rPr>
        <w:t xml:space="preserve">2021 年 </w:t>
      </w:r>
      <w:r>
        <w:rPr>
          <w:rFonts w:hint="eastAsia"/>
          <w:sz w:val="24"/>
          <w:szCs w:val="32"/>
          <w:lang w:val="en-US" w:eastAsia="zh-CN"/>
        </w:rPr>
        <w:t>5</w:t>
      </w:r>
      <w:r>
        <w:rPr>
          <w:sz w:val="24"/>
          <w:szCs w:val="32"/>
        </w:rPr>
        <w:t xml:space="preserve"> 月</w:t>
      </w:r>
      <w:r>
        <w:rPr>
          <w:rFonts w:hint="eastAsia"/>
          <w:sz w:val="24"/>
          <w:szCs w:val="32"/>
          <w:lang w:val="en-US" w:eastAsia="zh-CN"/>
        </w:rPr>
        <w:t>21</w:t>
      </w:r>
      <w:r>
        <w:rPr>
          <w:sz w:val="24"/>
          <w:szCs w:val="32"/>
        </w:rPr>
        <w:t xml:space="preserve"> 日</w:t>
      </w:r>
    </w:p>
    <w:p>
      <w:pPr>
        <w:spacing w:after="0"/>
        <w:rPr>
          <w:sz w:val="24"/>
          <w:szCs w:val="28"/>
        </w:rPr>
        <w:sectPr>
          <w:footerReference r:id="rId3" w:type="default"/>
          <w:pgSz w:w="11920" w:h="16840"/>
          <w:pgMar w:top="1540" w:right="1040" w:bottom="680" w:left="980" w:header="0" w:footer="494" w:gutter="0"/>
        </w:sectPr>
      </w:pPr>
    </w:p>
    <w:p>
      <w:pPr>
        <w:pStyle w:val="2"/>
        <w:ind w:firstLine="0"/>
        <w:jc w:val="left"/>
        <w:rPr>
          <w:rFonts w:hint="eastAsia" w:ascii="宋体" w:hAnsi="宋体" w:eastAsia="宋体" w:cs="宋体"/>
          <w:b/>
          <w:color w:val="auto"/>
          <w:sz w:val="28"/>
          <w:szCs w:val="28"/>
          <w:highlight w:val="none"/>
        </w:rPr>
      </w:pPr>
    </w:p>
    <w:p>
      <w:pPr>
        <w:spacing w:before="114"/>
        <w:ind w:left="216" w:right="0" w:firstLine="0"/>
        <w:jc w:val="left"/>
        <w:rPr>
          <w:b/>
          <w:sz w:val="28"/>
        </w:rPr>
      </w:pPr>
      <w:r>
        <w:rPr>
          <w:b/>
          <w:sz w:val="28"/>
        </w:rPr>
        <w:t>附表一</w:t>
      </w:r>
    </w:p>
    <w:p>
      <w:pPr>
        <w:spacing w:before="50"/>
        <w:ind w:left="0" w:right="0" w:firstLine="0"/>
        <w:jc w:val="center"/>
        <w:rPr>
          <w:rFonts w:hint="eastAsia" w:ascii="仿宋" w:eastAsia="仿宋"/>
          <w:b/>
          <w:sz w:val="32"/>
        </w:rPr>
      </w:pPr>
      <w:r>
        <w:rPr>
          <w:rFonts w:hint="eastAsia" w:ascii="仿宋" w:eastAsia="仿宋"/>
          <w:b/>
          <w:sz w:val="32"/>
        </w:rPr>
        <w:t>拟投入人员基本配置表</w:t>
      </w:r>
    </w:p>
    <w:p>
      <w:pPr>
        <w:pStyle w:val="14"/>
        <w:spacing w:before="5"/>
        <w:rPr>
          <w:rFonts w:ascii="仿宋"/>
          <w:b/>
          <w:sz w:val="28"/>
        </w:rPr>
      </w:pPr>
    </w:p>
    <w:tbl>
      <w:tblPr>
        <w:tblStyle w:val="25"/>
        <w:tblW w:w="0" w:type="auto"/>
        <w:tblInd w:w="2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80"/>
        <w:gridCol w:w="1563"/>
        <w:gridCol w:w="1714"/>
        <w:gridCol w:w="2796"/>
        <w:gridCol w:w="1275"/>
        <w:gridCol w:w="107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1080" w:type="dxa"/>
          </w:tcPr>
          <w:p>
            <w:pPr>
              <w:pStyle w:val="56"/>
              <w:spacing w:before="15" w:line="253" w:lineRule="exact"/>
              <w:ind w:left="309" w:right="300"/>
              <w:jc w:val="center"/>
              <w:rPr>
                <w:sz w:val="21"/>
              </w:rPr>
            </w:pPr>
            <w:r>
              <w:rPr>
                <w:sz w:val="21"/>
              </w:rPr>
              <w:t>序号</w:t>
            </w:r>
          </w:p>
        </w:tc>
        <w:tc>
          <w:tcPr>
            <w:tcW w:w="1563" w:type="dxa"/>
          </w:tcPr>
          <w:p>
            <w:pPr>
              <w:pStyle w:val="56"/>
              <w:spacing w:before="15" w:line="253" w:lineRule="exact"/>
              <w:ind w:left="24" w:right="16"/>
              <w:jc w:val="center"/>
              <w:rPr>
                <w:sz w:val="21"/>
              </w:rPr>
            </w:pPr>
            <w:r>
              <w:rPr>
                <w:sz w:val="21"/>
              </w:rPr>
              <w:t>工 种</w:t>
            </w:r>
          </w:p>
        </w:tc>
        <w:tc>
          <w:tcPr>
            <w:tcW w:w="1714" w:type="dxa"/>
          </w:tcPr>
          <w:p>
            <w:pPr>
              <w:pStyle w:val="56"/>
              <w:spacing w:before="15" w:line="253" w:lineRule="exact"/>
              <w:ind w:right="428"/>
              <w:jc w:val="right"/>
              <w:rPr>
                <w:sz w:val="21"/>
              </w:rPr>
            </w:pPr>
            <w:r>
              <w:rPr>
                <w:w w:val="95"/>
                <w:sz w:val="21"/>
              </w:rPr>
              <w:t>工作任务</w:t>
            </w:r>
          </w:p>
        </w:tc>
        <w:tc>
          <w:tcPr>
            <w:tcW w:w="2796" w:type="dxa"/>
          </w:tcPr>
          <w:p>
            <w:pPr>
              <w:pStyle w:val="56"/>
              <w:spacing w:before="15" w:line="253" w:lineRule="exact"/>
              <w:ind w:left="956" w:right="949"/>
              <w:jc w:val="center"/>
              <w:rPr>
                <w:sz w:val="21"/>
              </w:rPr>
            </w:pPr>
            <w:r>
              <w:rPr>
                <w:sz w:val="21"/>
              </w:rPr>
              <w:t>最低要求</w:t>
            </w:r>
          </w:p>
        </w:tc>
        <w:tc>
          <w:tcPr>
            <w:tcW w:w="1275" w:type="dxa"/>
          </w:tcPr>
          <w:p>
            <w:pPr>
              <w:pStyle w:val="56"/>
              <w:spacing w:before="15" w:line="253" w:lineRule="exact"/>
              <w:ind w:left="404" w:right="400"/>
              <w:jc w:val="center"/>
              <w:rPr>
                <w:sz w:val="21"/>
              </w:rPr>
            </w:pPr>
            <w:r>
              <w:rPr>
                <w:sz w:val="21"/>
              </w:rPr>
              <w:t>人数</w:t>
            </w:r>
          </w:p>
        </w:tc>
        <w:tc>
          <w:tcPr>
            <w:tcW w:w="1072" w:type="dxa"/>
          </w:tcPr>
          <w:p>
            <w:pPr>
              <w:pStyle w:val="56"/>
              <w:spacing w:before="15" w:line="253" w:lineRule="exact"/>
              <w:ind w:left="326"/>
              <w:rPr>
                <w:sz w:val="21"/>
              </w:rPr>
            </w:pPr>
            <w:r>
              <w:rPr>
                <w:sz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5" w:hRule="atLeast"/>
        </w:trPr>
        <w:tc>
          <w:tcPr>
            <w:tcW w:w="1080" w:type="dxa"/>
          </w:tcPr>
          <w:p>
            <w:pPr>
              <w:pStyle w:val="56"/>
              <w:spacing w:before="12"/>
              <w:rPr>
                <w:rFonts w:ascii="仿宋"/>
                <w:b/>
                <w:sz w:val="20"/>
              </w:rPr>
            </w:pPr>
          </w:p>
          <w:p>
            <w:pPr>
              <w:pStyle w:val="56"/>
              <w:ind w:left="8"/>
              <w:jc w:val="center"/>
              <w:rPr>
                <w:sz w:val="21"/>
              </w:rPr>
            </w:pPr>
            <w:r>
              <w:rPr>
                <w:w w:val="99"/>
                <w:sz w:val="21"/>
              </w:rPr>
              <w:t>1</w:t>
            </w:r>
          </w:p>
        </w:tc>
        <w:tc>
          <w:tcPr>
            <w:tcW w:w="1563" w:type="dxa"/>
          </w:tcPr>
          <w:p>
            <w:pPr>
              <w:pStyle w:val="56"/>
              <w:spacing w:before="12"/>
              <w:rPr>
                <w:rFonts w:ascii="仿宋"/>
                <w:b/>
                <w:sz w:val="20"/>
              </w:rPr>
            </w:pPr>
          </w:p>
          <w:p>
            <w:pPr>
              <w:pStyle w:val="56"/>
              <w:ind w:left="24" w:right="16"/>
              <w:jc w:val="center"/>
              <w:rPr>
                <w:sz w:val="21"/>
              </w:rPr>
            </w:pPr>
            <w:r>
              <w:rPr>
                <w:sz w:val="21"/>
              </w:rPr>
              <w:t>项目负责人</w:t>
            </w:r>
          </w:p>
        </w:tc>
        <w:tc>
          <w:tcPr>
            <w:tcW w:w="1714" w:type="dxa"/>
          </w:tcPr>
          <w:p>
            <w:pPr>
              <w:pStyle w:val="56"/>
              <w:spacing w:before="132" w:line="242" w:lineRule="auto"/>
              <w:ind w:left="15" w:right="3"/>
              <w:rPr>
                <w:sz w:val="21"/>
              </w:rPr>
            </w:pPr>
            <w:r>
              <w:rPr>
                <w:sz w:val="21"/>
              </w:rPr>
              <w:t>牵头负责项目总体工作</w:t>
            </w:r>
          </w:p>
        </w:tc>
        <w:tc>
          <w:tcPr>
            <w:tcW w:w="2796" w:type="dxa"/>
            <w:vAlign w:val="center"/>
          </w:tcPr>
          <w:p>
            <w:pPr>
              <w:pStyle w:val="56"/>
              <w:spacing w:before="7"/>
              <w:rPr>
                <w:rFonts w:hint="eastAsia" w:ascii="宋体" w:hAnsi="宋体" w:eastAsia="宋体" w:cs="宋体"/>
                <w:b w:val="0"/>
                <w:bCs/>
                <w:sz w:val="21"/>
                <w:szCs w:val="28"/>
              </w:rPr>
            </w:pPr>
            <w:r>
              <w:rPr>
                <w:rFonts w:hint="eastAsia" w:ascii="宋体" w:hAnsi="宋体" w:eastAsia="宋体" w:cs="宋体"/>
                <w:b w:val="0"/>
                <w:bCs/>
                <w:sz w:val="21"/>
                <w:szCs w:val="28"/>
                <w:lang w:val="en-US" w:eastAsia="zh-CN"/>
              </w:rPr>
              <w:t>具有3年及以上高速公路土建养护施工管理工作经验</w:t>
            </w:r>
          </w:p>
        </w:tc>
        <w:tc>
          <w:tcPr>
            <w:tcW w:w="1275" w:type="dxa"/>
          </w:tcPr>
          <w:p>
            <w:pPr>
              <w:pStyle w:val="56"/>
              <w:spacing w:before="12"/>
              <w:rPr>
                <w:rFonts w:ascii="仿宋"/>
                <w:b/>
                <w:sz w:val="20"/>
              </w:rPr>
            </w:pPr>
          </w:p>
          <w:p>
            <w:pPr>
              <w:pStyle w:val="56"/>
              <w:ind w:left="7"/>
              <w:jc w:val="center"/>
              <w:rPr>
                <w:sz w:val="21"/>
              </w:rPr>
            </w:pPr>
            <w:r>
              <w:rPr>
                <w:w w:val="99"/>
                <w:sz w:val="21"/>
              </w:rPr>
              <w:t>1</w:t>
            </w:r>
          </w:p>
        </w:tc>
        <w:tc>
          <w:tcPr>
            <w:tcW w:w="1072" w:type="dxa"/>
          </w:tcPr>
          <w:p>
            <w:pPr>
              <w:pStyle w:val="56"/>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5" w:hRule="atLeast"/>
        </w:trPr>
        <w:tc>
          <w:tcPr>
            <w:tcW w:w="1080" w:type="dxa"/>
          </w:tcPr>
          <w:p>
            <w:pPr>
              <w:pStyle w:val="56"/>
              <w:rPr>
                <w:rFonts w:ascii="仿宋"/>
                <w:b/>
                <w:sz w:val="20"/>
              </w:rPr>
            </w:pPr>
          </w:p>
          <w:p>
            <w:pPr>
              <w:pStyle w:val="56"/>
              <w:spacing w:before="9"/>
              <w:rPr>
                <w:rFonts w:ascii="仿宋"/>
                <w:b/>
                <w:sz w:val="20"/>
              </w:rPr>
            </w:pPr>
          </w:p>
          <w:p>
            <w:pPr>
              <w:pStyle w:val="56"/>
              <w:spacing w:before="1"/>
              <w:ind w:left="8"/>
              <w:jc w:val="center"/>
              <w:rPr>
                <w:sz w:val="21"/>
              </w:rPr>
            </w:pPr>
            <w:r>
              <w:rPr>
                <w:w w:val="99"/>
                <w:sz w:val="21"/>
              </w:rPr>
              <w:t>2</w:t>
            </w:r>
          </w:p>
        </w:tc>
        <w:tc>
          <w:tcPr>
            <w:tcW w:w="1563" w:type="dxa"/>
          </w:tcPr>
          <w:p>
            <w:pPr>
              <w:pStyle w:val="56"/>
              <w:rPr>
                <w:rFonts w:ascii="仿宋"/>
                <w:b/>
                <w:sz w:val="20"/>
              </w:rPr>
            </w:pPr>
          </w:p>
          <w:p>
            <w:pPr>
              <w:pStyle w:val="56"/>
              <w:spacing w:before="9"/>
              <w:rPr>
                <w:rFonts w:ascii="仿宋"/>
                <w:b/>
                <w:sz w:val="20"/>
              </w:rPr>
            </w:pPr>
          </w:p>
          <w:p>
            <w:pPr>
              <w:pStyle w:val="56"/>
              <w:spacing w:before="1"/>
              <w:ind w:left="24" w:right="18"/>
              <w:jc w:val="center"/>
              <w:rPr>
                <w:sz w:val="21"/>
              </w:rPr>
            </w:pPr>
            <w:r>
              <w:rPr>
                <w:sz w:val="21"/>
              </w:rPr>
              <w:t>项目技术负责人</w:t>
            </w:r>
          </w:p>
        </w:tc>
        <w:tc>
          <w:tcPr>
            <w:tcW w:w="1714" w:type="dxa"/>
          </w:tcPr>
          <w:p>
            <w:pPr>
              <w:pStyle w:val="56"/>
              <w:spacing w:before="7"/>
              <w:rPr>
                <w:rFonts w:ascii="仿宋"/>
                <w:b/>
                <w:sz w:val="19"/>
              </w:rPr>
            </w:pPr>
          </w:p>
          <w:p>
            <w:pPr>
              <w:pStyle w:val="56"/>
              <w:spacing w:line="242" w:lineRule="auto"/>
              <w:ind w:left="15" w:right="3"/>
              <w:jc w:val="both"/>
              <w:rPr>
                <w:sz w:val="21"/>
              </w:rPr>
            </w:pPr>
            <w:r>
              <w:rPr>
                <w:sz w:val="21"/>
              </w:rPr>
              <w:t>协助项目负责人负责项目进度、质量工作</w:t>
            </w:r>
          </w:p>
        </w:tc>
        <w:tc>
          <w:tcPr>
            <w:tcW w:w="2796" w:type="dxa"/>
            <w:vAlign w:val="center"/>
          </w:tcPr>
          <w:p>
            <w:pPr>
              <w:pStyle w:val="56"/>
              <w:spacing w:before="7"/>
              <w:rPr>
                <w:rFonts w:hint="eastAsia" w:ascii="宋体" w:hAnsi="宋体" w:eastAsia="宋体" w:cs="宋体"/>
                <w:b w:val="0"/>
                <w:bCs/>
                <w:sz w:val="21"/>
                <w:szCs w:val="28"/>
              </w:rPr>
            </w:pPr>
            <w:r>
              <w:rPr>
                <w:rFonts w:hint="eastAsia" w:ascii="宋体" w:hAnsi="宋体" w:eastAsia="宋体" w:cs="宋体"/>
                <w:b w:val="0"/>
                <w:bCs/>
                <w:sz w:val="21"/>
                <w:szCs w:val="28"/>
                <w:lang w:val="en-US" w:eastAsia="zh-CN"/>
              </w:rPr>
              <w:t>具有3年及以上高速公路土建养护施工管理工作经验</w:t>
            </w:r>
          </w:p>
        </w:tc>
        <w:tc>
          <w:tcPr>
            <w:tcW w:w="1275" w:type="dxa"/>
          </w:tcPr>
          <w:p>
            <w:pPr>
              <w:pStyle w:val="56"/>
              <w:rPr>
                <w:rFonts w:ascii="仿宋"/>
                <w:b/>
                <w:sz w:val="20"/>
              </w:rPr>
            </w:pPr>
          </w:p>
          <w:p>
            <w:pPr>
              <w:pStyle w:val="56"/>
              <w:spacing w:before="9"/>
              <w:rPr>
                <w:rFonts w:ascii="仿宋"/>
                <w:b/>
                <w:sz w:val="20"/>
              </w:rPr>
            </w:pPr>
          </w:p>
          <w:p>
            <w:pPr>
              <w:pStyle w:val="56"/>
              <w:spacing w:before="1"/>
              <w:ind w:left="7"/>
              <w:jc w:val="center"/>
              <w:rPr>
                <w:sz w:val="21"/>
              </w:rPr>
            </w:pPr>
            <w:r>
              <w:rPr>
                <w:w w:val="99"/>
                <w:sz w:val="21"/>
              </w:rPr>
              <w:t>1</w:t>
            </w:r>
          </w:p>
        </w:tc>
        <w:tc>
          <w:tcPr>
            <w:tcW w:w="1072" w:type="dxa"/>
          </w:tcPr>
          <w:p>
            <w:pPr>
              <w:pStyle w:val="56"/>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0" w:hRule="atLeast"/>
        </w:trPr>
        <w:tc>
          <w:tcPr>
            <w:tcW w:w="1080" w:type="dxa"/>
          </w:tcPr>
          <w:p>
            <w:pPr>
              <w:pStyle w:val="56"/>
              <w:rPr>
                <w:rFonts w:ascii="仿宋"/>
                <w:b/>
                <w:sz w:val="20"/>
              </w:rPr>
            </w:pPr>
          </w:p>
          <w:p>
            <w:pPr>
              <w:pStyle w:val="56"/>
              <w:spacing w:before="139"/>
              <w:ind w:left="8"/>
              <w:jc w:val="center"/>
              <w:rPr>
                <w:sz w:val="21"/>
              </w:rPr>
            </w:pPr>
            <w:r>
              <w:rPr>
                <w:w w:val="99"/>
                <w:sz w:val="21"/>
              </w:rPr>
              <w:t>3</w:t>
            </w:r>
          </w:p>
        </w:tc>
        <w:tc>
          <w:tcPr>
            <w:tcW w:w="1563" w:type="dxa"/>
          </w:tcPr>
          <w:p>
            <w:pPr>
              <w:pStyle w:val="56"/>
              <w:rPr>
                <w:rFonts w:ascii="仿宋"/>
                <w:b/>
                <w:sz w:val="20"/>
              </w:rPr>
            </w:pPr>
          </w:p>
          <w:p>
            <w:pPr>
              <w:pStyle w:val="56"/>
              <w:spacing w:before="139"/>
              <w:ind w:left="24" w:right="16"/>
              <w:jc w:val="center"/>
              <w:rPr>
                <w:sz w:val="21"/>
              </w:rPr>
            </w:pPr>
            <w:r>
              <w:rPr>
                <w:sz w:val="21"/>
              </w:rPr>
              <w:t>安全负责人</w:t>
            </w:r>
          </w:p>
        </w:tc>
        <w:tc>
          <w:tcPr>
            <w:tcW w:w="1714" w:type="dxa"/>
          </w:tcPr>
          <w:p>
            <w:pPr>
              <w:pStyle w:val="56"/>
              <w:spacing w:before="4"/>
              <w:rPr>
                <w:rFonts w:ascii="仿宋"/>
                <w:b/>
                <w:sz w:val="20"/>
              </w:rPr>
            </w:pPr>
          </w:p>
          <w:p>
            <w:pPr>
              <w:pStyle w:val="56"/>
              <w:spacing w:line="242" w:lineRule="auto"/>
              <w:ind w:left="15" w:right="3"/>
              <w:rPr>
                <w:sz w:val="21"/>
              </w:rPr>
            </w:pPr>
            <w:r>
              <w:rPr>
                <w:sz w:val="21"/>
              </w:rPr>
              <w:t>协助项目负责人负责安全管理工作</w:t>
            </w:r>
          </w:p>
        </w:tc>
        <w:tc>
          <w:tcPr>
            <w:tcW w:w="2796" w:type="dxa"/>
            <w:vAlign w:val="center"/>
          </w:tcPr>
          <w:p>
            <w:pPr>
              <w:pStyle w:val="56"/>
              <w:spacing w:before="7"/>
              <w:rPr>
                <w:rFonts w:hint="eastAsia" w:ascii="宋体" w:hAnsi="宋体" w:eastAsia="宋体" w:cs="宋体"/>
                <w:b w:val="0"/>
                <w:bCs/>
                <w:sz w:val="21"/>
                <w:szCs w:val="28"/>
              </w:rPr>
            </w:pPr>
            <w:r>
              <w:rPr>
                <w:rFonts w:hint="eastAsia" w:ascii="宋体" w:hAnsi="宋体" w:eastAsia="宋体" w:cs="宋体"/>
                <w:b w:val="0"/>
                <w:bCs/>
                <w:sz w:val="21"/>
                <w:szCs w:val="28"/>
                <w:lang w:val="en-US" w:eastAsia="zh-CN"/>
              </w:rPr>
              <w:t>具有3年及以上高速公路土建养护施工安全工作经验。</w:t>
            </w:r>
          </w:p>
        </w:tc>
        <w:tc>
          <w:tcPr>
            <w:tcW w:w="1275" w:type="dxa"/>
          </w:tcPr>
          <w:p>
            <w:pPr>
              <w:pStyle w:val="56"/>
              <w:rPr>
                <w:rFonts w:ascii="仿宋"/>
                <w:b/>
                <w:sz w:val="20"/>
              </w:rPr>
            </w:pPr>
          </w:p>
          <w:p>
            <w:pPr>
              <w:pStyle w:val="56"/>
              <w:spacing w:before="139"/>
              <w:ind w:left="7"/>
              <w:jc w:val="center"/>
              <w:rPr>
                <w:sz w:val="21"/>
              </w:rPr>
            </w:pPr>
            <w:r>
              <w:rPr>
                <w:w w:val="99"/>
                <w:sz w:val="21"/>
              </w:rPr>
              <w:t>1</w:t>
            </w:r>
          </w:p>
        </w:tc>
        <w:tc>
          <w:tcPr>
            <w:tcW w:w="1072" w:type="dxa"/>
          </w:tcPr>
          <w:p>
            <w:pPr>
              <w:pStyle w:val="56"/>
              <w:rPr>
                <w:rFonts w:ascii="Times New Roman"/>
                <w:sz w:val="22"/>
              </w:rPr>
            </w:pPr>
          </w:p>
        </w:tc>
      </w:tr>
    </w:tbl>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lang w:val="en-US" w:eastAsia="zh-CN"/>
        </w:rPr>
      </w:pPr>
    </w:p>
    <w:p>
      <w:pPr>
        <w:spacing w:before="114"/>
        <w:ind w:left="216" w:right="0" w:firstLine="0"/>
        <w:jc w:val="left"/>
        <w:rPr>
          <w:rFonts w:hint="eastAsia" w:eastAsia="宋体"/>
          <w:b/>
          <w:sz w:val="28"/>
          <w:lang w:eastAsia="zh-CN"/>
        </w:rPr>
      </w:pPr>
      <w:r>
        <w:rPr>
          <w:b/>
          <w:sz w:val="28"/>
        </w:rPr>
        <w:t>附表</w:t>
      </w:r>
      <w:r>
        <w:rPr>
          <w:rFonts w:hint="eastAsia"/>
          <w:b/>
          <w:sz w:val="28"/>
          <w:lang w:val="en-US" w:eastAsia="zh-CN"/>
        </w:rPr>
        <w:t>二</w:t>
      </w:r>
    </w:p>
    <w:p>
      <w:pPr>
        <w:pStyle w:val="14"/>
        <w:rPr>
          <w:b/>
          <w:sz w:val="32"/>
        </w:rPr>
      </w:pPr>
    </w:p>
    <w:p>
      <w:pPr>
        <w:spacing w:before="50"/>
        <w:ind w:left="0" w:right="1" w:firstLine="0"/>
        <w:jc w:val="center"/>
        <w:rPr>
          <w:rFonts w:hint="eastAsia" w:ascii="仿宋" w:eastAsia="仿宋"/>
          <w:b/>
          <w:sz w:val="32"/>
        </w:rPr>
      </w:pPr>
      <w:r>
        <w:rPr>
          <w:rFonts w:hint="eastAsia" w:ascii="仿宋" w:eastAsia="仿宋"/>
          <w:b/>
          <w:sz w:val="32"/>
        </w:rPr>
        <w:t>拟投入设备基本配置表</w:t>
      </w:r>
    </w:p>
    <w:p>
      <w:pPr>
        <w:pStyle w:val="14"/>
        <w:spacing w:before="5"/>
        <w:rPr>
          <w:rFonts w:ascii="仿宋"/>
          <w:b/>
          <w:sz w:val="16"/>
        </w:rPr>
      </w:pPr>
    </w:p>
    <w:tbl>
      <w:tblPr>
        <w:tblStyle w:val="25"/>
        <w:tblW w:w="919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76"/>
        <w:gridCol w:w="1544"/>
        <w:gridCol w:w="864"/>
        <w:gridCol w:w="760"/>
        <w:gridCol w:w="887"/>
        <w:gridCol w:w="726"/>
        <w:gridCol w:w="1186"/>
        <w:gridCol w:w="772"/>
        <w:gridCol w:w="772"/>
        <w:gridCol w:w="10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jc w:val="center"/>
        </w:trPr>
        <w:tc>
          <w:tcPr>
            <w:tcW w:w="676"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left="0" w:right="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序号</w:t>
            </w:r>
          </w:p>
        </w:tc>
        <w:tc>
          <w:tcPr>
            <w:tcW w:w="1544" w:type="dxa"/>
            <w:vMerge w:val="restart"/>
            <w:tcBorders>
              <w:top w:val="single" w:color="000000" w:sz="4" w:space="0"/>
              <w:left w:val="single" w:color="000000" w:sz="4" w:space="0"/>
              <w:bottom w:val="single" w:color="000000" w:sz="4" w:space="0"/>
              <w:right w:val="single" w:color="000000" w:sz="4" w:space="0"/>
            </w:tcBorders>
            <w:vAlign w:val="center"/>
          </w:tcPr>
          <w:p>
            <w:pPr>
              <w:widowControl w:val="0"/>
              <w:kinsoku w:val="0"/>
              <w:overflowPunct w:val="0"/>
              <w:spacing w:beforeLines="0" w:afterLines="0" w:line="260" w:lineRule="exact"/>
              <w:ind w:left="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机械设备名称</w:t>
            </w:r>
          </w:p>
        </w:tc>
        <w:tc>
          <w:tcPr>
            <w:tcW w:w="864" w:type="dxa"/>
            <w:vMerge w:val="restart"/>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bCs/>
                <w:color w:val="auto"/>
                <w:sz w:val="21"/>
                <w:szCs w:val="21"/>
                <w:highlight w:val="none"/>
                <w:lang w:val="en-US"/>
              </w:rPr>
            </w:pPr>
            <w:r>
              <w:rPr>
                <w:rFonts w:hint="eastAsia" w:ascii="宋体" w:hAnsi="宋体" w:eastAsia="宋体" w:cs="宋体"/>
                <w:bCs/>
                <w:color w:val="auto"/>
                <w:sz w:val="21"/>
                <w:szCs w:val="21"/>
                <w:highlight w:val="none"/>
                <w:lang w:val="en-US"/>
              </w:rPr>
              <w:t>规格型号</w:t>
            </w:r>
          </w:p>
        </w:tc>
        <w:tc>
          <w:tcPr>
            <w:tcW w:w="760" w:type="dxa"/>
            <w:vMerge w:val="restart"/>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bCs/>
                <w:color w:val="auto"/>
                <w:sz w:val="21"/>
                <w:szCs w:val="21"/>
                <w:highlight w:val="none"/>
                <w:lang w:val="en-US" w:bidi="ar-SA"/>
              </w:rPr>
            </w:pPr>
            <w:r>
              <w:rPr>
                <w:rFonts w:hint="eastAsia" w:ascii="宋体" w:hAnsi="宋体" w:eastAsia="宋体" w:cs="宋体"/>
                <w:bCs/>
                <w:color w:val="auto"/>
                <w:sz w:val="21"/>
                <w:szCs w:val="21"/>
                <w:highlight w:val="none"/>
                <w:lang w:val="en-US" w:bidi="ar-SA"/>
              </w:rPr>
              <w:t>单位</w:t>
            </w:r>
          </w:p>
        </w:tc>
        <w:tc>
          <w:tcPr>
            <w:tcW w:w="1613" w:type="dxa"/>
            <w:gridSpan w:val="2"/>
            <w:tcBorders>
              <w:top w:val="single" w:color="000000" w:sz="4" w:space="0"/>
              <w:left w:val="single" w:color="000000" w:sz="4" w:space="0"/>
              <w:bottom w:val="single" w:color="000000" w:sz="4" w:space="0"/>
              <w:right w:val="single" w:color="000000" w:sz="4" w:space="0"/>
            </w:tcBorders>
            <w:vAlign w:val="center"/>
          </w:tcPr>
          <w:p>
            <w:pPr>
              <w:widowControl w:val="0"/>
              <w:spacing w:beforeLines="0" w:afterLines="0" w:line="260" w:lineRule="exact"/>
              <w:ind w:firstLine="210" w:firstLineChars="10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基本要求</w:t>
            </w:r>
          </w:p>
        </w:tc>
        <w:tc>
          <w:tcPr>
            <w:tcW w:w="1186" w:type="dxa"/>
            <w:vMerge w:val="restart"/>
            <w:tcBorders>
              <w:top w:val="single" w:color="000000" w:sz="4" w:space="0"/>
              <w:left w:val="single" w:color="000000" w:sz="4" w:space="0"/>
              <w:right w:val="single" w:color="000000" w:sz="4" w:space="0"/>
              <w:tl2br w:val="nil"/>
              <w:tr2bl w:val="nil"/>
            </w:tcBorders>
            <w:vAlign w:val="center"/>
          </w:tcPr>
          <w:p>
            <w:pPr>
              <w:kinsoku w:val="0"/>
              <w:overflowPunct w:val="0"/>
              <w:spacing w:beforeLines="0" w:afterLines="0" w:line="260" w:lineRule="exact"/>
              <w:ind w:right="0"/>
              <w:jc w:val="center"/>
              <w:rPr>
                <w:rFonts w:hint="eastAsia" w:eastAsia="宋体" w:cs="宋体"/>
                <w:bCs w:val="0"/>
                <w:color w:val="auto"/>
                <w:sz w:val="21"/>
                <w:szCs w:val="21"/>
                <w:highlight w:val="none"/>
                <w:lang w:val="en-US" w:eastAsia="zh-CN" w:bidi="ar-SA"/>
              </w:rPr>
            </w:pPr>
            <w:r>
              <w:rPr>
                <w:rFonts w:hint="eastAsia" w:ascii="宋体" w:hAnsi="宋体" w:eastAsia="宋体" w:cs="宋体"/>
                <w:color w:val="auto"/>
                <w:szCs w:val="22"/>
                <w:highlight w:val="none"/>
                <w:lang w:val="en-US" w:eastAsia="zh-CN"/>
              </w:rPr>
              <w:t>每增加一台自有设备加分值</w:t>
            </w:r>
          </w:p>
        </w:tc>
        <w:tc>
          <w:tcPr>
            <w:tcW w:w="772"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加分上限</w:t>
            </w:r>
          </w:p>
        </w:tc>
        <w:tc>
          <w:tcPr>
            <w:tcW w:w="772"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出厂日期</w:t>
            </w:r>
          </w:p>
        </w:tc>
        <w:tc>
          <w:tcPr>
            <w:tcW w:w="1011"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jc w:val="center"/>
        </w:trPr>
        <w:tc>
          <w:tcPr>
            <w:tcW w:w="676"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eastAsia="宋体"/>
                <w:color w:val="auto"/>
                <w:sz w:val="21"/>
                <w:szCs w:val="21"/>
                <w:highlight w:val="none"/>
              </w:rPr>
            </w:pPr>
          </w:p>
        </w:tc>
        <w:tc>
          <w:tcPr>
            <w:tcW w:w="1544" w:type="dxa"/>
            <w:vMerge w:val="continue"/>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eastAsia="宋体"/>
                <w:color w:val="auto"/>
                <w:sz w:val="21"/>
                <w:szCs w:val="21"/>
                <w:highlight w:val="none"/>
              </w:rPr>
            </w:pPr>
          </w:p>
        </w:tc>
        <w:tc>
          <w:tcPr>
            <w:tcW w:w="864" w:type="dxa"/>
            <w:vMerge w:val="continue"/>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eastAsia="宋体"/>
                <w:color w:val="auto"/>
                <w:sz w:val="21"/>
                <w:szCs w:val="21"/>
                <w:highlight w:val="none"/>
              </w:rPr>
            </w:pPr>
          </w:p>
        </w:tc>
        <w:tc>
          <w:tcPr>
            <w:tcW w:w="760" w:type="dxa"/>
            <w:vMerge w:val="continue"/>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eastAsia="宋体"/>
                <w:color w:val="auto"/>
                <w:sz w:val="21"/>
                <w:szCs w:val="21"/>
                <w:highlight w:val="none"/>
              </w:rPr>
            </w:pPr>
          </w:p>
        </w:tc>
        <w:tc>
          <w:tcPr>
            <w:tcW w:w="887" w:type="dxa"/>
            <w:tcBorders>
              <w:top w:val="single" w:color="000000" w:sz="4" w:space="0"/>
              <w:left w:val="single" w:color="000000" w:sz="4" w:space="0"/>
              <w:bottom w:val="single" w:color="000000" w:sz="4" w:space="0"/>
              <w:right w:val="single" w:color="000000" w:sz="4" w:space="0"/>
            </w:tcBorders>
            <w:vAlign w:val="center"/>
          </w:tcPr>
          <w:p>
            <w:pPr>
              <w:widowControl w:val="0"/>
              <w:spacing w:beforeLines="0" w:afterLines="0" w:line="260" w:lineRule="exact"/>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总数量</w:t>
            </w:r>
          </w:p>
        </w:tc>
        <w:tc>
          <w:tcPr>
            <w:tcW w:w="726" w:type="dxa"/>
            <w:tcBorders>
              <w:left w:val="single" w:color="000000" w:sz="4" w:space="0"/>
              <w:bottom w:val="single" w:color="000000" w:sz="4" w:space="0"/>
              <w:right w:val="single" w:color="000000" w:sz="4" w:space="0"/>
              <w:tl2br w:val="nil"/>
              <w:tr2bl w:val="nil"/>
            </w:tcBorders>
            <w:vAlign w:val="center"/>
          </w:tcPr>
          <w:p>
            <w:pPr>
              <w:widowControl w:val="0"/>
              <w:spacing w:beforeLines="0" w:afterLines="0" w:line="260" w:lineRule="exact"/>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自有设备</w:t>
            </w:r>
          </w:p>
        </w:tc>
        <w:tc>
          <w:tcPr>
            <w:tcW w:w="1186"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772"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772"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1011"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9"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color w:val="auto"/>
                <w:kern w:val="0"/>
                <w:sz w:val="21"/>
                <w:szCs w:val="21"/>
                <w:highlight w:val="none"/>
                <w:u w:val="none"/>
                <w:lang w:val="en-US" w:eastAsia="zh-CN" w:bidi="ar"/>
              </w:rPr>
              <w:t>1</w:t>
            </w:r>
          </w:p>
        </w:tc>
        <w:tc>
          <w:tcPr>
            <w:tcW w:w="154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default" w:ascii="宋体" w:hAnsi="宋体" w:eastAsia="宋体" w:cs="宋体"/>
                <w:color w:val="auto"/>
                <w:kern w:val="2"/>
                <w:sz w:val="21"/>
                <w:szCs w:val="21"/>
                <w:highlight w:val="none"/>
                <w:lang w:val="en-US" w:eastAsia="zh-CN" w:bidi="ar-SA"/>
              </w:rPr>
              <w:t>自卸汽车</w:t>
            </w:r>
          </w:p>
        </w:tc>
        <w:tc>
          <w:tcPr>
            <w:tcW w:w="86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12t</w:t>
            </w:r>
          </w:p>
        </w:tc>
        <w:tc>
          <w:tcPr>
            <w:tcW w:w="76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cs="宋体"/>
                <w:i w:val="0"/>
                <w:color w:val="auto"/>
                <w:kern w:val="0"/>
                <w:sz w:val="21"/>
                <w:szCs w:val="21"/>
                <w:highlight w:val="none"/>
                <w:u w:val="none"/>
                <w:lang w:val="en-US" w:eastAsia="zh-CN" w:bidi="ar"/>
              </w:rPr>
              <w:t>辆</w:t>
            </w:r>
          </w:p>
        </w:tc>
        <w:tc>
          <w:tcPr>
            <w:tcW w:w="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cs="宋体"/>
                <w:i w:val="0"/>
                <w:color w:val="auto"/>
                <w:kern w:val="0"/>
                <w:sz w:val="21"/>
                <w:szCs w:val="21"/>
                <w:highlight w:val="none"/>
                <w:u w:val="none"/>
                <w:lang w:val="en-US" w:eastAsia="zh-CN" w:bidi="ar"/>
              </w:rPr>
              <w:t>2</w:t>
            </w:r>
          </w:p>
        </w:tc>
        <w:tc>
          <w:tcPr>
            <w:tcW w:w="72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color w:val="auto"/>
                <w:kern w:val="2"/>
                <w:sz w:val="21"/>
                <w:szCs w:val="21"/>
                <w:highlight w:val="none"/>
                <w:lang w:val="en-US" w:eastAsia="zh-CN" w:bidi="ar-SA"/>
              </w:rPr>
            </w:pPr>
          </w:p>
        </w:tc>
        <w:tc>
          <w:tcPr>
            <w:tcW w:w="118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cs="宋体"/>
                <w:color w:val="auto"/>
                <w:kern w:val="2"/>
                <w:sz w:val="21"/>
                <w:szCs w:val="21"/>
                <w:highlight w:val="none"/>
                <w:lang w:val="en-US" w:eastAsia="zh-CN" w:bidi="ar-SA"/>
              </w:rPr>
              <w:t>1</w:t>
            </w:r>
          </w:p>
        </w:tc>
        <w:tc>
          <w:tcPr>
            <w:tcW w:w="772"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cs="宋体"/>
                <w:color w:val="auto"/>
                <w:kern w:val="2"/>
                <w:sz w:val="21"/>
                <w:szCs w:val="21"/>
                <w:highlight w:val="none"/>
                <w:lang w:val="en-US" w:eastAsia="zh-CN" w:bidi="ar-SA"/>
              </w:rPr>
              <w:t>2</w:t>
            </w:r>
          </w:p>
        </w:tc>
        <w:tc>
          <w:tcPr>
            <w:tcW w:w="772"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szCs w:val="22"/>
                <w:highlight w:val="none"/>
                <w:lang w:val="en-US" w:eastAsia="zh-CN"/>
              </w:rPr>
              <w:t>201</w:t>
            </w:r>
            <w:r>
              <w:rPr>
                <w:rFonts w:hint="eastAsia" w:ascii="宋体" w:hAnsi="宋体" w:cs="宋体"/>
                <w:color w:val="auto"/>
                <w:szCs w:val="22"/>
                <w:highlight w:val="none"/>
                <w:lang w:val="en-US" w:eastAsia="zh-CN"/>
              </w:rPr>
              <w:t>6</w:t>
            </w:r>
            <w:r>
              <w:rPr>
                <w:rFonts w:hint="eastAsia" w:ascii="宋体" w:hAnsi="宋体" w:eastAsia="宋体" w:cs="宋体"/>
                <w:color w:val="auto"/>
                <w:szCs w:val="22"/>
                <w:highlight w:val="none"/>
                <w:lang w:val="en-US" w:eastAsia="zh-CN"/>
              </w:rPr>
              <w:t>年1月后</w:t>
            </w:r>
          </w:p>
        </w:tc>
        <w:tc>
          <w:tcPr>
            <w:tcW w:w="1011"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szCs w:val="22"/>
                <w:highlight w:val="none"/>
                <w:lang w:val="en-US" w:eastAsia="zh-CN"/>
              </w:rPr>
              <w:t>自有设备需提供购买发票或公证机关出具的公证书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2"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color w:val="auto"/>
                <w:kern w:val="0"/>
                <w:sz w:val="21"/>
                <w:szCs w:val="21"/>
                <w:highlight w:val="none"/>
                <w:u w:val="none"/>
                <w:lang w:val="en-US" w:eastAsia="zh-CN" w:bidi="ar"/>
              </w:rPr>
              <w:t>2</w:t>
            </w:r>
          </w:p>
        </w:tc>
        <w:tc>
          <w:tcPr>
            <w:tcW w:w="154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default" w:ascii="宋体" w:hAnsi="宋体" w:eastAsia="宋体" w:cs="宋体"/>
                <w:i w:val="0"/>
                <w:color w:val="auto"/>
                <w:kern w:val="0"/>
                <w:sz w:val="21"/>
                <w:szCs w:val="21"/>
                <w:highlight w:val="none"/>
                <w:u w:val="none"/>
                <w:lang w:val="en-US" w:eastAsia="zh-CN" w:bidi="ar"/>
              </w:rPr>
              <w:t>洒水汽车</w:t>
            </w:r>
          </w:p>
        </w:tc>
        <w:tc>
          <w:tcPr>
            <w:tcW w:w="86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cs="宋体"/>
                <w:i w:val="0"/>
                <w:color w:val="auto"/>
                <w:kern w:val="0"/>
                <w:sz w:val="21"/>
                <w:szCs w:val="21"/>
                <w:highlight w:val="none"/>
                <w:u w:val="none"/>
                <w:lang w:val="en-US" w:eastAsia="zh-CN" w:bidi="ar"/>
              </w:rPr>
              <w:t>5000L</w:t>
            </w:r>
          </w:p>
        </w:tc>
        <w:tc>
          <w:tcPr>
            <w:tcW w:w="76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cs="宋体"/>
                <w:i w:val="0"/>
                <w:color w:val="auto"/>
                <w:kern w:val="0"/>
                <w:sz w:val="21"/>
                <w:szCs w:val="21"/>
                <w:highlight w:val="none"/>
                <w:u w:val="none"/>
                <w:lang w:val="en-US" w:eastAsia="zh-CN" w:bidi="ar"/>
              </w:rPr>
              <w:t>辆</w:t>
            </w:r>
          </w:p>
        </w:tc>
        <w:tc>
          <w:tcPr>
            <w:tcW w:w="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1</w:t>
            </w:r>
          </w:p>
        </w:tc>
        <w:tc>
          <w:tcPr>
            <w:tcW w:w="72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color w:val="auto"/>
                <w:kern w:val="2"/>
                <w:sz w:val="21"/>
                <w:szCs w:val="21"/>
                <w:highlight w:val="none"/>
                <w:lang w:val="en-US" w:eastAsia="zh-CN" w:bidi="ar-SA"/>
              </w:rPr>
            </w:pPr>
          </w:p>
        </w:tc>
        <w:tc>
          <w:tcPr>
            <w:tcW w:w="118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w:t>
            </w:r>
          </w:p>
        </w:tc>
        <w:tc>
          <w:tcPr>
            <w:tcW w:w="772"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2</w:t>
            </w:r>
          </w:p>
        </w:tc>
        <w:tc>
          <w:tcPr>
            <w:tcW w:w="77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1011"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8"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3</w:t>
            </w:r>
          </w:p>
        </w:tc>
        <w:tc>
          <w:tcPr>
            <w:tcW w:w="154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吊车</w:t>
            </w:r>
          </w:p>
        </w:tc>
        <w:tc>
          <w:tcPr>
            <w:tcW w:w="86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cs="宋体"/>
                <w:i w:val="0"/>
                <w:color w:val="auto"/>
                <w:kern w:val="0"/>
                <w:sz w:val="21"/>
                <w:szCs w:val="21"/>
                <w:highlight w:val="none"/>
                <w:u w:val="none"/>
                <w:lang w:val="en-US" w:eastAsia="zh-CN" w:bidi="ar"/>
              </w:rPr>
              <w:t>10</w:t>
            </w:r>
            <w:r>
              <w:rPr>
                <w:rFonts w:hint="eastAsia" w:ascii="宋体" w:hAnsi="宋体" w:eastAsia="宋体" w:cs="宋体"/>
                <w:i w:val="0"/>
                <w:color w:val="auto"/>
                <w:kern w:val="0"/>
                <w:sz w:val="21"/>
                <w:szCs w:val="21"/>
                <w:highlight w:val="none"/>
                <w:u w:val="none"/>
                <w:lang w:val="en-US" w:eastAsia="zh-CN" w:bidi="ar"/>
              </w:rPr>
              <w:t>T</w:t>
            </w:r>
          </w:p>
        </w:tc>
        <w:tc>
          <w:tcPr>
            <w:tcW w:w="76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cs="宋体"/>
                <w:i w:val="0"/>
                <w:color w:val="auto"/>
                <w:kern w:val="0"/>
                <w:sz w:val="21"/>
                <w:szCs w:val="21"/>
                <w:highlight w:val="none"/>
                <w:u w:val="none"/>
                <w:lang w:val="en-US" w:eastAsia="zh-CN" w:bidi="ar"/>
              </w:rPr>
              <w:t>台</w:t>
            </w:r>
          </w:p>
        </w:tc>
        <w:tc>
          <w:tcPr>
            <w:tcW w:w="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cs="宋体"/>
                <w:i w:val="0"/>
                <w:color w:val="auto"/>
                <w:kern w:val="0"/>
                <w:sz w:val="21"/>
                <w:szCs w:val="21"/>
                <w:highlight w:val="none"/>
                <w:u w:val="none"/>
                <w:lang w:val="en-US" w:eastAsia="zh-CN" w:bidi="ar"/>
              </w:rPr>
              <w:t>1</w:t>
            </w:r>
          </w:p>
        </w:tc>
        <w:tc>
          <w:tcPr>
            <w:tcW w:w="72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color w:val="auto"/>
                <w:kern w:val="2"/>
                <w:sz w:val="21"/>
                <w:szCs w:val="21"/>
                <w:highlight w:val="none"/>
                <w:lang w:val="en-US" w:eastAsia="zh-CN" w:bidi="ar-SA"/>
              </w:rPr>
            </w:pPr>
          </w:p>
        </w:tc>
        <w:tc>
          <w:tcPr>
            <w:tcW w:w="118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2</w:t>
            </w:r>
          </w:p>
        </w:tc>
        <w:tc>
          <w:tcPr>
            <w:tcW w:w="772"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4</w:t>
            </w:r>
          </w:p>
        </w:tc>
        <w:tc>
          <w:tcPr>
            <w:tcW w:w="77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1011"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bl>
    <w:p>
      <w:pPr>
        <w:pStyle w:val="14"/>
        <w:spacing w:before="5"/>
        <w:rPr>
          <w:rFonts w:ascii="仿宋"/>
          <w:b/>
          <w:sz w:val="36"/>
        </w:rPr>
      </w:pP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360" w:firstLineChars="200"/>
        <w:jc w:val="both"/>
        <w:textAlignment w:val="auto"/>
        <w:rPr>
          <w:sz w:val="18"/>
        </w:rPr>
      </w:pPr>
      <w:r>
        <w:rPr>
          <w:sz w:val="18"/>
        </w:rPr>
        <w:t>注：1、若监理工程师或招标人认为投标人配备的机械设备不能满足现场施工的需要，或不能保证工程质量和进度时，招标人有权要求投标人增加。</w:t>
      </w: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360" w:firstLineChars="200"/>
        <w:jc w:val="both"/>
        <w:textAlignment w:val="auto"/>
        <w:rPr>
          <w:sz w:val="18"/>
        </w:rPr>
      </w:pPr>
      <w:r>
        <w:rPr>
          <w:sz w:val="18"/>
        </w:rPr>
        <w:t>2、本表中的总数量为承包人中标后向发包人承诺的投入最低设备要求，并以书面形式纳入合同附件。</w:t>
      </w: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360" w:firstLineChars="200"/>
        <w:jc w:val="both"/>
        <w:textAlignment w:val="auto"/>
        <w:rPr>
          <w:color w:val="auto"/>
          <w:highlight w:val="none"/>
        </w:rPr>
      </w:pPr>
      <w:r>
        <w:rPr>
          <w:sz w:val="18"/>
        </w:rPr>
        <w:t>3、自有设备需提供购买发票或公证机关出具的公证书。</w:t>
      </w:r>
      <w:bookmarkEnd w:id="2"/>
      <w:bookmarkEnd w:id="3"/>
      <w:bookmarkEnd w:id="4"/>
    </w:p>
    <w:p>
      <w:pPr>
        <w:rPr>
          <w:color w:val="auto"/>
          <w:highlight w:val="none"/>
        </w:rPr>
      </w:pPr>
    </w:p>
    <w:p>
      <w:pPr>
        <w:rPr>
          <w:color w:val="auto"/>
          <w:highlight w:val="none"/>
        </w:rPr>
      </w:pPr>
    </w:p>
    <w:sectPr>
      <w:headerReference r:id="rId4" w:type="default"/>
      <w:footerReference r:id="rId5" w:type="default"/>
      <w:pgSz w:w="11911" w:h="16838"/>
      <w:pgMar w:top="1599" w:right="1179" w:bottom="1298" w:left="1100" w:header="0" w:footer="567" w:gutter="0"/>
      <w:pgBorders>
        <w:top w:val="none" w:sz="0" w:space="0"/>
        <w:left w:val="none" w:sz="0" w:space="0"/>
        <w:bottom w:val="none" w:sz="0" w:space="0"/>
        <w:right w:val="none" w:sz="0" w:space="0"/>
      </w:pgBorders>
      <w:pgNumType w:fmt="numberInDash"/>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B2F733DE-9FF8-43CB-84C7-880B8AE35DB8}"/>
  </w:font>
  <w:font w:name="Arial">
    <w:panose1 w:val="020B0604020202020204"/>
    <w:charset w:val="01"/>
    <w:family w:val="swiss"/>
    <w:pitch w:val="default"/>
    <w:sig w:usb0="E0002EFF" w:usb1="C000785B" w:usb2="00000009" w:usb3="00000000" w:csb0="400001FF" w:csb1="FFFF0000"/>
    <w:embedRegular r:id="rId2" w:fontKey="{4B049DED-C2F9-4175-A0FA-171509CF6CDA}"/>
  </w:font>
  <w:font w:name="黑体">
    <w:panose1 w:val="02010609060101010101"/>
    <w:charset w:val="86"/>
    <w:family w:val="auto"/>
    <w:pitch w:val="default"/>
    <w:sig w:usb0="800002BF" w:usb1="38CF7CFA" w:usb2="00000016" w:usb3="00000000" w:csb0="00040001" w:csb1="00000000"/>
    <w:embedRegular r:id="rId3" w:fontKey="{8AB96464-6BE5-4267-8D70-B52794A3A223}"/>
  </w:font>
  <w:font w:name="Courier New">
    <w:panose1 w:val="02070309020205020404"/>
    <w:charset w:val="01"/>
    <w:family w:val="modern"/>
    <w:pitch w:val="default"/>
    <w:sig w:usb0="E0002EFF" w:usb1="C0007843" w:usb2="00000009" w:usb3="00000000" w:csb0="400001FF" w:csb1="FFFF0000"/>
    <w:embedRegular r:id="rId4" w:fontKey="{59960A4C-4245-403C-A769-136B6EDAD05A}"/>
  </w:font>
  <w:font w:name="Symbol">
    <w:panose1 w:val="05050102010706020507"/>
    <w:charset w:val="02"/>
    <w:family w:val="roman"/>
    <w:pitch w:val="default"/>
    <w:sig w:usb0="00000000" w:usb1="00000000" w:usb2="00000000" w:usb3="00000000" w:csb0="80000000" w:csb1="00000000"/>
    <w:embedRegular r:id="rId5" w:fontKey="{456B9728-4E8B-47BB-A949-D5D058A76CC5}"/>
  </w:font>
  <w:font w:name="Calibri">
    <w:panose1 w:val="020F0502020204030204"/>
    <w:charset w:val="00"/>
    <w:family w:val="swiss"/>
    <w:pitch w:val="default"/>
    <w:sig w:usb0="E4002EFF" w:usb1="C000247B" w:usb2="00000009" w:usb3="00000000" w:csb0="200001FF" w:csb1="00000000"/>
    <w:embedRegular r:id="rId6" w:fontKey="{9A7FC3DE-C92E-4684-8D0B-3657D8190721}"/>
  </w:font>
  <w:font w:name="Microsoft JhengHei">
    <w:panose1 w:val="020B0604030504040204"/>
    <w:charset w:val="88"/>
    <w:family w:val="swiss"/>
    <w:pitch w:val="default"/>
    <w:sig w:usb0="000002A7" w:usb1="28CF4400" w:usb2="00000016" w:usb3="00000000" w:csb0="00100009" w:csb1="00000000"/>
  </w:font>
  <w:font w:name="仿宋">
    <w:panose1 w:val="02010609060101010101"/>
    <w:charset w:val="86"/>
    <w:family w:val="modern"/>
    <w:pitch w:val="default"/>
    <w:sig w:usb0="800002BF" w:usb1="38CF7CFA" w:usb2="00000016" w:usb3="00000000" w:csb0="00040001" w:csb1="00000000"/>
    <w:embedRegular r:id="rId7" w:fontKey="{0D0C62FC-F59D-4E66-81FE-54F5CFBFE519}"/>
  </w:font>
  <w:font w:name="方正楷体简体">
    <w:altName w:val="宋体"/>
    <w:panose1 w:val="02010601030101010101"/>
    <w:charset w:val="86"/>
    <w:family w:val="auto"/>
    <w:pitch w:val="default"/>
    <w:sig w:usb0="00000000" w:usb1="00000000" w:usb2="00000000" w:usb3="00000000" w:csb0="00040000" w:csb1="00000000"/>
  </w:font>
  <w:font w:name="方正魏碑简体">
    <w:altName w:val="微软雅黑"/>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embedRegular r:id="rId8" w:fontKey="{8456DBAA-C33C-404B-AE46-0EFE13909C4A}"/>
  </w:font>
  <w:font w:name="方正仿宋_GB2312">
    <w:panose1 w:val="02000000000000000000"/>
    <w:charset w:val="86"/>
    <w:family w:val="auto"/>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spacing w:line="14" w:lineRule="auto"/>
      <w:rPr>
        <w:sz w:val="20"/>
      </w:rPr>
    </w:pPr>
    <w:r>
      <mc:AlternateContent>
        <mc:Choice Requires="wps">
          <w:drawing>
            <wp:anchor distT="0" distB="0" distL="114300" distR="114300" simplePos="0" relativeHeight="246463488" behindDoc="1" locked="0" layoutInCell="1" allowOverlap="1">
              <wp:simplePos x="0" y="0"/>
              <wp:positionH relativeFrom="page">
                <wp:posOffset>3647440</wp:posOffset>
              </wp:positionH>
              <wp:positionV relativeFrom="page">
                <wp:posOffset>10238105</wp:posOffset>
              </wp:positionV>
              <wp:extent cx="215900" cy="152400"/>
              <wp:effectExtent l="0" t="0" r="0" b="0"/>
              <wp:wrapNone/>
              <wp:docPr id="64" name="文本框 2"/>
              <wp:cNvGraphicFramePr/>
              <a:graphic xmlns:a="http://schemas.openxmlformats.org/drawingml/2006/main">
                <a:graphicData uri="http://schemas.microsoft.com/office/word/2010/wordprocessingShape">
                  <wps:wsp>
                    <wps:cNvSpPr txBox="1"/>
                    <wps:spPr>
                      <a:xfrm>
                        <a:off x="0" y="0"/>
                        <a:ext cx="215900" cy="152400"/>
                      </a:xfrm>
                      <a:prstGeom prst="rect">
                        <a:avLst/>
                      </a:prstGeom>
                      <a:noFill/>
                      <a:ln>
                        <a:noFill/>
                      </a:ln>
                    </wps:spPr>
                    <wps:txbx>
                      <w:txbxContent>
                        <w:p>
                          <w:pPr>
                            <w:spacing w:before="12"/>
                            <w:ind w:left="20" w:right="0" w:firstLine="0"/>
                            <w:jc w:val="left"/>
                            <w:rPr>
                              <w:rFonts w:ascii="Times New Roman"/>
                              <w:sz w:val="18"/>
                            </w:rPr>
                          </w:pPr>
                          <w:r>
                            <w:rPr>
                              <w:rFonts w:ascii="Times New Roman"/>
                              <w:sz w:val="18"/>
                            </w:rPr>
                            <w:t xml:space="preserve">- </w:t>
                          </w:r>
                          <w:r>
                            <w:fldChar w:fldCharType="begin"/>
                          </w:r>
                          <w:r>
                            <w:rPr>
                              <w:rFonts w:ascii="Times New Roman"/>
                              <w:sz w:val="18"/>
                            </w:rPr>
                            <w:instrText xml:space="preserve"> PAGE </w:instrText>
                          </w:r>
                          <w:r>
                            <w:fldChar w:fldCharType="separate"/>
                          </w:r>
                          <w:r>
                            <w:t>2</w:t>
                          </w:r>
                          <w:r>
                            <w:fldChar w:fldCharType="end"/>
                          </w:r>
                          <w:r>
                            <w:rPr>
                              <w:rFonts w:ascii="Times New Roman"/>
                              <w:sz w:val="18"/>
                            </w:rPr>
                            <w:t xml:space="preserve"> -</w:t>
                          </w:r>
                        </w:p>
                      </w:txbxContent>
                    </wps:txbx>
                    <wps:bodyPr lIns="0" tIns="0" rIns="0" bIns="0" upright="1"/>
                  </wps:wsp>
                </a:graphicData>
              </a:graphic>
            </wp:anchor>
          </w:drawing>
        </mc:Choice>
        <mc:Fallback>
          <w:pict>
            <v:shape id="文本框 2" o:spid="_x0000_s1026" o:spt="202" type="#_x0000_t202" style="position:absolute;left:0pt;margin-left:287.2pt;margin-top:806.15pt;height:12pt;width:17pt;mso-position-horizontal-relative:page;mso-position-vertical-relative:page;z-index:-256852992;mso-width-relative:page;mso-height-relative:page;" filled="f" stroked="f" coordsize="21600,21600" o:gfxdata="UEsDBAoAAAAAAIdO4kAAAAAAAAAAAAAAAAAEAAAAZHJzL1BLAwQUAAAACACHTuJALcwCrdoAAAAN&#10;AQAADwAAAGRycy9kb3ducmV2LnhtbE2PzU7DMBCE70i8g7VI3KidpoQ2jVMhBCck1DQcODqxm1iN&#10;1yF2f3h7tic47syn2Zlic3EDO5kpWI8SkpkAZrD12mIn4bN+e1gCC1GhVoNHI+HHBNiUtzeFyrU/&#10;Y2VOu9gxCsGQKwl9jGPOeWh741SY+dEgeXs/ORXpnDquJ3WmcDfwuRAZd8oifejVaF560x52Ryfh&#10;+QurV/v90WyrfWXreiXwPTtIeX+XiDWwaC7xD4ZrfaoOJXVq/BF1YIOEx6fFglAysmSeAiMkE0uS&#10;mquUZinwsuD/V5S/UEsDBBQAAAAIAIdO4kAfG1B1ngEAACQDAAAOAAAAZHJzL2Uyb0RvYy54bWyt&#10;UkFu2zAQvAfoHwjea8pCEiSC5QBFkKJA0BZI8wCaIi0CJJcgGUv+QPqDnnLpPe/yO7qkLadpbkEv&#10;q+Xuajgzy8XVaA3ZyBA1uJbOZxUl0gnotFu39P7HzccLSmLiruMGnGzpVkZ6tfxwshh8I2vowXQy&#10;EARxsRl8S/uUfMNYFL20PM7AS4dNBcHyhMewZl3gA6Jbw+qqOmcDhM4HEDJGrF7vm3RZ8JWSIn1T&#10;KspETEuRWyoxlLjKkS0XvFkH7nstDjT4O1hYrh1eeoS65omTh6DfQFktAkRQaSbAMlBKC1k0oJp5&#10;9Y+au557WbSgOdEfbYr/D1Z83XwPRHctPT+lxHGLO9r9+rl7et79fiR19mfwscGxO4+DafwEI+55&#10;qkcsZtmjCjZ/URDBPjq9Pborx0QEFuv52WWFHYGt+Vl9ijmis5effYjpswRLctLSgMsrnvLNbUz7&#10;0Wkk3+XgRhtTFmjcqwJi5grLzPcMc5bG1XiQs4Jui2rMF4dW5mcxJWFKVlPy4INe90inaC6QuIrC&#10;+/Bs8q7/PpeLXx738g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RBAAAW0NvbnRlbnRfVHlwZXNdLnhtbFBLAQIUAAoAAAAAAIdO4kAAAAAAAAAA&#10;AAAAAAAGAAAAAAAAAAAAEAAAAPMCAABfcmVscy9QSwECFAAUAAAACACHTuJAihRmPNEAAACUAQAA&#10;CwAAAAAAAAABACAAAAAXAwAAX3JlbHMvLnJlbHNQSwECFAAKAAAAAACHTuJAAAAAAAAAAAAAAAAA&#10;BAAAAAAAAAAAABAAAAAAAAAAZHJzL1BLAQIUABQAAAAIAIdO4kAtzAKt2gAAAA0BAAAPAAAAAAAA&#10;AAEAIAAAACIAAABkcnMvZG93bnJldi54bWxQSwECFAAUAAAACACHTuJAHxtQdZ4BAAAkAwAADgAA&#10;AAAAAAABACAAAAApAQAAZHJzL2Uyb0RvYy54bWxQSwUGAAAAAAYABgBZAQAAOQUAAAAA&#10;">
              <v:fill on="f" focussize="0,0"/>
              <v:stroke on="f"/>
              <v:imagedata o:title=""/>
              <o:lock v:ext="edit" aspectratio="f"/>
              <v:textbox inset="0mm,0mm,0mm,0mm">
                <w:txbxContent>
                  <w:p>
                    <w:pPr>
                      <w:spacing w:before="12"/>
                      <w:ind w:left="20" w:right="0" w:firstLine="0"/>
                      <w:jc w:val="left"/>
                      <w:rPr>
                        <w:rFonts w:ascii="Times New Roman"/>
                        <w:sz w:val="18"/>
                      </w:rPr>
                    </w:pPr>
                    <w:r>
                      <w:rPr>
                        <w:rFonts w:ascii="Times New Roman"/>
                        <w:sz w:val="18"/>
                      </w:rPr>
                      <w:t xml:space="preserve">- </w:t>
                    </w:r>
                    <w:r>
                      <w:fldChar w:fldCharType="begin"/>
                    </w:r>
                    <w:r>
                      <w:rPr>
                        <w:rFonts w:ascii="Times New Roman"/>
                        <w:sz w:val="18"/>
                      </w:rPr>
                      <w:instrText xml:space="preserve"> PAGE </w:instrText>
                    </w:r>
                    <w:r>
                      <w:fldChar w:fldCharType="separate"/>
                    </w:r>
                    <w:r>
                      <w:t>2</w:t>
                    </w:r>
                    <w:r>
                      <w:fldChar w:fldCharType="end"/>
                    </w:r>
                    <w:r>
                      <w:rPr>
                        <w:rFonts w:ascii="Times New Roman"/>
                        <w:sz w:val="1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center"/>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- 66 -</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memoQTAgAAFQ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sCnNFHZ0+frl8u3H5ftnAh0Aaq1fwG9n4Rm616aD86j3UMa5u8qp&#10;eGMiAjugPl/hFV0gPAbNZ/N5DhOHbXwgf/YUbp0Pb4RRJAoFddhfgpWdtj70rqNLrKbNppEy7VBq&#10;0hb05uWrPAVcLUguNWrEIfpmoxS6fTdMtjflGYM503PDW75pUHzLfHhkDmRAwyB4eMBRSYMiZpAo&#10;qY379Dd99MeOYKWkBbkKqsF+SuRbjd1FHo6CG4X9KOijujNg6xQfx/IkIsAFOYqVM+ojWL+ONWBi&#10;mqNSQcMo3oWe4Pg1XKzXyeloXXOo+wAwz7Kw1TvLY5kIpLfrYwCYCeMIUI/KgBu4l7Y0/JNI7l/f&#10;yevpN69+A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CZnpqEEwIAABUEAAAOAAAAAAAAAAEA&#10;IAAAAB8BAABkcnMvZTJvRG9jLnhtbFBLBQYAAAAABgAGAFkBAACkBQAAAAA=&#10;">
              <v:fill on="f" focussize="0,0"/>
              <v:stroke on="f" weight="0.5pt"/>
              <v:imagedata o:title=""/>
              <o:lock v:ext="edit" aspectratio="f"/>
              <v:textbox inset="0mm,0mm,0mm,0mm" style="mso-fit-shape-to-text:t;">
                <w:txbxContent>
                  <w:p>
                    <w:pPr>
                      <w:pStyle w:val="1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- 66 -</w:t>
                    </w:r>
                    <w:r>
                      <w:rPr>
                        <w:rFonts w:hint="eastAsia"/>
                        <w:lang w:eastAsia="zh-CN"/>
                      </w:rPr>
                      <w:fldChar w:fldCharType="end"/>
                    </w:r>
                  </w:p>
                </w:txbxContent>
              </v:textbox>
            </v:shape>
          </w:pict>
        </mc:Fallback>
      </mc:AlternateContent>
    </w:r>
  </w:p>
  <w:p>
    <w:pPr>
      <w:pStyle w:val="1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g">
          <w:drawing>
            <wp:anchor distT="0" distB="0" distL="114300" distR="114300" simplePos="0" relativeHeight="251670528" behindDoc="1" locked="0" layoutInCell="1" allowOverlap="1">
              <wp:simplePos x="0" y="0"/>
              <wp:positionH relativeFrom="page">
                <wp:posOffset>701040</wp:posOffset>
              </wp:positionH>
              <wp:positionV relativeFrom="page">
                <wp:posOffset>705485</wp:posOffset>
              </wp:positionV>
              <wp:extent cx="5929630" cy="1270"/>
              <wp:effectExtent l="0" t="0" r="0" b="0"/>
              <wp:wrapNone/>
              <wp:docPr id="1" name="组合 1"/>
              <wp:cNvGraphicFramePr/>
              <a:graphic xmlns:a="http://schemas.openxmlformats.org/drawingml/2006/main">
                <a:graphicData uri="http://schemas.microsoft.com/office/word/2010/wordprocessingGroup">
                  <wpg:wgp>
                    <wpg:cNvGrpSpPr/>
                    <wpg:grpSpPr>
                      <a:xfrm>
                        <a:off x="0" y="0"/>
                        <a:ext cx="5929630" cy="1270"/>
                        <a:chOff x="1104" y="1111"/>
                        <a:chExt cx="9338" cy="2"/>
                      </a:xfrm>
                      <a:effectLst/>
                    </wpg:grpSpPr>
                    <wps:wsp>
                      <wps:cNvPr id="3" name="任意多边形 1"/>
                      <wps:cNvSpPr/>
                      <wps:spPr>
                        <a:xfrm>
                          <a:off x="1104" y="1111"/>
                          <a:ext cx="9338" cy="2"/>
                        </a:xfrm>
                        <a:custGeom>
                          <a:avLst/>
                          <a:gdLst/>
                          <a:ahLst/>
                          <a:cxnLst/>
                          <a:rect l="0" t="0" r="0" b="0"/>
                          <a:pathLst>
                            <a:path w="9338">
                              <a:moveTo>
                                <a:pt x="0" y="0"/>
                              </a:moveTo>
                              <a:lnTo>
                                <a:pt x="9338" y="0"/>
                              </a:lnTo>
                            </a:path>
                          </a:pathLst>
                        </a:custGeom>
                        <a:noFill/>
                        <a:ln w="10414" cap="flat" cmpd="sng">
                          <a:solidFill>
                            <a:srgbClr val="000000"/>
                          </a:solidFill>
                          <a:prstDash val="solid"/>
                          <a:headEnd type="none" w="med" len="med"/>
                          <a:tailEnd type="none" w="med" len="med"/>
                        </a:ln>
                        <a:effectLst/>
                      </wps:spPr>
                      <wps:bodyPr upright="1"/>
                    </wps:wsp>
                  </wpg:wgp>
                </a:graphicData>
              </a:graphic>
            </wp:anchor>
          </w:drawing>
        </mc:Choice>
        <mc:Fallback>
          <w:pict>
            <v:group id="_x0000_s1026" o:spid="_x0000_s1026" o:spt="203" style="position:absolute;left:0pt;margin-left:55.2pt;margin-top:55.55pt;height:0.1pt;width:466.9pt;mso-position-horizontal-relative:page;mso-position-vertical-relative:page;z-index:-251645952;mso-width-relative:page;mso-height-relative:page;" coordorigin="1104,1111" coordsize="9338,2" o:gfxdata="UEsDBAoAAAAAAIdO4kAAAAAAAAAAAAAAAAAEAAAAZHJzL1BLAwQUAAAACACHTuJAxMpFutkAAAAM&#10;AQAADwAAAGRycy9kb3ducmV2LnhtbE2PQUvDQBCF74L/YRnBm93dNkqJ2RQp6qkItoL0Nk2mSWh2&#10;NmS3Sfvv3XjR27yZx5vvZauLbcVAvW8cG9AzBYK4cGXDlYGv3dvDEoQPyCW2jsnAlTys8tubDNPS&#10;jfxJwzZUIoawT9FAHUKXSumLmiz6meuI4+3oeoshyr6SZY9jDLetnCv1JC02HD/U2NG6puK0PVsD&#10;7yOOLwv9OmxOx/V1v3v8+N5oMub+TqtnEIEu4c8ME35EhzwyHdyZSy/aqLVKonUatAYxOVSSzEEc&#10;flcLkHkm/5fIfwBQSwMEFAAAAAgAh07iQAYf7B5/AgAAoAUAAA4AAABkcnMvZTJvRG9jLnhtbKVU&#10;zY7TMBC+I/EOlu80TQsLjdruge72gmClXR7AdZwfybEt223a+x64wZkj4iVQBU9DgcdgxknaUhaE&#10;lhycsWfGnvnmmxmfrytJVsK6UqsJjXt9SoTiOi1VPqGvby4fPaPEeaZSJrUSE7oRjp5PHz4Y1yYR&#10;A11omQpL4BLlktpMaOG9SaLI8UJUzPW0EQqUmbYV87C1eZRaVsPtlYwG/f5ZVGubGqu5cA5OZ42S&#10;TsP9WSa4f5VlTngiJxRi82G1YV3gGk3HLMktM0XJ2zDYPaKoWKng0f1VM+YZWdryt6uqklvtdOZ7&#10;XFeRzrKSi5ADZBP3T7KZW700IZc8qXOzhwmgPcHp3tfyl6srS8oUakeJYhWU6Pv2dvfuDYkRm9rk&#10;CZjMrbk2V7Y9yJsdprvObIV/SISsA6qbPapi7QmHwyejwehsCOBz0MWDpy3ovIDKoFMc9x9Tgjr4&#10;moLw4qJ1Hg2HwCD0HKAqOjwpQnVfOI/HGOc+rNoAl9wBLvd/cF0XzIhQBYdYtHANO7i+brffbt/u&#10;Pr7/8eXT7vOHDrdguwfNJQ7wuwOxO5LvcPtz6nzp/FzogDxbNRAA9dJOYkUn8bXqRAu98NcuMMyj&#10;HwaJIqknNISAB5VeiRsdVP6k0FCSg1aqY6smg44RYNioQcAHQjX3j8LhcVpKX5ZSQmnRCUMBksRA&#10;E85gSGSSeRArA7R1Kg+N57QsU/RBF2fzxXNpyYph24evZc8vZsY6P2OuaOyCquFfIVh6oVLiNwYa&#10;QsHkohhDJVJKpIBBh1IIzrNS/otlSB5DO6FtRwzk7EKnG2DX0tgyL2BShWYAagc2tySHMRBwa0cW&#10;zpnjfbA6DNbpT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MTKRbrZAAAADAEAAA8AAAAAAAAAAQAg&#10;AAAAIgAAAGRycy9kb3ducmV2LnhtbFBLAQIUABQAAAAIAIdO4kAGH+wefwIAAKAFAAAOAAAAAAAA&#10;AAEAIAAAACgBAABkcnMvZTJvRG9jLnhtbFBLBQYAAAAABgAGAFkBAAAZBgAAAAA=&#10;">
              <o:lock v:ext="edit" aspectratio="f"/>
              <v:shape id="任意多边形 1" o:spid="_x0000_s1026" o:spt="100" style="position:absolute;left:1104;top:1111;height:2;width:9338;" filled="f" stroked="t" coordsize="9338,1" o:gfxdata="UEsDBAoAAAAAAIdO4kAAAAAAAAAAAAAAAAAEAAAAZHJzL1BLAwQUAAAACACHTuJAe1nAQ7sAAADa&#10;AAAADwAAAGRycy9kb3ducmV2LnhtbEWPQWsCMRSE74X+h/AKvdW3ulDLahQsFcSDUPXQ4yN57i5u&#10;XsImuvrvG6HQ4zDzzTDz5c116sp9bL1oGI8KUCzG21ZqDcfD+u0DVEwkljovrOHOEZaL56c5VdYP&#10;8s3XfapVLpFYkYYmpVAhRtOwozjygSV7J987Sln2NdqehlzuOpwUxTs6aiUvNBT4s2Fz3l+chhIH&#10;E7A8/kyxDFNz3+6+Vman9evLuJiBSnxL/+E/emMzB48r+Qbg4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1nAQ7sAAADa&#10;AAAADwAAAAAAAAABACAAAAAiAAAAZHJzL2Rvd25yZXYueG1sUEsBAhQAFAAAAAgAh07iQDMvBZ47&#10;AAAAOQAAABAAAAAAAAAAAQAgAAAACgEAAGRycy9zaGFwZXhtbC54bWxQSwUGAAAAAAYABgBbAQAA&#10;tAMAAAAA&#10;" path="m0,0l9338,0e">
                <v:fill on="f" focussize="0,0"/>
                <v:stroke weight="0.82pt" color="#000000" joinstyle="round"/>
                <v:imagedata o:title=""/>
                <o:lock v:ext="edit" aspectratio="f"/>
              </v:shape>
            </v:group>
          </w:pict>
        </mc:Fallback>
      </mc:AlternateContent>
    </w:r>
    <w:r>
      <mc:AlternateContent>
        <mc:Choice Requires="wps">
          <w:drawing>
            <wp:anchor distT="0" distB="0" distL="114300" distR="114300" simplePos="0" relativeHeight="251671552" behindDoc="1" locked="0" layoutInCell="1" allowOverlap="1">
              <wp:simplePos x="0" y="0"/>
              <wp:positionH relativeFrom="page">
                <wp:posOffset>995045</wp:posOffset>
              </wp:positionH>
              <wp:positionV relativeFrom="page">
                <wp:posOffset>542925</wp:posOffset>
              </wp:positionV>
              <wp:extent cx="1625600" cy="1397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625600" cy="139700"/>
                      </a:xfrm>
                      <a:prstGeom prst="rect">
                        <a:avLst/>
                      </a:prstGeom>
                      <a:noFill/>
                      <a:ln>
                        <a:noFill/>
                      </a:ln>
                      <a:effectLst/>
                    </wps:spPr>
                    <wps:txbx>
                      <w:txbxContent>
                        <w:p>
                          <w:pPr>
                            <w:spacing w:line="200" w:lineRule="exact"/>
                            <w:ind w:left="20"/>
                            <w:rPr>
                              <w:rFonts w:hint="eastAsia" w:ascii="宋体" w:hAnsi="宋体" w:eastAsia="宋体" w:cs="宋体"/>
                              <w:sz w:val="18"/>
                              <w:szCs w:val="18"/>
                              <w:lang w:eastAsia="zh-CN"/>
                            </w:rPr>
                          </w:pPr>
                          <w:r>
                            <w:rPr>
                              <w:rFonts w:hint="eastAsia" w:ascii="宋体" w:hAnsi="宋体" w:cs="宋体"/>
                              <w:sz w:val="18"/>
                              <w:szCs w:val="18"/>
                              <w:lang w:eastAsia="zh-CN"/>
                            </w:rPr>
                            <w:t>四川省交通建设集团股份有限公司</w:t>
                          </w:r>
                        </w:p>
                      </w:txbxContent>
                    </wps:txbx>
                    <wps:bodyPr lIns="0" tIns="0" rIns="0" bIns="0" upright="1"/>
                  </wps:wsp>
                </a:graphicData>
              </a:graphic>
            </wp:anchor>
          </w:drawing>
        </mc:Choice>
        <mc:Fallback>
          <w:pict>
            <v:shape id="_x0000_s1026" o:spid="_x0000_s1026" o:spt="202" type="#_x0000_t202" style="position:absolute;left:0pt;margin-left:78.35pt;margin-top:42.75pt;height:11pt;width:128pt;mso-position-horizontal-relative:page;mso-position-vertical-relative:page;z-index:-251644928;mso-width-relative:page;mso-height-relative:page;" filled="f" stroked="f" coordsize="21600,21600" o:gfxdata="UEsDBAoAAAAAAIdO4kAAAAAAAAAAAAAAAAAEAAAAZHJzL1BLAwQUAAAACACHTuJAup0e1NgAAAAK&#10;AQAADwAAAGRycy9kb3ducmV2LnhtbE2PzU7DMBCE70i8g7VI3KidiqQlxKkQghMSIg0Hjk68TaLG&#10;6xC7P7w9y6kcZ+fT7EyxObtRHHEOgycNyUKBQGq9HajT8Fm/3q1BhGjImtETavjBAJvy+qowufUn&#10;qvC4jZ3gEAq50dDHOOVShrZHZ8LCT0js7fzsTGQ5d9LO5sThbpRLpTLpzED8oTcTPvfY7rcHp+Hp&#10;i6qX4fu9+ah21VDXD4resr3WtzeJegQR8RwvMPzV5+pQcqfGH8gGMbJOsxWjGtZpCoKB+2TJh4Yd&#10;tUpBloX8P6H8BVBLAwQUAAAACACHTuJAbIcei6MBAAAyAwAADgAAAGRycy9lMm9Eb2MueG1srVJL&#10;btswEN0X6B0I7mPKTuqmguUAQZCiQJEUSHMAmiItAvxhyFjyBdobdJVN9j2Xz9EhbblpswuyoR5n&#10;hk/z3sziYrCGbCRE7V1Dp5OKEumEb7VbN/T++/XJOSUxcddy451s6FZGerF8/27Rh1rOfOdNK4Eg&#10;iYt1HxrapRRqxqLopOVx4oN0mFQeLE94hTVrgffIbg2bVdWc9R7aAF7IGDF6tU/SZeFXSop0q1SU&#10;iZiGYm+pnFDOVT7ZcsHrNfDQaXFog7+iC8u1w58eqa544uQB9AsqqwX46FWaCG+ZV0oLWTSgmmn1&#10;n5q7jgdZtKA5MRxtim9HK24234DotqFnlDhucUS7Xz93j793Tz/IWbanD7HGqruAdWm49AOOeYxH&#10;DGbVgwKbv6iHYB6N3h7NlUMiIj+azz7MK0wJzE1PP31EjPTs7+sAMX2W3pIMGgo4vOIp33yNaV86&#10;luSfOX+tjSkDNO6fAHLuI7JswOF1FrJvOKM0rIaDupVvtyjOfHFobF6SEcAIViN4CKDXHTZXLGCZ&#10;CAdTVByWKE/++R3x81Vf/g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UBAAAW0NvbnRlbnRfVHlwZXNdLnhtbFBLAQIUAAoAAAAAAIdO4kAAAAAA&#10;AAAAAAAAAAAGAAAAAAAAAAAAEAAAAPYCAABfcmVscy9QSwECFAAUAAAACACHTuJAihRmPNEAAACU&#10;AQAACwAAAAAAAAABACAAAAAaAwAAX3JlbHMvLnJlbHNQSwECFAAKAAAAAACHTuJAAAAAAAAAAAAA&#10;AAAABAAAAAAAAAAAABAAAAAAAAAAZHJzL1BLAQIUABQAAAAIAIdO4kC6nR7U2AAAAAoBAAAPAAAA&#10;AAAAAAEAIAAAACIAAABkcnMvZG93bnJldi54bWxQSwECFAAUAAAACACHTuJAbIcei6MBAAAyAwAA&#10;DgAAAAAAAAABACAAAAAnAQAAZHJzL2Uyb0RvYy54bWxQSwUGAAAAAAYABgBZAQAAPAUAAAAA&#10;">
              <v:fill on="f" focussize="0,0"/>
              <v:stroke on="f"/>
              <v:imagedata o:title=""/>
              <o:lock v:ext="edit" aspectratio="f"/>
              <v:textbox inset="0mm,0mm,0mm,0mm">
                <w:txbxContent>
                  <w:p>
                    <w:pPr>
                      <w:spacing w:line="200" w:lineRule="exact"/>
                      <w:ind w:left="20"/>
                      <w:rPr>
                        <w:rFonts w:hint="eastAsia" w:ascii="宋体" w:hAnsi="宋体" w:eastAsia="宋体" w:cs="宋体"/>
                        <w:sz w:val="18"/>
                        <w:szCs w:val="18"/>
                        <w:lang w:eastAsia="zh-CN"/>
                      </w:rPr>
                    </w:pPr>
                    <w:r>
                      <w:rPr>
                        <w:rFonts w:hint="eastAsia" w:ascii="宋体" w:hAnsi="宋体" w:cs="宋体"/>
                        <w:sz w:val="18"/>
                        <w:szCs w:val="18"/>
                        <w:lang w:eastAsia="zh-CN"/>
                      </w:rPr>
                      <w:t>四川省交通建设集团股份有限公司</w:t>
                    </w:r>
                  </w:p>
                </w:txbxContent>
              </v:textbox>
            </v:shape>
          </w:pict>
        </mc:Fallback>
      </mc:AlternateContent>
    </w:r>
    <w:r>
      <mc:AlternateContent>
        <mc:Choice Requires="wps">
          <w:drawing>
            <wp:anchor distT="0" distB="0" distL="114300" distR="114300" simplePos="0" relativeHeight="251672576" behindDoc="1" locked="0" layoutInCell="1" allowOverlap="1">
              <wp:simplePos x="0" y="0"/>
              <wp:positionH relativeFrom="page">
                <wp:posOffset>4940935</wp:posOffset>
              </wp:positionH>
              <wp:positionV relativeFrom="page">
                <wp:posOffset>542925</wp:posOffset>
              </wp:positionV>
              <wp:extent cx="1395730" cy="1397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395730" cy="139700"/>
                      </a:xfrm>
                      <a:prstGeom prst="rect">
                        <a:avLst/>
                      </a:prstGeom>
                      <a:noFill/>
                      <a:ln>
                        <a:noFill/>
                      </a:ln>
                      <a:effectLst/>
                    </wps:spPr>
                    <wps:txbx>
                      <w:txbxContent>
                        <w:p>
                          <w:pPr>
                            <w:spacing w:line="200" w:lineRule="exact"/>
                            <w:ind w:left="20"/>
                            <w:rPr>
                              <w:rFonts w:ascii="宋体" w:hAnsi="宋体" w:cs="宋体"/>
                              <w:sz w:val="18"/>
                              <w:szCs w:val="18"/>
                            </w:rPr>
                          </w:pPr>
                          <w:r>
                            <w:rPr>
                              <w:rFonts w:hint="eastAsia" w:ascii="宋体" w:hAnsi="宋体" w:cs="宋体"/>
                              <w:spacing w:val="-1"/>
                              <w:sz w:val="18"/>
                              <w:szCs w:val="18"/>
                            </w:rPr>
                            <w:t>劳务合作</w:t>
                          </w:r>
                          <w:r>
                            <w:rPr>
                              <w:rFonts w:ascii="宋体" w:hAnsi="宋体" w:cs="宋体"/>
                              <w:spacing w:val="-1"/>
                              <w:sz w:val="18"/>
                              <w:szCs w:val="18"/>
                            </w:rPr>
                            <w:t>工程施工招标文件</w:t>
                          </w:r>
                        </w:p>
                      </w:txbxContent>
                    </wps:txbx>
                    <wps:bodyPr lIns="0" tIns="0" rIns="0" bIns="0" upright="1"/>
                  </wps:wsp>
                </a:graphicData>
              </a:graphic>
            </wp:anchor>
          </w:drawing>
        </mc:Choice>
        <mc:Fallback>
          <w:pict>
            <v:shape id="_x0000_s1026" o:spid="_x0000_s1026" o:spt="202" type="#_x0000_t202" style="position:absolute;left:0pt;margin-left:389.05pt;margin-top:42.75pt;height:11pt;width:109.9pt;mso-position-horizontal-relative:page;mso-position-vertical-relative:page;z-index:-251643904;mso-width-relative:page;mso-height-relative:page;" filled="f" stroked="f" coordsize="21600,21600" o:gfxdata="UEsDBAoAAAAAAIdO4kAAAAAAAAAAAAAAAAAEAAAAZHJzL1BLAwQUAAAACACHTuJA7N3/IdkAAAAK&#10;AQAADwAAAGRycy9kb3ducmV2LnhtbE2Py07DMBBF90j9B2sqsaN2kNI8iFMhBCskRBoWLJ14mliN&#10;xyF2H/w9ZgXL0T2690y1u9qJnXHxxpGEZCOAIfVOGxokfLQvdzkwHxRpNTlCCd/oYVevbipVaneh&#10;Bs/7MLBYQr5UEsYQ5pJz349old+4GSlmB7dYFeK5DFwv6hLL7cTvhdhyqwzFhVHN+DRif9yfrITH&#10;T2qezddb994cGtO2haDX7VHK23UiHoAFvIY/GH71ozrU0alzJ9KeTRKyLE8iKiFPU2ARKIqsANZF&#10;UmQp8Lri/1+ofwBQSwMEFAAAAAgAh07iQFqPATuiAQAAMgMAAA4AAABkcnMvZTJvRG9jLnhtbK1S&#10;QY4TMRC8I/EHy3fi2V2FhVEmK6HVIiQESAsPcDx2xpLtttrezOQD8ANOXLjzrryDtpMJC9wQF0+7&#10;u11TVd2rm8k7ttOYLISOXywaznRQ0Nuw7finj3fPXnCWsgy9dBB0x/c68Zv10yerMbb6EgZwvUZG&#10;ICG1Y+z4kHNshUhq0F6mBUQdqGgAvcx0xa3oUY6E7p24bJrnYgTsI4LSKVH29ljk64pvjFb5vTFJ&#10;Z+Y6TtxyPbGem3KK9Uq2W5RxsOpEQ/4DCy9toJ+eoW5lluwB7V9Q3iqEBCYvFHgBxlilqwZSc9H8&#10;oeZ+kFFXLWROimeb0v+DVe92H5DZvuNLzoL0NKLD1y+Hbz8O3z+zZbFnjKmlrvtIfXl6BRONec4n&#10;ShbVk0FfvqSHUZ2M3p/N1VNmqjy6erm8vqKSohpdrpvqvvj1OmLKrzV4VoKOIw2veip3b1MmJtQ6&#10;t5SfBbizztUBuvBbghqPGV034PS6CDkSLlGeNtNJ3Qb6PYlzbwIZW5ZkDnAONnPwENFuByJXLRAF&#10;iAZTqZ2WqEz+8Z3ix6u+/gl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UBAAAW0NvbnRlbnRfVHlwZXNdLnhtbFBLAQIUAAoAAAAAAIdO4kAAAAAA&#10;AAAAAAAAAAAGAAAAAAAAAAAAEAAAAPYCAABfcmVscy9QSwECFAAUAAAACACHTuJAihRmPNEAAACU&#10;AQAACwAAAAAAAAABACAAAAAaAwAAX3JlbHMvLnJlbHNQSwECFAAKAAAAAACHTuJAAAAAAAAAAAAA&#10;AAAABAAAAAAAAAAAABAAAAAAAAAAZHJzL1BLAQIUABQAAAAIAIdO4kDs3f8h2QAAAAoBAAAPAAAA&#10;AAAAAAEAIAAAACIAAABkcnMvZG93bnJldi54bWxQSwECFAAUAAAACACHTuJAWo8BO6IBAAAyAwAA&#10;DgAAAAAAAAABACAAAAAoAQAAZHJzL2Uyb0RvYy54bWxQSwUGAAAAAAYABgBZAQAAPAUAAAAA&#10;">
              <v:fill on="f" focussize="0,0"/>
              <v:stroke on="f"/>
              <v:imagedata o:title=""/>
              <o:lock v:ext="edit" aspectratio="f"/>
              <v:textbox inset="0mm,0mm,0mm,0mm">
                <w:txbxContent>
                  <w:p>
                    <w:pPr>
                      <w:spacing w:line="200" w:lineRule="exact"/>
                      <w:ind w:left="20"/>
                      <w:rPr>
                        <w:rFonts w:ascii="宋体" w:hAnsi="宋体" w:cs="宋体"/>
                        <w:sz w:val="18"/>
                        <w:szCs w:val="18"/>
                      </w:rPr>
                    </w:pPr>
                    <w:r>
                      <w:rPr>
                        <w:rFonts w:hint="eastAsia" w:ascii="宋体" w:hAnsi="宋体" w:cs="宋体"/>
                        <w:spacing w:val="-1"/>
                        <w:sz w:val="18"/>
                        <w:szCs w:val="18"/>
                      </w:rPr>
                      <w:t>劳务合作</w:t>
                    </w:r>
                    <w:r>
                      <w:rPr>
                        <w:rFonts w:ascii="宋体" w:hAnsi="宋体" w:cs="宋体"/>
                        <w:spacing w:val="-1"/>
                        <w:sz w:val="18"/>
                        <w:szCs w:val="18"/>
                      </w:rPr>
                      <w:t>工程施工招标文件</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5E306ED"/>
    <w:multiLevelType w:val="multilevel"/>
    <w:tmpl w:val="B5E306ED"/>
    <w:lvl w:ilvl="0" w:tentative="0">
      <w:start w:val="10"/>
      <w:numFmt w:val="decimal"/>
      <w:lvlText w:val="%1."/>
      <w:lvlJc w:val="left"/>
      <w:pPr>
        <w:ind w:left="902" w:hanging="364"/>
        <w:jc w:val="left"/>
      </w:pPr>
      <w:rPr>
        <w:rFonts w:hint="default" w:ascii="宋体" w:hAnsi="宋体" w:eastAsia="宋体" w:cs="宋体"/>
        <w:b/>
        <w:bCs/>
        <w:spacing w:val="0"/>
        <w:w w:val="99"/>
        <w:sz w:val="22"/>
        <w:szCs w:val="22"/>
        <w:lang w:val="zh-CN" w:eastAsia="zh-CN" w:bidi="zh-CN"/>
      </w:rPr>
    </w:lvl>
    <w:lvl w:ilvl="1" w:tentative="0">
      <w:start w:val="1"/>
      <w:numFmt w:val="decimal"/>
      <w:lvlText w:val="%1.%2"/>
      <w:lvlJc w:val="left"/>
      <w:pPr>
        <w:ind w:left="1139" w:hanging="540"/>
        <w:jc w:val="left"/>
      </w:pPr>
      <w:rPr>
        <w:rFonts w:hint="default" w:ascii="宋体" w:hAnsi="宋体" w:eastAsia="宋体" w:cs="宋体"/>
        <w:w w:val="100"/>
        <w:sz w:val="24"/>
        <w:szCs w:val="24"/>
        <w:lang w:val="zh-CN" w:eastAsia="zh-CN" w:bidi="zh-CN"/>
      </w:rPr>
    </w:lvl>
    <w:lvl w:ilvl="2" w:tentative="0">
      <w:start w:val="0"/>
      <w:numFmt w:val="bullet"/>
      <w:lvlText w:val="•"/>
      <w:lvlJc w:val="left"/>
      <w:pPr>
        <w:ind w:left="2112" w:hanging="540"/>
      </w:pPr>
      <w:rPr>
        <w:rFonts w:hint="default"/>
        <w:lang w:val="zh-CN" w:eastAsia="zh-CN" w:bidi="zh-CN"/>
      </w:rPr>
    </w:lvl>
    <w:lvl w:ilvl="3" w:tentative="0">
      <w:start w:val="0"/>
      <w:numFmt w:val="bullet"/>
      <w:lvlText w:val="•"/>
      <w:lvlJc w:val="left"/>
      <w:pPr>
        <w:ind w:left="3084" w:hanging="540"/>
      </w:pPr>
      <w:rPr>
        <w:rFonts w:hint="default"/>
        <w:lang w:val="zh-CN" w:eastAsia="zh-CN" w:bidi="zh-CN"/>
      </w:rPr>
    </w:lvl>
    <w:lvl w:ilvl="4" w:tentative="0">
      <w:start w:val="0"/>
      <w:numFmt w:val="bullet"/>
      <w:lvlText w:val="•"/>
      <w:lvlJc w:val="left"/>
      <w:pPr>
        <w:ind w:left="4057" w:hanging="540"/>
      </w:pPr>
      <w:rPr>
        <w:rFonts w:hint="default"/>
        <w:lang w:val="zh-CN" w:eastAsia="zh-CN" w:bidi="zh-CN"/>
      </w:rPr>
    </w:lvl>
    <w:lvl w:ilvl="5" w:tentative="0">
      <w:start w:val="0"/>
      <w:numFmt w:val="bullet"/>
      <w:lvlText w:val="•"/>
      <w:lvlJc w:val="left"/>
      <w:pPr>
        <w:ind w:left="5029" w:hanging="540"/>
      </w:pPr>
      <w:rPr>
        <w:rFonts w:hint="default"/>
        <w:lang w:val="zh-CN" w:eastAsia="zh-CN" w:bidi="zh-CN"/>
      </w:rPr>
    </w:lvl>
    <w:lvl w:ilvl="6" w:tentative="0">
      <w:start w:val="0"/>
      <w:numFmt w:val="bullet"/>
      <w:lvlText w:val="•"/>
      <w:lvlJc w:val="left"/>
      <w:pPr>
        <w:ind w:left="6001" w:hanging="540"/>
      </w:pPr>
      <w:rPr>
        <w:rFonts w:hint="default"/>
        <w:lang w:val="zh-CN" w:eastAsia="zh-CN" w:bidi="zh-CN"/>
      </w:rPr>
    </w:lvl>
    <w:lvl w:ilvl="7" w:tentative="0">
      <w:start w:val="0"/>
      <w:numFmt w:val="bullet"/>
      <w:lvlText w:val="•"/>
      <w:lvlJc w:val="left"/>
      <w:pPr>
        <w:ind w:left="6974" w:hanging="540"/>
      </w:pPr>
      <w:rPr>
        <w:rFonts w:hint="default"/>
        <w:lang w:val="zh-CN" w:eastAsia="zh-CN" w:bidi="zh-CN"/>
      </w:rPr>
    </w:lvl>
    <w:lvl w:ilvl="8" w:tentative="0">
      <w:start w:val="0"/>
      <w:numFmt w:val="bullet"/>
      <w:lvlText w:val="•"/>
      <w:lvlJc w:val="left"/>
      <w:pPr>
        <w:ind w:left="7946" w:hanging="540"/>
      </w:pPr>
      <w:rPr>
        <w:rFonts w:hint="default"/>
        <w:lang w:val="zh-CN" w:eastAsia="zh-CN" w:bidi="zh-CN"/>
      </w:rPr>
    </w:lvl>
  </w:abstractNum>
  <w:abstractNum w:abstractNumId="1">
    <w:nsid w:val="BF205925"/>
    <w:multiLevelType w:val="multilevel"/>
    <w:tmpl w:val="BF205925"/>
    <w:lvl w:ilvl="0" w:tentative="0">
      <w:start w:val="9"/>
      <w:numFmt w:val="decimal"/>
      <w:lvlText w:val="%1"/>
      <w:lvlJc w:val="left"/>
      <w:pPr>
        <w:ind w:left="902" w:hanging="364"/>
        <w:jc w:val="left"/>
      </w:pPr>
      <w:rPr>
        <w:rFonts w:hint="default"/>
        <w:lang w:val="zh-CN" w:eastAsia="zh-CN" w:bidi="zh-CN"/>
      </w:rPr>
    </w:lvl>
    <w:lvl w:ilvl="1" w:tentative="0">
      <w:start w:val="1"/>
      <w:numFmt w:val="decimal"/>
      <w:lvlText w:val="%1.%2"/>
      <w:lvlJc w:val="left"/>
      <w:pPr>
        <w:ind w:left="902" w:hanging="364"/>
        <w:jc w:val="left"/>
      </w:pPr>
      <w:rPr>
        <w:rFonts w:hint="default" w:ascii="宋体" w:hAnsi="宋体" w:eastAsia="宋体" w:cs="宋体"/>
        <w:b/>
        <w:bCs/>
        <w:spacing w:val="0"/>
        <w:w w:val="99"/>
        <w:sz w:val="22"/>
        <w:szCs w:val="22"/>
        <w:lang w:val="zh-CN" w:eastAsia="zh-CN" w:bidi="zh-CN"/>
      </w:rPr>
    </w:lvl>
    <w:lvl w:ilvl="2" w:tentative="0">
      <w:start w:val="0"/>
      <w:numFmt w:val="bullet"/>
      <w:lvlText w:val="•"/>
      <w:lvlJc w:val="left"/>
      <w:pPr>
        <w:ind w:left="2698" w:hanging="364"/>
      </w:pPr>
      <w:rPr>
        <w:rFonts w:hint="default"/>
        <w:lang w:val="zh-CN" w:eastAsia="zh-CN" w:bidi="zh-CN"/>
      </w:rPr>
    </w:lvl>
    <w:lvl w:ilvl="3" w:tentative="0">
      <w:start w:val="0"/>
      <w:numFmt w:val="bullet"/>
      <w:lvlText w:val="•"/>
      <w:lvlJc w:val="left"/>
      <w:pPr>
        <w:ind w:left="3597" w:hanging="364"/>
      </w:pPr>
      <w:rPr>
        <w:rFonts w:hint="default"/>
        <w:lang w:val="zh-CN" w:eastAsia="zh-CN" w:bidi="zh-CN"/>
      </w:rPr>
    </w:lvl>
    <w:lvl w:ilvl="4" w:tentative="0">
      <w:start w:val="0"/>
      <w:numFmt w:val="bullet"/>
      <w:lvlText w:val="•"/>
      <w:lvlJc w:val="left"/>
      <w:pPr>
        <w:ind w:left="4496" w:hanging="364"/>
      </w:pPr>
      <w:rPr>
        <w:rFonts w:hint="default"/>
        <w:lang w:val="zh-CN" w:eastAsia="zh-CN" w:bidi="zh-CN"/>
      </w:rPr>
    </w:lvl>
    <w:lvl w:ilvl="5" w:tentative="0">
      <w:start w:val="0"/>
      <w:numFmt w:val="bullet"/>
      <w:lvlText w:val="•"/>
      <w:lvlJc w:val="left"/>
      <w:pPr>
        <w:ind w:left="5395" w:hanging="364"/>
      </w:pPr>
      <w:rPr>
        <w:rFonts w:hint="default"/>
        <w:lang w:val="zh-CN" w:eastAsia="zh-CN" w:bidi="zh-CN"/>
      </w:rPr>
    </w:lvl>
    <w:lvl w:ilvl="6" w:tentative="0">
      <w:start w:val="0"/>
      <w:numFmt w:val="bullet"/>
      <w:lvlText w:val="•"/>
      <w:lvlJc w:val="left"/>
      <w:pPr>
        <w:ind w:left="6294" w:hanging="364"/>
      </w:pPr>
      <w:rPr>
        <w:rFonts w:hint="default"/>
        <w:lang w:val="zh-CN" w:eastAsia="zh-CN" w:bidi="zh-CN"/>
      </w:rPr>
    </w:lvl>
    <w:lvl w:ilvl="7" w:tentative="0">
      <w:start w:val="0"/>
      <w:numFmt w:val="bullet"/>
      <w:lvlText w:val="•"/>
      <w:lvlJc w:val="left"/>
      <w:pPr>
        <w:ind w:left="7193" w:hanging="364"/>
      </w:pPr>
      <w:rPr>
        <w:rFonts w:hint="default"/>
        <w:lang w:val="zh-CN" w:eastAsia="zh-CN" w:bidi="zh-CN"/>
      </w:rPr>
    </w:lvl>
    <w:lvl w:ilvl="8" w:tentative="0">
      <w:start w:val="0"/>
      <w:numFmt w:val="bullet"/>
      <w:lvlText w:val="•"/>
      <w:lvlJc w:val="left"/>
      <w:pPr>
        <w:ind w:left="8092" w:hanging="364"/>
      </w:pPr>
      <w:rPr>
        <w:rFonts w:hint="default"/>
        <w:lang w:val="zh-CN" w:eastAsia="zh-CN" w:bidi="zh-CN"/>
      </w:rPr>
    </w:lvl>
  </w:abstractNum>
  <w:abstractNum w:abstractNumId="2">
    <w:nsid w:val="CF092B84"/>
    <w:multiLevelType w:val="multilevel"/>
    <w:tmpl w:val="CF092B84"/>
    <w:lvl w:ilvl="0" w:tentative="0">
      <w:start w:val="3"/>
      <w:numFmt w:val="decimal"/>
      <w:lvlText w:val="%1"/>
      <w:lvlJc w:val="left"/>
      <w:pPr>
        <w:ind w:left="902" w:hanging="364"/>
        <w:jc w:val="left"/>
      </w:pPr>
      <w:rPr>
        <w:rFonts w:hint="default"/>
        <w:lang w:val="zh-CN" w:eastAsia="zh-CN" w:bidi="zh-CN"/>
      </w:rPr>
    </w:lvl>
    <w:lvl w:ilvl="1" w:tentative="0">
      <w:start w:val="1"/>
      <w:numFmt w:val="decimal"/>
      <w:lvlText w:val="%1.%2"/>
      <w:lvlJc w:val="left"/>
      <w:pPr>
        <w:ind w:left="902" w:hanging="364"/>
        <w:jc w:val="left"/>
      </w:pPr>
      <w:rPr>
        <w:rFonts w:hint="default" w:ascii="宋体" w:hAnsi="宋体" w:eastAsia="宋体" w:cs="宋体"/>
        <w:b/>
        <w:bCs/>
        <w:spacing w:val="0"/>
        <w:w w:val="99"/>
        <w:sz w:val="22"/>
        <w:szCs w:val="22"/>
        <w:lang w:val="zh-CN" w:eastAsia="zh-CN" w:bidi="zh-CN"/>
      </w:rPr>
    </w:lvl>
    <w:lvl w:ilvl="2" w:tentative="0">
      <w:start w:val="1"/>
      <w:numFmt w:val="decimal"/>
      <w:lvlText w:val="%1.%2.%3"/>
      <w:lvlJc w:val="left"/>
      <w:pPr>
        <w:ind w:left="1144" w:hanging="606"/>
        <w:jc w:val="left"/>
      </w:pPr>
      <w:rPr>
        <w:rFonts w:hint="default" w:ascii="宋体" w:hAnsi="宋体" w:eastAsia="宋体" w:cs="宋体"/>
        <w:b/>
        <w:bCs/>
        <w:w w:val="99"/>
        <w:sz w:val="22"/>
        <w:szCs w:val="22"/>
        <w:lang w:val="zh-CN" w:eastAsia="zh-CN" w:bidi="zh-CN"/>
      </w:rPr>
    </w:lvl>
    <w:lvl w:ilvl="3" w:tentative="0">
      <w:start w:val="0"/>
      <w:numFmt w:val="bullet"/>
      <w:lvlText w:val="•"/>
      <w:lvlJc w:val="left"/>
      <w:pPr>
        <w:ind w:left="3084" w:hanging="606"/>
      </w:pPr>
      <w:rPr>
        <w:rFonts w:hint="default"/>
        <w:lang w:val="zh-CN" w:eastAsia="zh-CN" w:bidi="zh-CN"/>
      </w:rPr>
    </w:lvl>
    <w:lvl w:ilvl="4" w:tentative="0">
      <w:start w:val="0"/>
      <w:numFmt w:val="bullet"/>
      <w:lvlText w:val="•"/>
      <w:lvlJc w:val="left"/>
      <w:pPr>
        <w:ind w:left="4057" w:hanging="606"/>
      </w:pPr>
      <w:rPr>
        <w:rFonts w:hint="default"/>
        <w:lang w:val="zh-CN" w:eastAsia="zh-CN" w:bidi="zh-CN"/>
      </w:rPr>
    </w:lvl>
    <w:lvl w:ilvl="5" w:tentative="0">
      <w:start w:val="0"/>
      <w:numFmt w:val="bullet"/>
      <w:lvlText w:val="•"/>
      <w:lvlJc w:val="left"/>
      <w:pPr>
        <w:ind w:left="5029" w:hanging="606"/>
      </w:pPr>
      <w:rPr>
        <w:rFonts w:hint="default"/>
        <w:lang w:val="zh-CN" w:eastAsia="zh-CN" w:bidi="zh-CN"/>
      </w:rPr>
    </w:lvl>
    <w:lvl w:ilvl="6" w:tentative="0">
      <w:start w:val="0"/>
      <w:numFmt w:val="bullet"/>
      <w:lvlText w:val="•"/>
      <w:lvlJc w:val="left"/>
      <w:pPr>
        <w:ind w:left="6001" w:hanging="606"/>
      </w:pPr>
      <w:rPr>
        <w:rFonts w:hint="default"/>
        <w:lang w:val="zh-CN" w:eastAsia="zh-CN" w:bidi="zh-CN"/>
      </w:rPr>
    </w:lvl>
    <w:lvl w:ilvl="7" w:tentative="0">
      <w:start w:val="0"/>
      <w:numFmt w:val="bullet"/>
      <w:lvlText w:val="•"/>
      <w:lvlJc w:val="left"/>
      <w:pPr>
        <w:ind w:left="6974" w:hanging="606"/>
      </w:pPr>
      <w:rPr>
        <w:rFonts w:hint="default"/>
        <w:lang w:val="zh-CN" w:eastAsia="zh-CN" w:bidi="zh-CN"/>
      </w:rPr>
    </w:lvl>
    <w:lvl w:ilvl="8" w:tentative="0">
      <w:start w:val="0"/>
      <w:numFmt w:val="bullet"/>
      <w:lvlText w:val="•"/>
      <w:lvlJc w:val="left"/>
      <w:pPr>
        <w:ind w:left="7946" w:hanging="606"/>
      </w:pPr>
      <w:rPr>
        <w:rFonts w:hint="default"/>
        <w:lang w:val="zh-CN" w:eastAsia="zh-CN" w:bidi="zh-CN"/>
      </w:rPr>
    </w:lvl>
  </w:abstractNum>
  <w:abstractNum w:abstractNumId="3">
    <w:nsid w:val="0053208E"/>
    <w:multiLevelType w:val="multilevel"/>
    <w:tmpl w:val="0053208E"/>
    <w:lvl w:ilvl="0" w:tentative="0">
      <w:start w:val="1"/>
      <w:numFmt w:val="decimal"/>
      <w:lvlText w:val="%1."/>
      <w:lvlJc w:val="left"/>
      <w:pPr>
        <w:ind w:left="782" w:hanging="244"/>
        <w:jc w:val="left"/>
      </w:pPr>
      <w:rPr>
        <w:rFonts w:hint="default" w:ascii="宋体" w:hAnsi="宋体" w:eastAsia="宋体" w:cs="宋体"/>
        <w:b/>
        <w:bCs/>
        <w:spacing w:val="0"/>
        <w:w w:val="99"/>
        <w:sz w:val="22"/>
        <w:szCs w:val="22"/>
        <w:lang w:val="zh-CN" w:eastAsia="zh-CN" w:bidi="zh-CN"/>
      </w:rPr>
    </w:lvl>
    <w:lvl w:ilvl="1" w:tentative="0">
      <w:start w:val="1"/>
      <w:numFmt w:val="decimal"/>
      <w:lvlText w:val="%1.%2"/>
      <w:lvlJc w:val="left"/>
      <w:pPr>
        <w:ind w:left="902" w:hanging="364"/>
        <w:jc w:val="left"/>
      </w:pPr>
      <w:rPr>
        <w:rFonts w:hint="default" w:ascii="宋体" w:hAnsi="宋体" w:eastAsia="宋体" w:cs="宋体"/>
        <w:b/>
        <w:bCs/>
        <w:spacing w:val="0"/>
        <w:w w:val="99"/>
        <w:sz w:val="22"/>
        <w:szCs w:val="22"/>
        <w:lang w:val="zh-CN" w:eastAsia="zh-CN" w:bidi="zh-CN"/>
      </w:rPr>
    </w:lvl>
    <w:lvl w:ilvl="2" w:tentative="0">
      <w:start w:val="1"/>
      <w:numFmt w:val="decimal"/>
      <w:lvlText w:val="%1.%2.%3"/>
      <w:lvlJc w:val="left"/>
      <w:pPr>
        <w:ind w:left="1144" w:hanging="606"/>
        <w:jc w:val="left"/>
      </w:pPr>
      <w:rPr>
        <w:rFonts w:hint="default" w:ascii="宋体" w:hAnsi="宋体" w:eastAsia="宋体" w:cs="宋体"/>
        <w:b/>
        <w:bCs/>
        <w:w w:val="99"/>
        <w:sz w:val="22"/>
        <w:szCs w:val="22"/>
        <w:lang w:val="zh-CN" w:eastAsia="zh-CN" w:bidi="zh-CN"/>
      </w:rPr>
    </w:lvl>
    <w:lvl w:ilvl="3" w:tentative="0">
      <w:start w:val="0"/>
      <w:numFmt w:val="bullet"/>
      <w:lvlText w:val="•"/>
      <w:lvlJc w:val="left"/>
      <w:pPr>
        <w:ind w:left="2233" w:hanging="606"/>
      </w:pPr>
      <w:rPr>
        <w:rFonts w:hint="default"/>
        <w:lang w:val="zh-CN" w:eastAsia="zh-CN" w:bidi="zh-CN"/>
      </w:rPr>
    </w:lvl>
    <w:lvl w:ilvl="4" w:tentative="0">
      <w:start w:val="0"/>
      <w:numFmt w:val="bullet"/>
      <w:lvlText w:val="•"/>
      <w:lvlJc w:val="left"/>
      <w:pPr>
        <w:ind w:left="3327" w:hanging="606"/>
      </w:pPr>
      <w:rPr>
        <w:rFonts w:hint="default"/>
        <w:lang w:val="zh-CN" w:eastAsia="zh-CN" w:bidi="zh-CN"/>
      </w:rPr>
    </w:lvl>
    <w:lvl w:ilvl="5" w:tentative="0">
      <w:start w:val="0"/>
      <w:numFmt w:val="bullet"/>
      <w:lvlText w:val="•"/>
      <w:lvlJc w:val="left"/>
      <w:pPr>
        <w:ind w:left="4421" w:hanging="606"/>
      </w:pPr>
      <w:rPr>
        <w:rFonts w:hint="default"/>
        <w:lang w:val="zh-CN" w:eastAsia="zh-CN" w:bidi="zh-CN"/>
      </w:rPr>
    </w:lvl>
    <w:lvl w:ilvl="6" w:tentative="0">
      <w:start w:val="0"/>
      <w:numFmt w:val="bullet"/>
      <w:lvlText w:val="•"/>
      <w:lvlJc w:val="left"/>
      <w:pPr>
        <w:ind w:left="5515" w:hanging="606"/>
      </w:pPr>
      <w:rPr>
        <w:rFonts w:hint="default"/>
        <w:lang w:val="zh-CN" w:eastAsia="zh-CN" w:bidi="zh-CN"/>
      </w:rPr>
    </w:lvl>
    <w:lvl w:ilvl="7" w:tentative="0">
      <w:start w:val="0"/>
      <w:numFmt w:val="bullet"/>
      <w:lvlText w:val="•"/>
      <w:lvlJc w:val="left"/>
      <w:pPr>
        <w:ind w:left="6609" w:hanging="606"/>
      </w:pPr>
      <w:rPr>
        <w:rFonts w:hint="default"/>
        <w:lang w:val="zh-CN" w:eastAsia="zh-CN" w:bidi="zh-CN"/>
      </w:rPr>
    </w:lvl>
    <w:lvl w:ilvl="8" w:tentative="0">
      <w:start w:val="0"/>
      <w:numFmt w:val="bullet"/>
      <w:lvlText w:val="•"/>
      <w:lvlJc w:val="left"/>
      <w:pPr>
        <w:ind w:left="7703" w:hanging="606"/>
      </w:pPr>
      <w:rPr>
        <w:rFonts w:hint="default"/>
        <w:lang w:val="zh-CN" w:eastAsia="zh-CN" w:bidi="zh-CN"/>
      </w:rPr>
    </w:lvl>
  </w:abstractNum>
  <w:abstractNum w:abstractNumId="4">
    <w:nsid w:val="59ADCABA"/>
    <w:multiLevelType w:val="multilevel"/>
    <w:tmpl w:val="59ADCABA"/>
    <w:lvl w:ilvl="0" w:tentative="0">
      <w:start w:val="6"/>
      <w:numFmt w:val="decimal"/>
      <w:lvlText w:val="%1."/>
      <w:lvlJc w:val="left"/>
      <w:pPr>
        <w:ind w:left="842" w:hanging="244"/>
        <w:jc w:val="left"/>
      </w:pPr>
      <w:rPr>
        <w:rFonts w:hint="default" w:ascii="宋体" w:hAnsi="宋体" w:eastAsia="宋体" w:cs="宋体"/>
        <w:b/>
        <w:bCs/>
        <w:spacing w:val="0"/>
        <w:w w:val="99"/>
        <w:sz w:val="22"/>
        <w:szCs w:val="22"/>
        <w:lang w:val="zh-CN" w:eastAsia="zh-CN" w:bidi="zh-CN"/>
      </w:rPr>
    </w:lvl>
    <w:lvl w:ilvl="1" w:tentative="0">
      <w:start w:val="1"/>
      <w:numFmt w:val="decimal"/>
      <w:lvlText w:val="%1.%2"/>
      <w:lvlJc w:val="left"/>
      <w:pPr>
        <w:ind w:left="1021" w:hanging="423"/>
        <w:jc w:val="left"/>
      </w:pPr>
      <w:rPr>
        <w:rFonts w:hint="default" w:ascii="宋体" w:hAnsi="宋体" w:eastAsia="宋体" w:cs="宋体"/>
        <w:b/>
        <w:bCs/>
        <w:spacing w:val="0"/>
        <w:w w:val="99"/>
        <w:sz w:val="24"/>
        <w:szCs w:val="24"/>
        <w:lang w:val="zh-CN" w:eastAsia="zh-CN" w:bidi="zh-CN"/>
      </w:rPr>
    </w:lvl>
    <w:lvl w:ilvl="2" w:tentative="0">
      <w:start w:val="0"/>
      <w:numFmt w:val="bullet"/>
      <w:lvlText w:val="•"/>
      <w:lvlJc w:val="left"/>
      <w:pPr>
        <w:ind w:left="2005" w:hanging="423"/>
      </w:pPr>
      <w:rPr>
        <w:rFonts w:hint="default"/>
        <w:lang w:val="zh-CN" w:eastAsia="zh-CN" w:bidi="zh-CN"/>
      </w:rPr>
    </w:lvl>
    <w:lvl w:ilvl="3" w:tentative="0">
      <w:start w:val="0"/>
      <w:numFmt w:val="bullet"/>
      <w:lvlText w:val="•"/>
      <w:lvlJc w:val="left"/>
      <w:pPr>
        <w:ind w:left="2991" w:hanging="423"/>
      </w:pPr>
      <w:rPr>
        <w:rFonts w:hint="default"/>
        <w:lang w:val="zh-CN" w:eastAsia="zh-CN" w:bidi="zh-CN"/>
      </w:rPr>
    </w:lvl>
    <w:lvl w:ilvl="4" w:tentative="0">
      <w:start w:val="0"/>
      <w:numFmt w:val="bullet"/>
      <w:lvlText w:val="•"/>
      <w:lvlJc w:val="left"/>
      <w:pPr>
        <w:ind w:left="3977" w:hanging="423"/>
      </w:pPr>
      <w:rPr>
        <w:rFonts w:hint="default"/>
        <w:lang w:val="zh-CN" w:eastAsia="zh-CN" w:bidi="zh-CN"/>
      </w:rPr>
    </w:lvl>
    <w:lvl w:ilvl="5" w:tentative="0">
      <w:start w:val="0"/>
      <w:numFmt w:val="bullet"/>
      <w:lvlText w:val="•"/>
      <w:lvlJc w:val="left"/>
      <w:pPr>
        <w:ind w:left="4962" w:hanging="423"/>
      </w:pPr>
      <w:rPr>
        <w:rFonts w:hint="default"/>
        <w:lang w:val="zh-CN" w:eastAsia="zh-CN" w:bidi="zh-CN"/>
      </w:rPr>
    </w:lvl>
    <w:lvl w:ilvl="6" w:tentative="0">
      <w:start w:val="0"/>
      <w:numFmt w:val="bullet"/>
      <w:lvlText w:val="•"/>
      <w:lvlJc w:val="left"/>
      <w:pPr>
        <w:ind w:left="5948" w:hanging="423"/>
      </w:pPr>
      <w:rPr>
        <w:rFonts w:hint="default"/>
        <w:lang w:val="zh-CN" w:eastAsia="zh-CN" w:bidi="zh-CN"/>
      </w:rPr>
    </w:lvl>
    <w:lvl w:ilvl="7" w:tentative="0">
      <w:start w:val="0"/>
      <w:numFmt w:val="bullet"/>
      <w:lvlText w:val="•"/>
      <w:lvlJc w:val="left"/>
      <w:pPr>
        <w:ind w:left="6934" w:hanging="423"/>
      </w:pPr>
      <w:rPr>
        <w:rFonts w:hint="default"/>
        <w:lang w:val="zh-CN" w:eastAsia="zh-CN" w:bidi="zh-CN"/>
      </w:rPr>
    </w:lvl>
    <w:lvl w:ilvl="8" w:tentative="0">
      <w:start w:val="0"/>
      <w:numFmt w:val="bullet"/>
      <w:lvlText w:val="•"/>
      <w:lvlJc w:val="left"/>
      <w:pPr>
        <w:ind w:left="7919" w:hanging="423"/>
      </w:pPr>
      <w:rPr>
        <w:rFonts w:hint="default"/>
        <w:lang w:val="zh-CN" w:eastAsia="zh-CN" w:bidi="zh-CN"/>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bordersDoNotSurroundHeader w:val="0"/>
  <w:bordersDoNotSurroundFooter w:val="0"/>
  <w:hideSpellingErrors/>
  <w:documentProtection w:enforcement="0"/>
  <w:defaultTabStop w:val="720"/>
  <w:drawingGridHorizontalSpacing w:val="210"/>
  <w:drawingGridVerticalSpacing w:val="-7946"/>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6A91"/>
    <w:rsid w:val="00003F71"/>
    <w:rsid w:val="00004B49"/>
    <w:rsid w:val="00013D6D"/>
    <w:rsid w:val="00022809"/>
    <w:rsid w:val="000351F4"/>
    <w:rsid w:val="0005218D"/>
    <w:rsid w:val="000568C4"/>
    <w:rsid w:val="0006210C"/>
    <w:rsid w:val="00073B11"/>
    <w:rsid w:val="00094260"/>
    <w:rsid w:val="000A0A1B"/>
    <w:rsid w:val="000D565A"/>
    <w:rsid w:val="000F6F41"/>
    <w:rsid w:val="000F72C3"/>
    <w:rsid w:val="00115FFE"/>
    <w:rsid w:val="00116A39"/>
    <w:rsid w:val="00121636"/>
    <w:rsid w:val="00134318"/>
    <w:rsid w:val="001474CC"/>
    <w:rsid w:val="00164A00"/>
    <w:rsid w:val="00167B32"/>
    <w:rsid w:val="00170075"/>
    <w:rsid w:val="001765CF"/>
    <w:rsid w:val="00177478"/>
    <w:rsid w:val="00177655"/>
    <w:rsid w:val="0018742D"/>
    <w:rsid w:val="00195B55"/>
    <w:rsid w:val="00196C92"/>
    <w:rsid w:val="001A4A4A"/>
    <w:rsid w:val="001C6F04"/>
    <w:rsid w:val="001D288D"/>
    <w:rsid w:val="001D484A"/>
    <w:rsid w:val="001F6F44"/>
    <w:rsid w:val="00225A6C"/>
    <w:rsid w:val="00241D87"/>
    <w:rsid w:val="00242C6F"/>
    <w:rsid w:val="00250477"/>
    <w:rsid w:val="00262F9D"/>
    <w:rsid w:val="0027773C"/>
    <w:rsid w:val="00286E1A"/>
    <w:rsid w:val="00290C36"/>
    <w:rsid w:val="00294B88"/>
    <w:rsid w:val="002B7DCB"/>
    <w:rsid w:val="002C118F"/>
    <w:rsid w:val="002C4EE9"/>
    <w:rsid w:val="002E16E4"/>
    <w:rsid w:val="002F396D"/>
    <w:rsid w:val="002F6A91"/>
    <w:rsid w:val="003179D1"/>
    <w:rsid w:val="00321D43"/>
    <w:rsid w:val="00323B43"/>
    <w:rsid w:val="00345DE1"/>
    <w:rsid w:val="00364F4D"/>
    <w:rsid w:val="00381AA6"/>
    <w:rsid w:val="00393F1A"/>
    <w:rsid w:val="003A67D5"/>
    <w:rsid w:val="003B4D50"/>
    <w:rsid w:val="003D37D8"/>
    <w:rsid w:val="00415C6F"/>
    <w:rsid w:val="00427FBD"/>
    <w:rsid w:val="00430D29"/>
    <w:rsid w:val="00432DE2"/>
    <w:rsid w:val="00435214"/>
    <w:rsid w:val="004358AB"/>
    <w:rsid w:val="00444121"/>
    <w:rsid w:val="00450BA3"/>
    <w:rsid w:val="0046186B"/>
    <w:rsid w:val="00483BC0"/>
    <w:rsid w:val="004B052E"/>
    <w:rsid w:val="004D3B2D"/>
    <w:rsid w:val="004D6059"/>
    <w:rsid w:val="004D682B"/>
    <w:rsid w:val="004E62D5"/>
    <w:rsid w:val="004F7A39"/>
    <w:rsid w:val="00507634"/>
    <w:rsid w:val="0051104B"/>
    <w:rsid w:val="005240F7"/>
    <w:rsid w:val="0052461A"/>
    <w:rsid w:val="00552A8E"/>
    <w:rsid w:val="005559AA"/>
    <w:rsid w:val="00560100"/>
    <w:rsid w:val="00565038"/>
    <w:rsid w:val="00584F6D"/>
    <w:rsid w:val="00590533"/>
    <w:rsid w:val="005A4478"/>
    <w:rsid w:val="005A58AC"/>
    <w:rsid w:val="005C53FD"/>
    <w:rsid w:val="005C6BEF"/>
    <w:rsid w:val="005D17AA"/>
    <w:rsid w:val="005E3580"/>
    <w:rsid w:val="005F3AC7"/>
    <w:rsid w:val="00602F65"/>
    <w:rsid w:val="00621A53"/>
    <w:rsid w:val="006227CB"/>
    <w:rsid w:val="0064344D"/>
    <w:rsid w:val="0065002D"/>
    <w:rsid w:val="00682A3D"/>
    <w:rsid w:val="00682A58"/>
    <w:rsid w:val="00692DBE"/>
    <w:rsid w:val="006A0671"/>
    <w:rsid w:val="006B5454"/>
    <w:rsid w:val="006C32C1"/>
    <w:rsid w:val="006C713C"/>
    <w:rsid w:val="006D1547"/>
    <w:rsid w:val="006F22A3"/>
    <w:rsid w:val="006F48F4"/>
    <w:rsid w:val="00706C19"/>
    <w:rsid w:val="00761BDE"/>
    <w:rsid w:val="007718B8"/>
    <w:rsid w:val="007723BC"/>
    <w:rsid w:val="00784C3E"/>
    <w:rsid w:val="007B2D7D"/>
    <w:rsid w:val="007B3787"/>
    <w:rsid w:val="007C04FF"/>
    <w:rsid w:val="007C0AF0"/>
    <w:rsid w:val="00806CF2"/>
    <w:rsid w:val="00810DEE"/>
    <w:rsid w:val="00813F72"/>
    <w:rsid w:val="00827C9E"/>
    <w:rsid w:val="00833448"/>
    <w:rsid w:val="00842A14"/>
    <w:rsid w:val="00883255"/>
    <w:rsid w:val="00890AF1"/>
    <w:rsid w:val="00894D1E"/>
    <w:rsid w:val="00895514"/>
    <w:rsid w:val="008963D1"/>
    <w:rsid w:val="008A2DAA"/>
    <w:rsid w:val="008A3B73"/>
    <w:rsid w:val="008B7726"/>
    <w:rsid w:val="008C2C13"/>
    <w:rsid w:val="008E479A"/>
    <w:rsid w:val="008F6726"/>
    <w:rsid w:val="00902E23"/>
    <w:rsid w:val="009055AC"/>
    <w:rsid w:val="0092204A"/>
    <w:rsid w:val="00923920"/>
    <w:rsid w:val="00965333"/>
    <w:rsid w:val="0096723C"/>
    <w:rsid w:val="00967C53"/>
    <w:rsid w:val="0098145F"/>
    <w:rsid w:val="00981884"/>
    <w:rsid w:val="00982590"/>
    <w:rsid w:val="009E0B95"/>
    <w:rsid w:val="009F26DC"/>
    <w:rsid w:val="00A02CE5"/>
    <w:rsid w:val="00A20E52"/>
    <w:rsid w:val="00A42382"/>
    <w:rsid w:val="00AA0F40"/>
    <w:rsid w:val="00AA5C70"/>
    <w:rsid w:val="00AB1520"/>
    <w:rsid w:val="00AB5A2B"/>
    <w:rsid w:val="00AD65D5"/>
    <w:rsid w:val="00AE1AA6"/>
    <w:rsid w:val="00AE281D"/>
    <w:rsid w:val="00AF12E0"/>
    <w:rsid w:val="00AF21CD"/>
    <w:rsid w:val="00B1505B"/>
    <w:rsid w:val="00B176A0"/>
    <w:rsid w:val="00B25304"/>
    <w:rsid w:val="00B334CB"/>
    <w:rsid w:val="00B40A5D"/>
    <w:rsid w:val="00B46D1D"/>
    <w:rsid w:val="00B47E11"/>
    <w:rsid w:val="00B7116E"/>
    <w:rsid w:val="00B7448D"/>
    <w:rsid w:val="00B83266"/>
    <w:rsid w:val="00B85426"/>
    <w:rsid w:val="00B91DBD"/>
    <w:rsid w:val="00BA64F2"/>
    <w:rsid w:val="00BE1DE6"/>
    <w:rsid w:val="00BE6702"/>
    <w:rsid w:val="00C06317"/>
    <w:rsid w:val="00C06582"/>
    <w:rsid w:val="00C10150"/>
    <w:rsid w:val="00C12461"/>
    <w:rsid w:val="00C12BD6"/>
    <w:rsid w:val="00C43D2E"/>
    <w:rsid w:val="00C57DE0"/>
    <w:rsid w:val="00C64924"/>
    <w:rsid w:val="00C66CF4"/>
    <w:rsid w:val="00C921E5"/>
    <w:rsid w:val="00CA0A1E"/>
    <w:rsid w:val="00CA352F"/>
    <w:rsid w:val="00CB6087"/>
    <w:rsid w:val="00CF66E4"/>
    <w:rsid w:val="00D171FD"/>
    <w:rsid w:val="00D2713D"/>
    <w:rsid w:val="00D306A2"/>
    <w:rsid w:val="00D3281C"/>
    <w:rsid w:val="00D42769"/>
    <w:rsid w:val="00D57648"/>
    <w:rsid w:val="00D615AD"/>
    <w:rsid w:val="00D6578D"/>
    <w:rsid w:val="00D85446"/>
    <w:rsid w:val="00D85641"/>
    <w:rsid w:val="00D87634"/>
    <w:rsid w:val="00D95EFF"/>
    <w:rsid w:val="00DA0298"/>
    <w:rsid w:val="00DA41AF"/>
    <w:rsid w:val="00DB7FA9"/>
    <w:rsid w:val="00DC0E40"/>
    <w:rsid w:val="00DD3391"/>
    <w:rsid w:val="00DF1DA2"/>
    <w:rsid w:val="00DF3FB0"/>
    <w:rsid w:val="00DF42A1"/>
    <w:rsid w:val="00E00EAE"/>
    <w:rsid w:val="00E01D31"/>
    <w:rsid w:val="00E03C3F"/>
    <w:rsid w:val="00E418B7"/>
    <w:rsid w:val="00E447A9"/>
    <w:rsid w:val="00E5719C"/>
    <w:rsid w:val="00E63027"/>
    <w:rsid w:val="00E635FC"/>
    <w:rsid w:val="00E64D55"/>
    <w:rsid w:val="00E70C17"/>
    <w:rsid w:val="00E91FA1"/>
    <w:rsid w:val="00EA1113"/>
    <w:rsid w:val="00EA278C"/>
    <w:rsid w:val="00EB68E4"/>
    <w:rsid w:val="00ED62AE"/>
    <w:rsid w:val="00EE6A82"/>
    <w:rsid w:val="00F0150F"/>
    <w:rsid w:val="00F10939"/>
    <w:rsid w:val="00F11DCD"/>
    <w:rsid w:val="00F172EF"/>
    <w:rsid w:val="00F35A92"/>
    <w:rsid w:val="00F43FFF"/>
    <w:rsid w:val="00F50DCC"/>
    <w:rsid w:val="00F9026A"/>
    <w:rsid w:val="00F95896"/>
    <w:rsid w:val="00FA0668"/>
    <w:rsid w:val="00FA14A6"/>
    <w:rsid w:val="00FA75EB"/>
    <w:rsid w:val="00FB5C3B"/>
    <w:rsid w:val="00FE0498"/>
    <w:rsid w:val="00FE3014"/>
    <w:rsid w:val="00FE6AA2"/>
    <w:rsid w:val="01282F9C"/>
    <w:rsid w:val="01515F35"/>
    <w:rsid w:val="015E6713"/>
    <w:rsid w:val="015E6A95"/>
    <w:rsid w:val="017C1AEB"/>
    <w:rsid w:val="019B2450"/>
    <w:rsid w:val="01C91FF6"/>
    <w:rsid w:val="02234285"/>
    <w:rsid w:val="027548F6"/>
    <w:rsid w:val="034278EB"/>
    <w:rsid w:val="034362AF"/>
    <w:rsid w:val="036478D0"/>
    <w:rsid w:val="03722D3D"/>
    <w:rsid w:val="03EB16B8"/>
    <w:rsid w:val="03EF34BA"/>
    <w:rsid w:val="03F64F5F"/>
    <w:rsid w:val="04141433"/>
    <w:rsid w:val="041F77F5"/>
    <w:rsid w:val="043A09CE"/>
    <w:rsid w:val="046B5619"/>
    <w:rsid w:val="047F6712"/>
    <w:rsid w:val="04964555"/>
    <w:rsid w:val="04CB6A7F"/>
    <w:rsid w:val="04D9026B"/>
    <w:rsid w:val="04F632A9"/>
    <w:rsid w:val="050D4A7D"/>
    <w:rsid w:val="051677EF"/>
    <w:rsid w:val="0553143D"/>
    <w:rsid w:val="057B26D7"/>
    <w:rsid w:val="059277A1"/>
    <w:rsid w:val="05AB0CC9"/>
    <w:rsid w:val="05AE3F52"/>
    <w:rsid w:val="05B4006A"/>
    <w:rsid w:val="05CA6B61"/>
    <w:rsid w:val="05D42EBD"/>
    <w:rsid w:val="05DE56DE"/>
    <w:rsid w:val="05EF79DE"/>
    <w:rsid w:val="05F90419"/>
    <w:rsid w:val="06081FC2"/>
    <w:rsid w:val="06327D0D"/>
    <w:rsid w:val="064C04F8"/>
    <w:rsid w:val="067A0D04"/>
    <w:rsid w:val="068E2FCE"/>
    <w:rsid w:val="06B07422"/>
    <w:rsid w:val="070332AF"/>
    <w:rsid w:val="070C5B8C"/>
    <w:rsid w:val="07173A6F"/>
    <w:rsid w:val="07245E72"/>
    <w:rsid w:val="07410DB8"/>
    <w:rsid w:val="075C34C3"/>
    <w:rsid w:val="079265B8"/>
    <w:rsid w:val="079572CC"/>
    <w:rsid w:val="079724B8"/>
    <w:rsid w:val="07B33DA1"/>
    <w:rsid w:val="07C25EE3"/>
    <w:rsid w:val="07DB2932"/>
    <w:rsid w:val="081C6B1F"/>
    <w:rsid w:val="083F73BE"/>
    <w:rsid w:val="086A2AF3"/>
    <w:rsid w:val="0870272B"/>
    <w:rsid w:val="0871052C"/>
    <w:rsid w:val="08BC606C"/>
    <w:rsid w:val="08BD6632"/>
    <w:rsid w:val="08DD055A"/>
    <w:rsid w:val="08E163AA"/>
    <w:rsid w:val="08F475C4"/>
    <w:rsid w:val="08FD0C45"/>
    <w:rsid w:val="090E4678"/>
    <w:rsid w:val="09223BDF"/>
    <w:rsid w:val="093451BA"/>
    <w:rsid w:val="094602D0"/>
    <w:rsid w:val="09BC4DF4"/>
    <w:rsid w:val="09CA7E3E"/>
    <w:rsid w:val="09F909D7"/>
    <w:rsid w:val="09F96C7D"/>
    <w:rsid w:val="0A085C42"/>
    <w:rsid w:val="0A1259E5"/>
    <w:rsid w:val="0A133C01"/>
    <w:rsid w:val="0A155AEE"/>
    <w:rsid w:val="0A2E1D1D"/>
    <w:rsid w:val="0A5A29D1"/>
    <w:rsid w:val="0A746A0D"/>
    <w:rsid w:val="0B006D47"/>
    <w:rsid w:val="0B1F5AF9"/>
    <w:rsid w:val="0B623651"/>
    <w:rsid w:val="0B8762BB"/>
    <w:rsid w:val="0BF66816"/>
    <w:rsid w:val="0C7D6D6C"/>
    <w:rsid w:val="0C80489E"/>
    <w:rsid w:val="0C814DCD"/>
    <w:rsid w:val="0CA649A2"/>
    <w:rsid w:val="0CFE00F2"/>
    <w:rsid w:val="0D1515B1"/>
    <w:rsid w:val="0D23326F"/>
    <w:rsid w:val="0D59611B"/>
    <w:rsid w:val="0D5F7D8B"/>
    <w:rsid w:val="0D6E156F"/>
    <w:rsid w:val="0D7664E2"/>
    <w:rsid w:val="0D9C4F1B"/>
    <w:rsid w:val="0DA21EE8"/>
    <w:rsid w:val="0DA26DCA"/>
    <w:rsid w:val="0DC43F13"/>
    <w:rsid w:val="0DC676FB"/>
    <w:rsid w:val="0DC96CD4"/>
    <w:rsid w:val="0DEF2D8F"/>
    <w:rsid w:val="0E44760D"/>
    <w:rsid w:val="0EAA5D4E"/>
    <w:rsid w:val="0EEB6056"/>
    <w:rsid w:val="0F1611F1"/>
    <w:rsid w:val="0F265206"/>
    <w:rsid w:val="0F2856BE"/>
    <w:rsid w:val="0F6C2747"/>
    <w:rsid w:val="0F813680"/>
    <w:rsid w:val="0F9C0A77"/>
    <w:rsid w:val="0FC609F3"/>
    <w:rsid w:val="103861BE"/>
    <w:rsid w:val="10484DFE"/>
    <w:rsid w:val="106614A1"/>
    <w:rsid w:val="10663408"/>
    <w:rsid w:val="1089445F"/>
    <w:rsid w:val="10D6493B"/>
    <w:rsid w:val="111446E3"/>
    <w:rsid w:val="112B3A03"/>
    <w:rsid w:val="113B1C0C"/>
    <w:rsid w:val="1191016A"/>
    <w:rsid w:val="11995EC3"/>
    <w:rsid w:val="11AF06E1"/>
    <w:rsid w:val="11D41E16"/>
    <w:rsid w:val="11D835A0"/>
    <w:rsid w:val="11E06AF2"/>
    <w:rsid w:val="123020E5"/>
    <w:rsid w:val="125127A7"/>
    <w:rsid w:val="126814C5"/>
    <w:rsid w:val="12824447"/>
    <w:rsid w:val="12936E42"/>
    <w:rsid w:val="12B73EE6"/>
    <w:rsid w:val="130A64C7"/>
    <w:rsid w:val="130F32A6"/>
    <w:rsid w:val="1346403B"/>
    <w:rsid w:val="13655453"/>
    <w:rsid w:val="13660892"/>
    <w:rsid w:val="138832C0"/>
    <w:rsid w:val="138C27DD"/>
    <w:rsid w:val="139C70BD"/>
    <w:rsid w:val="139D6A6E"/>
    <w:rsid w:val="13BE1BF5"/>
    <w:rsid w:val="13DE1E9F"/>
    <w:rsid w:val="13EB01A5"/>
    <w:rsid w:val="140B4AAA"/>
    <w:rsid w:val="14407D3A"/>
    <w:rsid w:val="14902CDE"/>
    <w:rsid w:val="14912880"/>
    <w:rsid w:val="14AD1CC9"/>
    <w:rsid w:val="14CC3097"/>
    <w:rsid w:val="15562250"/>
    <w:rsid w:val="15646ED4"/>
    <w:rsid w:val="156B6FF0"/>
    <w:rsid w:val="15760107"/>
    <w:rsid w:val="15944091"/>
    <w:rsid w:val="15965061"/>
    <w:rsid w:val="15C04CD1"/>
    <w:rsid w:val="15D55118"/>
    <w:rsid w:val="16503E01"/>
    <w:rsid w:val="165528D8"/>
    <w:rsid w:val="165F6B34"/>
    <w:rsid w:val="167F7D95"/>
    <w:rsid w:val="168603C6"/>
    <w:rsid w:val="16995E37"/>
    <w:rsid w:val="16A86D68"/>
    <w:rsid w:val="16C97346"/>
    <w:rsid w:val="16FE3947"/>
    <w:rsid w:val="1703535A"/>
    <w:rsid w:val="171522DC"/>
    <w:rsid w:val="17666F98"/>
    <w:rsid w:val="177259D8"/>
    <w:rsid w:val="17A32577"/>
    <w:rsid w:val="17B923D1"/>
    <w:rsid w:val="180C71CD"/>
    <w:rsid w:val="18247111"/>
    <w:rsid w:val="182714AF"/>
    <w:rsid w:val="185F6743"/>
    <w:rsid w:val="18656061"/>
    <w:rsid w:val="18762173"/>
    <w:rsid w:val="18BD0B53"/>
    <w:rsid w:val="18D746B5"/>
    <w:rsid w:val="193C5A11"/>
    <w:rsid w:val="194A2CAF"/>
    <w:rsid w:val="196A0FB4"/>
    <w:rsid w:val="197A0DA0"/>
    <w:rsid w:val="19FC5172"/>
    <w:rsid w:val="1A0E71DA"/>
    <w:rsid w:val="1ACD4CEE"/>
    <w:rsid w:val="1AF03522"/>
    <w:rsid w:val="1AF51BBE"/>
    <w:rsid w:val="1B07676B"/>
    <w:rsid w:val="1B2B18F3"/>
    <w:rsid w:val="1B3640C9"/>
    <w:rsid w:val="1B384EC8"/>
    <w:rsid w:val="1B46547E"/>
    <w:rsid w:val="1BB21980"/>
    <w:rsid w:val="1BBB6A09"/>
    <w:rsid w:val="1BCE67A5"/>
    <w:rsid w:val="1BE45683"/>
    <w:rsid w:val="1BEF09D3"/>
    <w:rsid w:val="1BFC1D3D"/>
    <w:rsid w:val="1BFF07D2"/>
    <w:rsid w:val="1C1B7270"/>
    <w:rsid w:val="1C227BC7"/>
    <w:rsid w:val="1C367F55"/>
    <w:rsid w:val="1C3B55B4"/>
    <w:rsid w:val="1C54315B"/>
    <w:rsid w:val="1C77023B"/>
    <w:rsid w:val="1CAE658B"/>
    <w:rsid w:val="1CB531E3"/>
    <w:rsid w:val="1CC738F0"/>
    <w:rsid w:val="1CCB1509"/>
    <w:rsid w:val="1D5A4B4C"/>
    <w:rsid w:val="1D87773C"/>
    <w:rsid w:val="1D934A3C"/>
    <w:rsid w:val="1DA80F5A"/>
    <w:rsid w:val="1DFC54FF"/>
    <w:rsid w:val="1E0F6013"/>
    <w:rsid w:val="1E2F725F"/>
    <w:rsid w:val="1E4A0038"/>
    <w:rsid w:val="1E8B211B"/>
    <w:rsid w:val="1E917DAA"/>
    <w:rsid w:val="1EAC6FC0"/>
    <w:rsid w:val="1EC01569"/>
    <w:rsid w:val="1EDF11CD"/>
    <w:rsid w:val="1EE01851"/>
    <w:rsid w:val="1EEF3470"/>
    <w:rsid w:val="1F0F4F5E"/>
    <w:rsid w:val="1F4010CE"/>
    <w:rsid w:val="1F4C6A60"/>
    <w:rsid w:val="1F5F45F6"/>
    <w:rsid w:val="1F6E44D2"/>
    <w:rsid w:val="1F7D0F50"/>
    <w:rsid w:val="1F8F10C7"/>
    <w:rsid w:val="1FD44AF3"/>
    <w:rsid w:val="1FF23782"/>
    <w:rsid w:val="20162717"/>
    <w:rsid w:val="201C088D"/>
    <w:rsid w:val="202B2103"/>
    <w:rsid w:val="20581546"/>
    <w:rsid w:val="20A124BD"/>
    <w:rsid w:val="20E92668"/>
    <w:rsid w:val="20EA64A4"/>
    <w:rsid w:val="20FC7DFE"/>
    <w:rsid w:val="21017396"/>
    <w:rsid w:val="21194890"/>
    <w:rsid w:val="2122760F"/>
    <w:rsid w:val="218552F5"/>
    <w:rsid w:val="21A007BF"/>
    <w:rsid w:val="21E12D84"/>
    <w:rsid w:val="21E51176"/>
    <w:rsid w:val="222E3E6C"/>
    <w:rsid w:val="22324A93"/>
    <w:rsid w:val="227D3EEE"/>
    <w:rsid w:val="22BF2D49"/>
    <w:rsid w:val="22CA4F3A"/>
    <w:rsid w:val="22CD2238"/>
    <w:rsid w:val="22E4104D"/>
    <w:rsid w:val="22FC49EE"/>
    <w:rsid w:val="23153797"/>
    <w:rsid w:val="231F5991"/>
    <w:rsid w:val="23445BB6"/>
    <w:rsid w:val="2349616C"/>
    <w:rsid w:val="235C7A0D"/>
    <w:rsid w:val="236F6297"/>
    <w:rsid w:val="23953D1A"/>
    <w:rsid w:val="23EB62F0"/>
    <w:rsid w:val="24053E71"/>
    <w:rsid w:val="2428404E"/>
    <w:rsid w:val="24312040"/>
    <w:rsid w:val="2446144D"/>
    <w:rsid w:val="24585BD5"/>
    <w:rsid w:val="246705F6"/>
    <w:rsid w:val="248728FC"/>
    <w:rsid w:val="24EE11EF"/>
    <w:rsid w:val="24F01C1E"/>
    <w:rsid w:val="252E69F7"/>
    <w:rsid w:val="257C203E"/>
    <w:rsid w:val="258C074F"/>
    <w:rsid w:val="25EE2635"/>
    <w:rsid w:val="25F0208A"/>
    <w:rsid w:val="26396646"/>
    <w:rsid w:val="263A7F24"/>
    <w:rsid w:val="26417780"/>
    <w:rsid w:val="264F24B9"/>
    <w:rsid w:val="268417EF"/>
    <w:rsid w:val="268C5E25"/>
    <w:rsid w:val="26947968"/>
    <w:rsid w:val="26A541E9"/>
    <w:rsid w:val="26CE5DD7"/>
    <w:rsid w:val="270D5649"/>
    <w:rsid w:val="27280F12"/>
    <w:rsid w:val="277350CB"/>
    <w:rsid w:val="27805EFB"/>
    <w:rsid w:val="27D069C1"/>
    <w:rsid w:val="27DF258E"/>
    <w:rsid w:val="28071DA7"/>
    <w:rsid w:val="283C4EC2"/>
    <w:rsid w:val="28801DAF"/>
    <w:rsid w:val="28824261"/>
    <w:rsid w:val="28A21209"/>
    <w:rsid w:val="28A8449C"/>
    <w:rsid w:val="28AF029D"/>
    <w:rsid w:val="28C248C5"/>
    <w:rsid w:val="28D00307"/>
    <w:rsid w:val="295236BE"/>
    <w:rsid w:val="295E5289"/>
    <w:rsid w:val="29707129"/>
    <w:rsid w:val="29C244A8"/>
    <w:rsid w:val="29D821A5"/>
    <w:rsid w:val="29E62C14"/>
    <w:rsid w:val="2AC042A6"/>
    <w:rsid w:val="2AFE72EC"/>
    <w:rsid w:val="2B113DE4"/>
    <w:rsid w:val="2B460745"/>
    <w:rsid w:val="2B9E3DC9"/>
    <w:rsid w:val="2BAA4834"/>
    <w:rsid w:val="2BAD2E75"/>
    <w:rsid w:val="2BAF20A7"/>
    <w:rsid w:val="2BBB5363"/>
    <w:rsid w:val="2BC83A75"/>
    <w:rsid w:val="2BD8018C"/>
    <w:rsid w:val="2BD83532"/>
    <w:rsid w:val="2BDB10CE"/>
    <w:rsid w:val="2BEE4DC6"/>
    <w:rsid w:val="2C2A533E"/>
    <w:rsid w:val="2C424BBA"/>
    <w:rsid w:val="2C567AC5"/>
    <w:rsid w:val="2CB46690"/>
    <w:rsid w:val="2CBF75B6"/>
    <w:rsid w:val="2CE33A79"/>
    <w:rsid w:val="2CE346C3"/>
    <w:rsid w:val="2CE90ED2"/>
    <w:rsid w:val="2CEC114E"/>
    <w:rsid w:val="2CF27F88"/>
    <w:rsid w:val="2D425430"/>
    <w:rsid w:val="2D562525"/>
    <w:rsid w:val="2D6B006B"/>
    <w:rsid w:val="2D772910"/>
    <w:rsid w:val="2D78124C"/>
    <w:rsid w:val="2DC115AC"/>
    <w:rsid w:val="2DDB6FEC"/>
    <w:rsid w:val="2E251A45"/>
    <w:rsid w:val="2E271CEA"/>
    <w:rsid w:val="2E4076B1"/>
    <w:rsid w:val="2E421CC3"/>
    <w:rsid w:val="2E4B2579"/>
    <w:rsid w:val="2EB171DB"/>
    <w:rsid w:val="2ECD1C57"/>
    <w:rsid w:val="2ECE01E6"/>
    <w:rsid w:val="2FD24B0B"/>
    <w:rsid w:val="30066B4C"/>
    <w:rsid w:val="302A5D98"/>
    <w:rsid w:val="303F6D0C"/>
    <w:rsid w:val="30750BB0"/>
    <w:rsid w:val="308B77AC"/>
    <w:rsid w:val="30BF263A"/>
    <w:rsid w:val="30E970BF"/>
    <w:rsid w:val="3159016F"/>
    <w:rsid w:val="31655D79"/>
    <w:rsid w:val="319054FC"/>
    <w:rsid w:val="31B203FE"/>
    <w:rsid w:val="31BC2A8F"/>
    <w:rsid w:val="31CC17DD"/>
    <w:rsid w:val="31DC475C"/>
    <w:rsid w:val="31F97FD8"/>
    <w:rsid w:val="32016C00"/>
    <w:rsid w:val="320B5870"/>
    <w:rsid w:val="32440235"/>
    <w:rsid w:val="32835E71"/>
    <w:rsid w:val="32927AB6"/>
    <w:rsid w:val="32BD3BA6"/>
    <w:rsid w:val="32C73E60"/>
    <w:rsid w:val="32D46C27"/>
    <w:rsid w:val="32EE21B3"/>
    <w:rsid w:val="33092E4B"/>
    <w:rsid w:val="330F23DF"/>
    <w:rsid w:val="334A3DA1"/>
    <w:rsid w:val="33575211"/>
    <w:rsid w:val="33610ADB"/>
    <w:rsid w:val="33651C7A"/>
    <w:rsid w:val="33704A21"/>
    <w:rsid w:val="33B63C32"/>
    <w:rsid w:val="33BA3EA4"/>
    <w:rsid w:val="34131012"/>
    <w:rsid w:val="342E2B39"/>
    <w:rsid w:val="34356CAE"/>
    <w:rsid w:val="343A5365"/>
    <w:rsid w:val="343C4A89"/>
    <w:rsid w:val="343D7BFD"/>
    <w:rsid w:val="34460FFB"/>
    <w:rsid w:val="34B32C3B"/>
    <w:rsid w:val="34C51938"/>
    <w:rsid w:val="34C73BCE"/>
    <w:rsid w:val="34DD7E01"/>
    <w:rsid w:val="34F2794E"/>
    <w:rsid w:val="350B3235"/>
    <w:rsid w:val="3514279B"/>
    <w:rsid w:val="351B1A28"/>
    <w:rsid w:val="35265E42"/>
    <w:rsid w:val="357556C8"/>
    <w:rsid w:val="357D79D8"/>
    <w:rsid w:val="357F0B0C"/>
    <w:rsid w:val="3590142B"/>
    <w:rsid w:val="35BF3545"/>
    <w:rsid w:val="36066BBA"/>
    <w:rsid w:val="3610397A"/>
    <w:rsid w:val="36383EE1"/>
    <w:rsid w:val="369345B2"/>
    <w:rsid w:val="369F4A61"/>
    <w:rsid w:val="36BB2E9F"/>
    <w:rsid w:val="370246D3"/>
    <w:rsid w:val="370E06BA"/>
    <w:rsid w:val="37422ADB"/>
    <w:rsid w:val="37557342"/>
    <w:rsid w:val="37865704"/>
    <w:rsid w:val="37AA374C"/>
    <w:rsid w:val="37B7019D"/>
    <w:rsid w:val="37EF340E"/>
    <w:rsid w:val="38076476"/>
    <w:rsid w:val="380C2DC6"/>
    <w:rsid w:val="3842120B"/>
    <w:rsid w:val="384C4AA6"/>
    <w:rsid w:val="38507FD8"/>
    <w:rsid w:val="38527D94"/>
    <w:rsid w:val="38D12AAE"/>
    <w:rsid w:val="38E52E04"/>
    <w:rsid w:val="39786BF2"/>
    <w:rsid w:val="39E214EC"/>
    <w:rsid w:val="3A04319F"/>
    <w:rsid w:val="3A270FB8"/>
    <w:rsid w:val="3A283C9D"/>
    <w:rsid w:val="3A355AA0"/>
    <w:rsid w:val="3A376C41"/>
    <w:rsid w:val="3A4874AB"/>
    <w:rsid w:val="3A4E3A4C"/>
    <w:rsid w:val="3A7A4E5A"/>
    <w:rsid w:val="3A7E5357"/>
    <w:rsid w:val="3A875EF9"/>
    <w:rsid w:val="3A9A5DA6"/>
    <w:rsid w:val="3AB14EB1"/>
    <w:rsid w:val="3AE865AC"/>
    <w:rsid w:val="3AEE18AA"/>
    <w:rsid w:val="3B032819"/>
    <w:rsid w:val="3B0A2777"/>
    <w:rsid w:val="3B4548DF"/>
    <w:rsid w:val="3B965406"/>
    <w:rsid w:val="3BB52600"/>
    <w:rsid w:val="3C17127B"/>
    <w:rsid w:val="3C197B04"/>
    <w:rsid w:val="3C28504A"/>
    <w:rsid w:val="3C49670E"/>
    <w:rsid w:val="3C7C5757"/>
    <w:rsid w:val="3C8F53AF"/>
    <w:rsid w:val="3C9965CF"/>
    <w:rsid w:val="3CA814E9"/>
    <w:rsid w:val="3CA9417D"/>
    <w:rsid w:val="3CDC6249"/>
    <w:rsid w:val="3CDE4C67"/>
    <w:rsid w:val="3D05175A"/>
    <w:rsid w:val="3D143897"/>
    <w:rsid w:val="3D210766"/>
    <w:rsid w:val="3D214986"/>
    <w:rsid w:val="3D2A11F8"/>
    <w:rsid w:val="3D47386D"/>
    <w:rsid w:val="3D624906"/>
    <w:rsid w:val="3D81154C"/>
    <w:rsid w:val="3D817D30"/>
    <w:rsid w:val="3DA2491D"/>
    <w:rsid w:val="3DA37453"/>
    <w:rsid w:val="3DC22000"/>
    <w:rsid w:val="3DD96489"/>
    <w:rsid w:val="3DE905CF"/>
    <w:rsid w:val="3E1955C2"/>
    <w:rsid w:val="3E440B40"/>
    <w:rsid w:val="3E6B0A4A"/>
    <w:rsid w:val="3E75669F"/>
    <w:rsid w:val="3E763056"/>
    <w:rsid w:val="3E822F47"/>
    <w:rsid w:val="3E89692C"/>
    <w:rsid w:val="3E8B6DF4"/>
    <w:rsid w:val="3EAC493F"/>
    <w:rsid w:val="3ED93986"/>
    <w:rsid w:val="3EE002BA"/>
    <w:rsid w:val="3F07647B"/>
    <w:rsid w:val="3F2B45D1"/>
    <w:rsid w:val="3F3144B1"/>
    <w:rsid w:val="3F525705"/>
    <w:rsid w:val="3F5C3EA3"/>
    <w:rsid w:val="3F692609"/>
    <w:rsid w:val="3F7F3352"/>
    <w:rsid w:val="3F970547"/>
    <w:rsid w:val="3FAF3DDC"/>
    <w:rsid w:val="3FDB7A9D"/>
    <w:rsid w:val="3FF25E78"/>
    <w:rsid w:val="3FFA1DD9"/>
    <w:rsid w:val="40275D83"/>
    <w:rsid w:val="402D4028"/>
    <w:rsid w:val="403B53CB"/>
    <w:rsid w:val="40424E24"/>
    <w:rsid w:val="406A2185"/>
    <w:rsid w:val="406F544B"/>
    <w:rsid w:val="40A25FF6"/>
    <w:rsid w:val="40F86B2E"/>
    <w:rsid w:val="41273C23"/>
    <w:rsid w:val="4145515D"/>
    <w:rsid w:val="416500CC"/>
    <w:rsid w:val="41843588"/>
    <w:rsid w:val="418E3FF7"/>
    <w:rsid w:val="41AD06CE"/>
    <w:rsid w:val="41C8325D"/>
    <w:rsid w:val="41F406CA"/>
    <w:rsid w:val="41F7672F"/>
    <w:rsid w:val="42023587"/>
    <w:rsid w:val="42054356"/>
    <w:rsid w:val="423162F6"/>
    <w:rsid w:val="42663652"/>
    <w:rsid w:val="42C4415D"/>
    <w:rsid w:val="42CB6DD5"/>
    <w:rsid w:val="42EC1A85"/>
    <w:rsid w:val="43030F09"/>
    <w:rsid w:val="4313462B"/>
    <w:rsid w:val="432E74DD"/>
    <w:rsid w:val="43475F8D"/>
    <w:rsid w:val="436A5B87"/>
    <w:rsid w:val="43A2638A"/>
    <w:rsid w:val="43D6618D"/>
    <w:rsid w:val="43FF401D"/>
    <w:rsid w:val="442D134F"/>
    <w:rsid w:val="443E7814"/>
    <w:rsid w:val="44536ACC"/>
    <w:rsid w:val="449A2059"/>
    <w:rsid w:val="44B0658B"/>
    <w:rsid w:val="44D02B10"/>
    <w:rsid w:val="44D516EE"/>
    <w:rsid w:val="455F0E66"/>
    <w:rsid w:val="457A599C"/>
    <w:rsid w:val="45BB5814"/>
    <w:rsid w:val="45C03412"/>
    <w:rsid w:val="45DA0E86"/>
    <w:rsid w:val="4610765D"/>
    <w:rsid w:val="461D6E7A"/>
    <w:rsid w:val="46540F39"/>
    <w:rsid w:val="467956F8"/>
    <w:rsid w:val="46D9057E"/>
    <w:rsid w:val="46FB198D"/>
    <w:rsid w:val="4706116E"/>
    <w:rsid w:val="472367DB"/>
    <w:rsid w:val="473113E0"/>
    <w:rsid w:val="47456100"/>
    <w:rsid w:val="478B347D"/>
    <w:rsid w:val="47921F8A"/>
    <w:rsid w:val="47A745F8"/>
    <w:rsid w:val="47EC32EA"/>
    <w:rsid w:val="480E0A81"/>
    <w:rsid w:val="481B40CF"/>
    <w:rsid w:val="483303DA"/>
    <w:rsid w:val="48333627"/>
    <w:rsid w:val="48374D19"/>
    <w:rsid w:val="48490DA6"/>
    <w:rsid w:val="48860C72"/>
    <w:rsid w:val="48921234"/>
    <w:rsid w:val="48C418C2"/>
    <w:rsid w:val="48DD3095"/>
    <w:rsid w:val="49107D77"/>
    <w:rsid w:val="494E1EB4"/>
    <w:rsid w:val="49561F9E"/>
    <w:rsid w:val="496E6638"/>
    <w:rsid w:val="49744E2A"/>
    <w:rsid w:val="497965F4"/>
    <w:rsid w:val="49BB065D"/>
    <w:rsid w:val="49FC189B"/>
    <w:rsid w:val="4A0369C7"/>
    <w:rsid w:val="4A09391A"/>
    <w:rsid w:val="4A3261E7"/>
    <w:rsid w:val="4A6A5847"/>
    <w:rsid w:val="4AA3589F"/>
    <w:rsid w:val="4AB736D4"/>
    <w:rsid w:val="4AD06F3E"/>
    <w:rsid w:val="4AD44E51"/>
    <w:rsid w:val="4ADE2AF8"/>
    <w:rsid w:val="4ADE733B"/>
    <w:rsid w:val="4AEC78E8"/>
    <w:rsid w:val="4B0602A9"/>
    <w:rsid w:val="4B1605E7"/>
    <w:rsid w:val="4B2C35C0"/>
    <w:rsid w:val="4B3F17F2"/>
    <w:rsid w:val="4B5B1005"/>
    <w:rsid w:val="4B905361"/>
    <w:rsid w:val="4B917BB9"/>
    <w:rsid w:val="4B947EF6"/>
    <w:rsid w:val="4BA071F5"/>
    <w:rsid w:val="4BA37F66"/>
    <w:rsid w:val="4BA4193C"/>
    <w:rsid w:val="4BE6156D"/>
    <w:rsid w:val="4BEB6C94"/>
    <w:rsid w:val="4BF03B16"/>
    <w:rsid w:val="4C153E89"/>
    <w:rsid w:val="4C3B412E"/>
    <w:rsid w:val="4C664B02"/>
    <w:rsid w:val="4C6A3E04"/>
    <w:rsid w:val="4CAC3A92"/>
    <w:rsid w:val="4CC8688D"/>
    <w:rsid w:val="4CD76021"/>
    <w:rsid w:val="4D1C5ED8"/>
    <w:rsid w:val="4D6348B3"/>
    <w:rsid w:val="4D6C4BDC"/>
    <w:rsid w:val="4DA613A2"/>
    <w:rsid w:val="4DA85876"/>
    <w:rsid w:val="4DDE6C92"/>
    <w:rsid w:val="4DF11888"/>
    <w:rsid w:val="4DF6643F"/>
    <w:rsid w:val="4DFF215A"/>
    <w:rsid w:val="4E565EA6"/>
    <w:rsid w:val="4E6B46A8"/>
    <w:rsid w:val="4E764E55"/>
    <w:rsid w:val="4E990636"/>
    <w:rsid w:val="4ED90125"/>
    <w:rsid w:val="4F31554C"/>
    <w:rsid w:val="4F3B42D5"/>
    <w:rsid w:val="4FA85D92"/>
    <w:rsid w:val="4FAB4D2C"/>
    <w:rsid w:val="4FBA1889"/>
    <w:rsid w:val="4FDA224F"/>
    <w:rsid w:val="4FED2DDF"/>
    <w:rsid w:val="4FEF7AEE"/>
    <w:rsid w:val="50095726"/>
    <w:rsid w:val="501F36BB"/>
    <w:rsid w:val="50A00E0A"/>
    <w:rsid w:val="50BB08FC"/>
    <w:rsid w:val="5106751E"/>
    <w:rsid w:val="512F3500"/>
    <w:rsid w:val="513348AF"/>
    <w:rsid w:val="513C653B"/>
    <w:rsid w:val="513D4B79"/>
    <w:rsid w:val="5140740F"/>
    <w:rsid w:val="51433690"/>
    <w:rsid w:val="51A96C62"/>
    <w:rsid w:val="51B2563A"/>
    <w:rsid w:val="51D46736"/>
    <w:rsid w:val="52133ED1"/>
    <w:rsid w:val="52254821"/>
    <w:rsid w:val="5229620E"/>
    <w:rsid w:val="525715FF"/>
    <w:rsid w:val="52590E5E"/>
    <w:rsid w:val="52735112"/>
    <w:rsid w:val="528D06DC"/>
    <w:rsid w:val="52CC61FB"/>
    <w:rsid w:val="52D617C8"/>
    <w:rsid w:val="52FE0DB8"/>
    <w:rsid w:val="53161B10"/>
    <w:rsid w:val="53373072"/>
    <w:rsid w:val="53695580"/>
    <w:rsid w:val="53863DCC"/>
    <w:rsid w:val="53882A28"/>
    <w:rsid w:val="539D5520"/>
    <w:rsid w:val="53B350FB"/>
    <w:rsid w:val="53BB3343"/>
    <w:rsid w:val="53D65619"/>
    <w:rsid w:val="540B4106"/>
    <w:rsid w:val="540E5ECC"/>
    <w:rsid w:val="54170EF4"/>
    <w:rsid w:val="54407A01"/>
    <w:rsid w:val="546F44C9"/>
    <w:rsid w:val="5479497B"/>
    <w:rsid w:val="54BB42D3"/>
    <w:rsid w:val="54F9336F"/>
    <w:rsid w:val="555D7D15"/>
    <w:rsid w:val="555E070E"/>
    <w:rsid w:val="557D324F"/>
    <w:rsid w:val="557D6927"/>
    <w:rsid w:val="55964EBA"/>
    <w:rsid w:val="55AE181F"/>
    <w:rsid w:val="55E0595B"/>
    <w:rsid w:val="56010107"/>
    <w:rsid w:val="56034A27"/>
    <w:rsid w:val="560B0A66"/>
    <w:rsid w:val="561E3D77"/>
    <w:rsid w:val="569620E6"/>
    <w:rsid w:val="569F1D2D"/>
    <w:rsid w:val="56A54DB1"/>
    <w:rsid w:val="56E35BB8"/>
    <w:rsid w:val="56E81E5B"/>
    <w:rsid w:val="56EB006E"/>
    <w:rsid w:val="56F9628E"/>
    <w:rsid w:val="56FA5717"/>
    <w:rsid w:val="57365F3B"/>
    <w:rsid w:val="573C0A90"/>
    <w:rsid w:val="57586B75"/>
    <w:rsid w:val="57C71611"/>
    <w:rsid w:val="581E201D"/>
    <w:rsid w:val="58240A08"/>
    <w:rsid w:val="583F18BE"/>
    <w:rsid w:val="58435AD6"/>
    <w:rsid w:val="585B7DD9"/>
    <w:rsid w:val="58621E13"/>
    <w:rsid w:val="58697903"/>
    <w:rsid w:val="587C13E9"/>
    <w:rsid w:val="587F5437"/>
    <w:rsid w:val="58A55B08"/>
    <w:rsid w:val="58A75542"/>
    <w:rsid w:val="58AA7C16"/>
    <w:rsid w:val="58B227FB"/>
    <w:rsid w:val="58B40BCA"/>
    <w:rsid w:val="58B72782"/>
    <w:rsid w:val="59577238"/>
    <w:rsid w:val="595D1F94"/>
    <w:rsid w:val="59687C50"/>
    <w:rsid w:val="596A54EC"/>
    <w:rsid w:val="5979268D"/>
    <w:rsid w:val="597D4160"/>
    <w:rsid w:val="59A230C3"/>
    <w:rsid w:val="59A31549"/>
    <w:rsid w:val="59B00B61"/>
    <w:rsid w:val="59CB6E88"/>
    <w:rsid w:val="5A2B5655"/>
    <w:rsid w:val="5A42047A"/>
    <w:rsid w:val="5A4546CC"/>
    <w:rsid w:val="5A6E7F93"/>
    <w:rsid w:val="5B0E7B26"/>
    <w:rsid w:val="5B0E7C47"/>
    <w:rsid w:val="5B117010"/>
    <w:rsid w:val="5B1A089C"/>
    <w:rsid w:val="5B2643D5"/>
    <w:rsid w:val="5B3F59D4"/>
    <w:rsid w:val="5B5432A8"/>
    <w:rsid w:val="5B554385"/>
    <w:rsid w:val="5B5C27E2"/>
    <w:rsid w:val="5B8D2796"/>
    <w:rsid w:val="5BDC6801"/>
    <w:rsid w:val="5BE31DCA"/>
    <w:rsid w:val="5BF5091A"/>
    <w:rsid w:val="5C1E7A31"/>
    <w:rsid w:val="5C3404F6"/>
    <w:rsid w:val="5C937964"/>
    <w:rsid w:val="5CB30274"/>
    <w:rsid w:val="5CB648F7"/>
    <w:rsid w:val="5CD83212"/>
    <w:rsid w:val="5CEA6518"/>
    <w:rsid w:val="5CEB332B"/>
    <w:rsid w:val="5D0535F0"/>
    <w:rsid w:val="5D0B2C58"/>
    <w:rsid w:val="5D1E31EF"/>
    <w:rsid w:val="5D2644CA"/>
    <w:rsid w:val="5D324A8A"/>
    <w:rsid w:val="5D421302"/>
    <w:rsid w:val="5D481CEF"/>
    <w:rsid w:val="5D4A4276"/>
    <w:rsid w:val="5D4D32BD"/>
    <w:rsid w:val="5D5E0B52"/>
    <w:rsid w:val="5DD83CB9"/>
    <w:rsid w:val="5DF50184"/>
    <w:rsid w:val="5DFC6CCB"/>
    <w:rsid w:val="5DFE029D"/>
    <w:rsid w:val="5E000EF6"/>
    <w:rsid w:val="5E1F4DEA"/>
    <w:rsid w:val="5E8100F3"/>
    <w:rsid w:val="5EA51863"/>
    <w:rsid w:val="5EE7529C"/>
    <w:rsid w:val="5EF91D34"/>
    <w:rsid w:val="5F3B26AA"/>
    <w:rsid w:val="5F4B4BE4"/>
    <w:rsid w:val="5F625880"/>
    <w:rsid w:val="5F723BFE"/>
    <w:rsid w:val="5FB14CFA"/>
    <w:rsid w:val="5FBF0852"/>
    <w:rsid w:val="5FC92450"/>
    <w:rsid w:val="5FCE1D2A"/>
    <w:rsid w:val="5FD15E6D"/>
    <w:rsid w:val="600A7A52"/>
    <w:rsid w:val="600E4F66"/>
    <w:rsid w:val="602077B4"/>
    <w:rsid w:val="60225B1F"/>
    <w:rsid w:val="603471A3"/>
    <w:rsid w:val="60746053"/>
    <w:rsid w:val="609B762B"/>
    <w:rsid w:val="60B3180E"/>
    <w:rsid w:val="60EA4BBC"/>
    <w:rsid w:val="61411E15"/>
    <w:rsid w:val="61423304"/>
    <w:rsid w:val="61B34597"/>
    <w:rsid w:val="61C613E2"/>
    <w:rsid w:val="61CC6C53"/>
    <w:rsid w:val="620A7A2F"/>
    <w:rsid w:val="6210299D"/>
    <w:rsid w:val="62182EC6"/>
    <w:rsid w:val="621A37C8"/>
    <w:rsid w:val="6236587A"/>
    <w:rsid w:val="62684A31"/>
    <w:rsid w:val="627A71DA"/>
    <w:rsid w:val="628F5278"/>
    <w:rsid w:val="62922C78"/>
    <w:rsid w:val="62B15464"/>
    <w:rsid w:val="62CA63C0"/>
    <w:rsid w:val="62CF13EC"/>
    <w:rsid w:val="62D34586"/>
    <w:rsid w:val="62F80A91"/>
    <w:rsid w:val="631B64A4"/>
    <w:rsid w:val="63374B00"/>
    <w:rsid w:val="633B7E2D"/>
    <w:rsid w:val="633E0F53"/>
    <w:rsid w:val="637D06EB"/>
    <w:rsid w:val="63A10D8E"/>
    <w:rsid w:val="63AC0D80"/>
    <w:rsid w:val="63BE4F58"/>
    <w:rsid w:val="63F43FAB"/>
    <w:rsid w:val="64186569"/>
    <w:rsid w:val="64285483"/>
    <w:rsid w:val="64381A78"/>
    <w:rsid w:val="646F04AB"/>
    <w:rsid w:val="64B46834"/>
    <w:rsid w:val="64F753A2"/>
    <w:rsid w:val="653827A3"/>
    <w:rsid w:val="654F060F"/>
    <w:rsid w:val="6558515D"/>
    <w:rsid w:val="65585701"/>
    <w:rsid w:val="6562171C"/>
    <w:rsid w:val="6571508C"/>
    <w:rsid w:val="65AC62AE"/>
    <w:rsid w:val="65D50F90"/>
    <w:rsid w:val="65D85914"/>
    <w:rsid w:val="6602547B"/>
    <w:rsid w:val="66056572"/>
    <w:rsid w:val="661F0A0E"/>
    <w:rsid w:val="665808C5"/>
    <w:rsid w:val="665A3237"/>
    <w:rsid w:val="66630770"/>
    <w:rsid w:val="667D022D"/>
    <w:rsid w:val="669D679D"/>
    <w:rsid w:val="66A22432"/>
    <w:rsid w:val="66F4241A"/>
    <w:rsid w:val="66FD35E0"/>
    <w:rsid w:val="672322B0"/>
    <w:rsid w:val="672345B8"/>
    <w:rsid w:val="675C2325"/>
    <w:rsid w:val="676D7B4D"/>
    <w:rsid w:val="6780313F"/>
    <w:rsid w:val="67977D4E"/>
    <w:rsid w:val="67BE5505"/>
    <w:rsid w:val="67CD6690"/>
    <w:rsid w:val="67F36971"/>
    <w:rsid w:val="68163F31"/>
    <w:rsid w:val="687C3BE0"/>
    <w:rsid w:val="68AB076E"/>
    <w:rsid w:val="68D87B66"/>
    <w:rsid w:val="68EB6974"/>
    <w:rsid w:val="691927AE"/>
    <w:rsid w:val="691B391F"/>
    <w:rsid w:val="69321C34"/>
    <w:rsid w:val="69617D60"/>
    <w:rsid w:val="69687412"/>
    <w:rsid w:val="696C1A28"/>
    <w:rsid w:val="699B73A8"/>
    <w:rsid w:val="69AE784A"/>
    <w:rsid w:val="69FE6806"/>
    <w:rsid w:val="6A0404A9"/>
    <w:rsid w:val="6A6F611E"/>
    <w:rsid w:val="6A827B75"/>
    <w:rsid w:val="6A840BC2"/>
    <w:rsid w:val="6A906CC0"/>
    <w:rsid w:val="6A9F5EAD"/>
    <w:rsid w:val="6ACD410B"/>
    <w:rsid w:val="6ADA4300"/>
    <w:rsid w:val="6AEC6124"/>
    <w:rsid w:val="6AFB29E5"/>
    <w:rsid w:val="6B07227F"/>
    <w:rsid w:val="6B2B7E15"/>
    <w:rsid w:val="6B457993"/>
    <w:rsid w:val="6B722496"/>
    <w:rsid w:val="6B89131A"/>
    <w:rsid w:val="6B8F7565"/>
    <w:rsid w:val="6B961A5B"/>
    <w:rsid w:val="6B985891"/>
    <w:rsid w:val="6BE57886"/>
    <w:rsid w:val="6C0617E4"/>
    <w:rsid w:val="6C376E3F"/>
    <w:rsid w:val="6C594822"/>
    <w:rsid w:val="6CA979BC"/>
    <w:rsid w:val="6CAD12CC"/>
    <w:rsid w:val="6CB250F3"/>
    <w:rsid w:val="6CC84898"/>
    <w:rsid w:val="6D074EAC"/>
    <w:rsid w:val="6D3277B5"/>
    <w:rsid w:val="6D435825"/>
    <w:rsid w:val="6D4B5A55"/>
    <w:rsid w:val="6D734E8A"/>
    <w:rsid w:val="6DD01D70"/>
    <w:rsid w:val="6DFC7E3E"/>
    <w:rsid w:val="6E0013E7"/>
    <w:rsid w:val="6E120D2A"/>
    <w:rsid w:val="6E3E2D07"/>
    <w:rsid w:val="6E4D6901"/>
    <w:rsid w:val="6E931B18"/>
    <w:rsid w:val="6E9B0DD8"/>
    <w:rsid w:val="6ED22F4B"/>
    <w:rsid w:val="6EEA3AFD"/>
    <w:rsid w:val="6F127145"/>
    <w:rsid w:val="6F243B76"/>
    <w:rsid w:val="6F4C72F5"/>
    <w:rsid w:val="6F4D20C4"/>
    <w:rsid w:val="6F7C1FEF"/>
    <w:rsid w:val="6FCD37EF"/>
    <w:rsid w:val="6FD54B20"/>
    <w:rsid w:val="700A3DAB"/>
    <w:rsid w:val="70267678"/>
    <w:rsid w:val="706B282E"/>
    <w:rsid w:val="70880520"/>
    <w:rsid w:val="715F13CC"/>
    <w:rsid w:val="71715FC4"/>
    <w:rsid w:val="717432E7"/>
    <w:rsid w:val="71A028DC"/>
    <w:rsid w:val="71E7354A"/>
    <w:rsid w:val="71FA78BE"/>
    <w:rsid w:val="721065A7"/>
    <w:rsid w:val="72262F4F"/>
    <w:rsid w:val="72404167"/>
    <w:rsid w:val="727D2798"/>
    <w:rsid w:val="72B02B60"/>
    <w:rsid w:val="72DC2FC4"/>
    <w:rsid w:val="73065251"/>
    <w:rsid w:val="7361339E"/>
    <w:rsid w:val="73644F8E"/>
    <w:rsid w:val="73874401"/>
    <w:rsid w:val="73986F17"/>
    <w:rsid w:val="73C6306F"/>
    <w:rsid w:val="741E15E9"/>
    <w:rsid w:val="74583100"/>
    <w:rsid w:val="74A13A51"/>
    <w:rsid w:val="74C13EC2"/>
    <w:rsid w:val="74E63FFE"/>
    <w:rsid w:val="74EB64C9"/>
    <w:rsid w:val="74ED7396"/>
    <w:rsid w:val="74F05A22"/>
    <w:rsid w:val="75145C3D"/>
    <w:rsid w:val="751D0546"/>
    <w:rsid w:val="753F0BE2"/>
    <w:rsid w:val="754D55BC"/>
    <w:rsid w:val="754F7F3F"/>
    <w:rsid w:val="759406CF"/>
    <w:rsid w:val="75AB1B97"/>
    <w:rsid w:val="75AC0643"/>
    <w:rsid w:val="75B957A5"/>
    <w:rsid w:val="75BE058E"/>
    <w:rsid w:val="75D463E8"/>
    <w:rsid w:val="76003B68"/>
    <w:rsid w:val="76277998"/>
    <w:rsid w:val="764A2175"/>
    <w:rsid w:val="76995DBC"/>
    <w:rsid w:val="76C1141F"/>
    <w:rsid w:val="76CB6B21"/>
    <w:rsid w:val="76D0411E"/>
    <w:rsid w:val="76E31184"/>
    <w:rsid w:val="76F335C5"/>
    <w:rsid w:val="770C2128"/>
    <w:rsid w:val="774C41D4"/>
    <w:rsid w:val="774F1A24"/>
    <w:rsid w:val="775532E3"/>
    <w:rsid w:val="775727A2"/>
    <w:rsid w:val="77585489"/>
    <w:rsid w:val="77A5337F"/>
    <w:rsid w:val="77B42F9B"/>
    <w:rsid w:val="77E5399A"/>
    <w:rsid w:val="77F97C45"/>
    <w:rsid w:val="781100F3"/>
    <w:rsid w:val="78280476"/>
    <w:rsid w:val="782B0ADA"/>
    <w:rsid w:val="784E58D4"/>
    <w:rsid w:val="78517809"/>
    <w:rsid w:val="785A5064"/>
    <w:rsid w:val="78720DAC"/>
    <w:rsid w:val="789A5B12"/>
    <w:rsid w:val="78DD4D40"/>
    <w:rsid w:val="79000C5D"/>
    <w:rsid w:val="795700DA"/>
    <w:rsid w:val="79A664CD"/>
    <w:rsid w:val="79AB48C1"/>
    <w:rsid w:val="79C50293"/>
    <w:rsid w:val="7A102C24"/>
    <w:rsid w:val="7A5B7707"/>
    <w:rsid w:val="7A766991"/>
    <w:rsid w:val="7AAD0F2D"/>
    <w:rsid w:val="7AB16D5F"/>
    <w:rsid w:val="7AB820B2"/>
    <w:rsid w:val="7ACC35B0"/>
    <w:rsid w:val="7ADA7DA8"/>
    <w:rsid w:val="7AF74591"/>
    <w:rsid w:val="7B4E6F79"/>
    <w:rsid w:val="7B515A8A"/>
    <w:rsid w:val="7B993AAA"/>
    <w:rsid w:val="7BAB70F1"/>
    <w:rsid w:val="7BB33137"/>
    <w:rsid w:val="7BB90C72"/>
    <w:rsid w:val="7BCB51C4"/>
    <w:rsid w:val="7BD55EFA"/>
    <w:rsid w:val="7BF064C1"/>
    <w:rsid w:val="7BFF08E7"/>
    <w:rsid w:val="7C1B4A50"/>
    <w:rsid w:val="7C5C6754"/>
    <w:rsid w:val="7C9D3270"/>
    <w:rsid w:val="7CA9484D"/>
    <w:rsid w:val="7CB4324F"/>
    <w:rsid w:val="7CC429D9"/>
    <w:rsid w:val="7CE365FC"/>
    <w:rsid w:val="7CF639DE"/>
    <w:rsid w:val="7D03683D"/>
    <w:rsid w:val="7D073A09"/>
    <w:rsid w:val="7D09181F"/>
    <w:rsid w:val="7D135A6D"/>
    <w:rsid w:val="7D265F8B"/>
    <w:rsid w:val="7D2D376E"/>
    <w:rsid w:val="7D4B0427"/>
    <w:rsid w:val="7D7D5FC5"/>
    <w:rsid w:val="7D852713"/>
    <w:rsid w:val="7DC606E7"/>
    <w:rsid w:val="7DE66EE4"/>
    <w:rsid w:val="7DFD02BF"/>
    <w:rsid w:val="7E0A657E"/>
    <w:rsid w:val="7E187E7B"/>
    <w:rsid w:val="7E4F25B6"/>
    <w:rsid w:val="7E800146"/>
    <w:rsid w:val="7ECA4153"/>
    <w:rsid w:val="7ECE329C"/>
    <w:rsid w:val="7F11359E"/>
    <w:rsid w:val="7F196AB2"/>
    <w:rsid w:val="7F556DC5"/>
    <w:rsid w:val="7FC32773"/>
    <w:rsid w:val="7FF23570"/>
    <w:rsid w:val="7FF878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1" w:semiHidden="0" w:name="heading 5"/>
    <w:lsdException w:qFormat="1" w:unhideWhenUsed="0" w:uiPriority="1" w:semiHidden="0" w:name="heading 6"/>
    <w:lsdException w:qFormat="1" w:unhideWhenUsed="0" w:uiPriority="1" w:semiHidden="0" w:name="heading 7"/>
    <w:lsdException w:qFormat="1" w:unhideWhenUsed="0" w:uiPriority="1" w:semiHidden="0" w:name="heading 8"/>
    <w:lsdException w:qFormat="1" w:unhideWhenUsed="0" w:uiPriority="1"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qFormat/>
    <w:uiPriority w:val="9"/>
    <w:pPr>
      <w:keepNext/>
      <w:keepLines/>
      <w:spacing w:before="340" w:after="330" w:line="576" w:lineRule="auto"/>
      <w:outlineLvl w:val="0"/>
    </w:pPr>
    <w:rPr>
      <w:b/>
      <w:kern w:val="44"/>
      <w:sz w:val="44"/>
    </w:rPr>
  </w:style>
  <w:style w:type="paragraph" w:styleId="4">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5">
    <w:name w:val="heading 3"/>
    <w:basedOn w:val="1"/>
    <w:next w:val="1"/>
    <w:link w:val="36"/>
    <w:qFormat/>
    <w:uiPriority w:val="0"/>
    <w:pPr>
      <w:keepNext/>
      <w:keepLines/>
      <w:spacing w:before="260" w:after="260" w:line="413" w:lineRule="auto"/>
      <w:outlineLvl w:val="2"/>
    </w:pPr>
    <w:rPr>
      <w:b/>
      <w:bCs/>
      <w:sz w:val="32"/>
      <w:szCs w:val="32"/>
    </w:rPr>
  </w:style>
  <w:style w:type="paragraph" w:styleId="6">
    <w:name w:val="heading 4"/>
    <w:basedOn w:val="1"/>
    <w:next w:val="1"/>
    <w:link w:val="37"/>
    <w:qFormat/>
    <w:uiPriority w:val="0"/>
    <w:pPr>
      <w:keepNext/>
      <w:keepLines/>
      <w:spacing w:before="280" w:after="290" w:line="372" w:lineRule="auto"/>
      <w:outlineLvl w:val="3"/>
    </w:pPr>
    <w:rPr>
      <w:rFonts w:ascii="Arial" w:hAnsi="Arial" w:eastAsia="黑体"/>
      <w:b/>
      <w:kern w:val="0"/>
      <w:sz w:val="28"/>
      <w:szCs w:val="20"/>
    </w:rPr>
  </w:style>
  <w:style w:type="paragraph" w:styleId="7">
    <w:name w:val="heading 5"/>
    <w:basedOn w:val="1"/>
    <w:next w:val="1"/>
    <w:qFormat/>
    <w:uiPriority w:val="1"/>
    <w:pPr>
      <w:ind w:left="119"/>
      <w:outlineLvl w:val="5"/>
    </w:pPr>
    <w:rPr>
      <w:rFonts w:ascii="Times New Roman" w:hAnsi="Times New Roman" w:eastAsia="Times New Roman" w:cs="Times New Roman"/>
      <w:b/>
      <w:bCs/>
      <w:sz w:val="24"/>
      <w:szCs w:val="24"/>
      <w:lang w:val="zh-CN" w:eastAsia="zh-CN" w:bidi="zh-CN"/>
    </w:rPr>
  </w:style>
  <w:style w:type="paragraph" w:styleId="8">
    <w:name w:val="heading 6"/>
    <w:basedOn w:val="1"/>
    <w:next w:val="1"/>
    <w:link w:val="38"/>
    <w:qFormat/>
    <w:uiPriority w:val="1"/>
    <w:pPr>
      <w:spacing w:before="22"/>
      <w:ind w:right="134"/>
      <w:jc w:val="center"/>
      <w:outlineLvl w:val="5"/>
    </w:pPr>
    <w:rPr>
      <w:rFonts w:ascii="宋体" w:hAnsi="宋体" w:cs="宋体"/>
      <w:b/>
      <w:bCs/>
      <w:kern w:val="0"/>
      <w:sz w:val="36"/>
      <w:szCs w:val="36"/>
      <w:lang w:val="zh-CN" w:bidi="zh-CN"/>
    </w:rPr>
  </w:style>
  <w:style w:type="paragraph" w:styleId="9">
    <w:name w:val="heading 7"/>
    <w:basedOn w:val="1"/>
    <w:next w:val="1"/>
    <w:qFormat/>
    <w:uiPriority w:val="1"/>
    <w:pPr>
      <w:ind w:left="152"/>
      <w:outlineLvl w:val="6"/>
    </w:pPr>
    <w:rPr>
      <w:rFonts w:ascii="Microsoft JhengHei" w:hAnsi="Microsoft JhengHei" w:eastAsia="Microsoft JhengHei"/>
      <w:b/>
      <w:bCs/>
      <w:szCs w:val="21"/>
    </w:rPr>
  </w:style>
  <w:style w:type="paragraph" w:styleId="10">
    <w:name w:val="heading 8"/>
    <w:basedOn w:val="1"/>
    <w:next w:val="1"/>
    <w:qFormat/>
    <w:uiPriority w:val="1"/>
    <w:pPr>
      <w:spacing w:before="54"/>
      <w:jc w:val="center"/>
      <w:outlineLvl w:val="7"/>
    </w:pPr>
    <w:rPr>
      <w:rFonts w:ascii="宋体" w:hAnsi="宋体" w:cs="宋体"/>
      <w:b/>
      <w:bCs/>
      <w:sz w:val="32"/>
      <w:szCs w:val="32"/>
      <w:lang w:val="zh-CN" w:bidi="zh-CN"/>
    </w:rPr>
  </w:style>
  <w:style w:type="paragraph" w:styleId="11">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12">
    <w:name w:val="Normal Indent"/>
    <w:basedOn w:val="1"/>
    <w:qFormat/>
    <w:uiPriority w:val="0"/>
    <w:pPr>
      <w:ind w:firstLine="420"/>
    </w:pPr>
  </w:style>
  <w:style w:type="paragraph" w:styleId="13">
    <w:name w:val="annotation text"/>
    <w:basedOn w:val="1"/>
    <w:semiHidden/>
    <w:qFormat/>
    <w:uiPriority w:val="99"/>
    <w:pPr>
      <w:jc w:val="left"/>
    </w:pPr>
  </w:style>
  <w:style w:type="paragraph" w:styleId="14">
    <w:name w:val="Body Text"/>
    <w:basedOn w:val="1"/>
    <w:next w:val="1"/>
    <w:link w:val="45"/>
    <w:qFormat/>
    <w:uiPriority w:val="0"/>
    <w:pPr>
      <w:spacing w:after="120"/>
    </w:pPr>
    <w:rPr>
      <w:szCs w:val="24"/>
    </w:rPr>
  </w:style>
  <w:style w:type="paragraph" w:styleId="15">
    <w:name w:val="Body Text Indent"/>
    <w:basedOn w:val="1"/>
    <w:link w:val="31"/>
    <w:qFormat/>
    <w:uiPriority w:val="0"/>
    <w:pPr>
      <w:spacing w:after="120"/>
      <w:ind w:left="420" w:leftChars="200"/>
    </w:pPr>
    <w:rPr>
      <w:szCs w:val="24"/>
    </w:rPr>
  </w:style>
  <w:style w:type="paragraph" w:styleId="16">
    <w:name w:val="toc 3"/>
    <w:basedOn w:val="1"/>
    <w:next w:val="1"/>
    <w:unhideWhenUsed/>
    <w:qFormat/>
    <w:uiPriority w:val="39"/>
    <w:pPr>
      <w:ind w:left="840" w:leftChars="400"/>
    </w:pPr>
  </w:style>
  <w:style w:type="paragraph" w:styleId="17">
    <w:name w:val="Plain Text"/>
    <w:basedOn w:val="1"/>
    <w:link w:val="41"/>
    <w:qFormat/>
    <w:uiPriority w:val="0"/>
    <w:rPr>
      <w:rFonts w:ascii="宋体" w:hAnsi="Courier New"/>
      <w:szCs w:val="21"/>
    </w:rPr>
  </w:style>
  <w:style w:type="paragraph" w:styleId="18">
    <w:name w:val="Balloon Text"/>
    <w:basedOn w:val="1"/>
    <w:link w:val="47"/>
    <w:unhideWhenUsed/>
    <w:qFormat/>
    <w:uiPriority w:val="99"/>
    <w:rPr>
      <w:sz w:val="18"/>
      <w:szCs w:val="18"/>
    </w:rPr>
  </w:style>
  <w:style w:type="paragraph" w:styleId="19">
    <w:name w:val="footer"/>
    <w:basedOn w:val="1"/>
    <w:link w:val="29"/>
    <w:unhideWhenUsed/>
    <w:qFormat/>
    <w:uiPriority w:val="99"/>
    <w:pPr>
      <w:tabs>
        <w:tab w:val="center" w:pos="4153"/>
        <w:tab w:val="right" w:pos="8306"/>
      </w:tabs>
      <w:snapToGrid w:val="0"/>
      <w:jc w:val="left"/>
    </w:pPr>
    <w:rPr>
      <w:sz w:val="18"/>
      <w:szCs w:val="18"/>
    </w:rPr>
  </w:style>
  <w:style w:type="paragraph" w:styleId="20">
    <w:name w:val="header"/>
    <w:basedOn w:val="1"/>
    <w:link w:val="48"/>
    <w:unhideWhenUsed/>
    <w:qFormat/>
    <w:uiPriority w:val="99"/>
    <w:pPr>
      <w:pBdr>
        <w:bottom w:val="single" w:color="auto" w:sz="6" w:space="1"/>
      </w:pBdr>
      <w:tabs>
        <w:tab w:val="center" w:pos="4153"/>
        <w:tab w:val="right" w:pos="8306"/>
      </w:tabs>
      <w:snapToGrid w:val="0"/>
      <w:jc w:val="center"/>
    </w:pPr>
    <w:rPr>
      <w:sz w:val="18"/>
      <w:szCs w:val="18"/>
    </w:rPr>
  </w:style>
  <w:style w:type="paragraph" w:styleId="21">
    <w:name w:val="toc 1"/>
    <w:basedOn w:val="1"/>
    <w:next w:val="1"/>
    <w:qFormat/>
    <w:uiPriority w:val="39"/>
    <w:pPr>
      <w:spacing w:before="120" w:after="120"/>
      <w:jc w:val="left"/>
    </w:pPr>
    <w:rPr>
      <w:b/>
      <w:bCs/>
      <w:caps/>
      <w:sz w:val="20"/>
      <w:szCs w:val="20"/>
    </w:rPr>
  </w:style>
  <w:style w:type="paragraph" w:styleId="22">
    <w:name w:val="toc 2"/>
    <w:basedOn w:val="1"/>
    <w:next w:val="1"/>
    <w:unhideWhenUsed/>
    <w:qFormat/>
    <w:uiPriority w:val="39"/>
    <w:pPr>
      <w:ind w:left="420" w:leftChars="200"/>
    </w:pPr>
  </w:style>
  <w:style w:type="paragraph" w:styleId="23">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paragraph" w:styleId="24">
    <w:name w:val="Body Text First Indent 2"/>
    <w:basedOn w:val="15"/>
    <w:qFormat/>
    <w:uiPriority w:val="0"/>
    <w:pPr>
      <w:ind w:firstLine="420" w:firstLineChars="200"/>
    </w:pPr>
    <w:rPr>
      <w:rFonts w:ascii="Calibri" w:hAnsi="Calibri"/>
    </w:rPr>
  </w:style>
  <w:style w:type="table" w:styleId="26">
    <w:name w:val="Table Grid"/>
    <w:basedOn w:val="2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Hyperlink"/>
    <w:qFormat/>
    <w:uiPriority w:val="99"/>
    <w:rPr>
      <w:color w:val="0000FF"/>
      <w:u w:val="single"/>
    </w:rPr>
  </w:style>
  <w:style w:type="character" w:customStyle="1" w:styleId="29">
    <w:name w:val="页脚 字符"/>
    <w:link w:val="19"/>
    <w:qFormat/>
    <w:uiPriority w:val="99"/>
    <w:rPr>
      <w:rFonts w:eastAsia="宋体"/>
      <w:kern w:val="2"/>
      <w:sz w:val="18"/>
      <w:szCs w:val="18"/>
    </w:rPr>
  </w:style>
  <w:style w:type="character" w:customStyle="1" w:styleId="30">
    <w:name w:val="font11"/>
    <w:basedOn w:val="27"/>
    <w:qFormat/>
    <w:uiPriority w:val="0"/>
    <w:rPr>
      <w:rFonts w:hint="eastAsia" w:ascii="宋体" w:hAnsi="宋体" w:eastAsia="宋体" w:cs="宋体"/>
      <w:color w:val="000000"/>
      <w:sz w:val="18"/>
      <w:szCs w:val="18"/>
      <w:u w:val="none"/>
    </w:rPr>
  </w:style>
  <w:style w:type="character" w:customStyle="1" w:styleId="31">
    <w:name w:val="正文文本缩进 字符"/>
    <w:link w:val="15"/>
    <w:qFormat/>
    <w:uiPriority w:val="0"/>
    <w:rPr>
      <w:kern w:val="2"/>
      <w:sz w:val="21"/>
      <w:szCs w:val="24"/>
    </w:rPr>
  </w:style>
  <w:style w:type="character" w:customStyle="1" w:styleId="32">
    <w:name w:val="font51"/>
    <w:basedOn w:val="27"/>
    <w:qFormat/>
    <w:uiPriority w:val="0"/>
    <w:rPr>
      <w:rFonts w:hint="eastAsia" w:ascii="宋体" w:hAnsi="宋体" w:eastAsia="宋体" w:cs="宋体"/>
      <w:color w:val="000000"/>
      <w:sz w:val="18"/>
      <w:szCs w:val="18"/>
      <w:u w:val="none"/>
    </w:rPr>
  </w:style>
  <w:style w:type="character" w:customStyle="1" w:styleId="33">
    <w:name w:val="列出段落 Char"/>
    <w:link w:val="34"/>
    <w:qFormat/>
    <w:locked/>
    <w:uiPriority w:val="0"/>
    <w:rPr>
      <w:rFonts w:ascii="Calibri" w:hAnsi="Calibri" w:eastAsia="宋体" w:cs="Times New Roman"/>
      <w:kern w:val="2"/>
      <w:sz w:val="21"/>
    </w:rPr>
  </w:style>
  <w:style w:type="paragraph" w:customStyle="1" w:styleId="34">
    <w:name w:val="列表段落1"/>
    <w:basedOn w:val="1"/>
    <w:link w:val="33"/>
    <w:qFormat/>
    <w:uiPriority w:val="0"/>
    <w:pPr>
      <w:ind w:firstLine="420" w:firstLineChars="200"/>
    </w:pPr>
    <w:rPr>
      <w:szCs w:val="20"/>
    </w:rPr>
  </w:style>
  <w:style w:type="character" w:customStyle="1" w:styleId="35">
    <w:name w:val="font01"/>
    <w:basedOn w:val="27"/>
    <w:qFormat/>
    <w:uiPriority w:val="0"/>
    <w:rPr>
      <w:rFonts w:ascii="Arial" w:hAnsi="Arial" w:cs="Arial"/>
      <w:b/>
      <w:color w:val="000000"/>
      <w:sz w:val="28"/>
      <w:szCs w:val="28"/>
      <w:u w:val="none"/>
    </w:rPr>
  </w:style>
  <w:style w:type="character" w:customStyle="1" w:styleId="36">
    <w:name w:val="标题 3 字符"/>
    <w:link w:val="5"/>
    <w:qFormat/>
    <w:uiPriority w:val="0"/>
    <w:rPr>
      <w:rFonts w:ascii="Calibri" w:hAnsi="Calibri" w:eastAsia="宋体" w:cs="Times New Roman"/>
      <w:b/>
      <w:bCs/>
      <w:kern w:val="2"/>
      <w:sz w:val="32"/>
      <w:szCs w:val="32"/>
    </w:rPr>
  </w:style>
  <w:style w:type="character" w:customStyle="1" w:styleId="37">
    <w:name w:val="标题 4 字符"/>
    <w:link w:val="6"/>
    <w:qFormat/>
    <w:uiPriority w:val="0"/>
    <w:rPr>
      <w:rFonts w:ascii="Arial" w:hAnsi="Arial" w:eastAsia="黑体"/>
      <w:b/>
      <w:sz w:val="28"/>
    </w:rPr>
  </w:style>
  <w:style w:type="character" w:customStyle="1" w:styleId="38">
    <w:name w:val="标题 6 字符"/>
    <w:link w:val="8"/>
    <w:qFormat/>
    <w:uiPriority w:val="1"/>
    <w:rPr>
      <w:rFonts w:ascii="宋体" w:hAnsi="宋体" w:eastAsia="宋体" w:cs="宋体"/>
      <w:b/>
      <w:bCs/>
      <w:sz w:val="36"/>
      <w:szCs w:val="36"/>
      <w:lang w:val="zh-CN" w:eastAsia="zh-CN" w:bidi="zh-CN"/>
    </w:rPr>
  </w:style>
  <w:style w:type="character" w:customStyle="1" w:styleId="39">
    <w:name w:val="纯文本 Char"/>
    <w:qFormat/>
    <w:uiPriority w:val="0"/>
    <w:rPr>
      <w:rFonts w:ascii="宋体" w:hAnsi="Courier New" w:eastAsia="宋体" w:cs="Courier New"/>
      <w:kern w:val="2"/>
      <w:sz w:val="21"/>
      <w:szCs w:val="21"/>
    </w:rPr>
  </w:style>
  <w:style w:type="character" w:customStyle="1" w:styleId="40">
    <w:name w:val="font21"/>
    <w:basedOn w:val="27"/>
    <w:qFormat/>
    <w:uiPriority w:val="0"/>
    <w:rPr>
      <w:rFonts w:hint="eastAsia" w:ascii="黑体" w:hAnsi="宋体" w:eastAsia="黑体" w:cs="黑体"/>
      <w:b/>
      <w:color w:val="000000"/>
      <w:sz w:val="28"/>
      <w:szCs w:val="28"/>
      <w:u w:val="none"/>
    </w:rPr>
  </w:style>
  <w:style w:type="character" w:customStyle="1" w:styleId="41">
    <w:name w:val="纯文本 字符"/>
    <w:link w:val="17"/>
    <w:qFormat/>
    <w:uiPriority w:val="0"/>
    <w:rPr>
      <w:rFonts w:ascii="宋体" w:hAnsi="Courier New" w:eastAsia="宋体" w:cs="Courier New"/>
      <w:kern w:val="2"/>
      <w:sz w:val="21"/>
      <w:szCs w:val="21"/>
    </w:rPr>
  </w:style>
  <w:style w:type="character" w:customStyle="1" w:styleId="42">
    <w:name w:val="font41"/>
    <w:basedOn w:val="27"/>
    <w:qFormat/>
    <w:uiPriority w:val="0"/>
    <w:rPr>
      <w:rFonts w:hint="default" w:ascii="Times New Roman" w:hAnsi="Times New Roman" w:cs="Times New Roman"/>
      <w:color w:val="000000"/>
      <w:sz w:val="18"/>
      <w:szCs w:val="18"/>
      <w:u w:val="none"/>
    </w:rPr>
  </w:style>
  <w:style w:type="character" w:customStyle="1" w:styleId="43">
    <w:name w:val="正文文本缩进 Char"/>
    <w:semiHidden/>
    <w:qFormat/>
    <w:uiPriority w:val="99"/>
    <w:rPr>
      <w:rFonts w:ascii="Calibri" w:hAnsi="Calibri" w:eastAsia="宋体" w:cs="Times New Roman"/>
      <w:kern w:val="2"/>
      <w:sz w:val="21"/>
    </w:rPr>
  </w:style>
  <w:style w:type="character" w:customStyle="1" w:styleId="44">
    <w:name w:val="页脚 Char"/>
    <w:qFormat/>
    <w:uiPriority w:val="99"/>
    <w:rPr>
      <w:lang w:eastAsia="zh-CN"/>
    </w:rPr>
  </w:style>
  <w:style w:type="character" w:customStyle="1" w:styleId="45">
    <w:name w:val="正文文本 字符"/>
    <w:link w:val="14"/>
    <w:qFormat/>
    <w:uiPriority w:val="0"/>
    <w:rPr>
      <w:kern w:val="2"/>
      <w:sz w:val="21"/>
      <w:szCs w:val="24"/>
    </w:rPr>
  </w:style>
  <w:style w:type="character" w:customStyle="1" w:styleId="46">
    <w:name w:val="正文文本 Char1"/>
    <w:semiHidden/>
    <w:qFormat/>
    <w:uiPriority w:val="99"/>
    <w:rPr>
      <w:rFonts w:ascii="Calibri" w:hAnsi="Calibri" w:eastAsia="宋体" w:cs="Times New Roman"/>
      <w:kern w:val="2"/>
      <w:sz w:val="21"/>
    </w:rPr>
  </w:style>
  <w:style w:type="character" w:customStyle="1" w:styleId="47">
    <w:name w:val="批注框文本 字符"/>
    <w:link w:val="18"/>
    <w:semiHidden/>
    <w:qFormat/>
    <w:uiPriority w:val="99"/>
    <w:rPr>
      <w:rFonts w:eastAsia="宋体"/>
      <w:kern w:val="2"/>
      <w:sz w:val="18"/>
      <w:szCs w:val="18"/>
    </w:rPr>
  </w:style>
  <w:style w:type="character" w:customStyle="1" w:styleId="48">
    <w:name w:val="页眉 字符"/>
    <w:link w:val="20"/>
    <w:qFormat/>
    <w:uiPriority w:val="99"/>
    <w:rPr>
      <w:rFonts w:eastAsia="宋体"/>
      <w:kern w:val="2"/>
      <w:sz w:val="18"/>
      <w:szCs w:val="18"/>
    </w:rPr>
  </w:style>
  <w:style w:type="paragraph" w:customStyle="1" w:styleId="49">
    <w:name w:val="CM27"/>
    <w:basedOn w:val="50"/>
    <w:next w:val="50"/>
    <w:unhideWhenUsed/>
    <w:qFormat/>
    <w:uiPriority w:val="99"/>
    <w:pPr>
      <w:spacing w:line="411" w:lineRule="atLeast"/>
    </w:pPr>
    <w:rPr>
      <w:rFonts w:hint="default"/>
    </w:rPr>
  </w:style>
  <w:style w:type="paragraph" w:customStyle="1" w:styleId="50">
    <w:name w:val="Default"/>
    <w:unhideWhenUsed/>
    <w:qFormat/>
    <w:uiPriority w:val="99"/>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51">
    <w:name w:val="CM16"/>
    <w:basedOn w:val="50"/>
    <w:next w:val="50"/>
    <w:unhideWhenUsed/>
    <w:qFormat/>
    <w:uiPriority w:val="99"/>
    <w:pPr>
      <w:spacing w:line="411" w:lineRule="atLeast"/>
    </w:pPr>
    <w:rPr>
      <w:rFonts w:hint="default"/>
    </w:rPr>
  </w:style>
  <w:style w:type="paragraph" w:customStyle="1" w:styleId="52">
    <w:name w:val="CM13"/>
    <w:basedOn w:val="50"/>
    <w:next w:val="50"/>
    <w:unhideWhenUsed/>
    <w:qFormat/>
    <w:uiPriority w:val="99"/>
    <w:pPr>
      <w:spacing w:line="408" w:lineRule="atLeast"/>
    </w:pPr>
    <w:rPr>
      <w:rFonts w:hint="default"/>
    </w:rPr>
  </w:style>
  <w:style w:type="paragraph" w:customStyle="1" w:styleId="53">
    <w:name w:val="CM4"/>
    <w:basedOn w:val="50"/>
    <w:next w:val="50"/>
    <w:unhideWhenUsed/>
    <w:qFormat/>
    <w:uiPriority w:val="99"/>
    <w:pPr>
      <w:spacing w:line="411" w:lineRule="atLeast"/>
    </w:pPr>
    <w:rPr>
      <w:rFonts w:hint="default"/>
    </w:rPr>
  </w:style>
  <w:style w:type="paragraph" w:customStyle="1" w:styleId="54">
    <w:name w:val="文中正文"/>
    <w:basedOn w:val="1"/>
    <w:qFormat/>
    <w:uiPriority w:val="99"/>
    <w:pPr>
      <w:ind w:firstLine="640" w:firstLineChars="200"/>
    </w:pPr>
    <w:rPr>
      <w:rFonts w:eastAsia="方正楷体简体"/>
      <w:bCs/>
      <w:spacing w:val="20"/>
      <w:sz w:val="28"/>
      <w:szCs w:val="24"/>
    </w:rPr>
  </w:style>
  <w:style w:type="paragraph" w:customStyle="1" w:styleId="55">
    <w:name w:val="CM10"/>
    <w:basedOn w:val="50"/>
    <w:next w:val="50"/>
    <w:unhideWhenUsed/>
    <w:qFormat/>
    <w:uiPriority w:val="99"/>
    <w:pPr>
      <w:spacing w:line="408" w:lineRule="atLeast"/>
    </w:pPr>
    <w:rPr>
      <w:rFonts w:hint="default"/>
    </w:rPr>
  </w:style>
  <w:style w:type="paragraph" w:customStyle="1" w:styleId="56">
    <w:name w:val="Table Paragraph"/>
    <w:basedOn w:val="1"/>
    <w:qFormat/>
    <w:uiPriority w:val="1"/>
    <w:rPr>
      <w:rFonts w:ascii="宋体" w:hAnsi="宋体" w:cs="宋体"/>
      <w:lang w:val="zh-CN" w:bidi="zh-CN"/>
    </w:rPr>
  </w:style>
  <w:style w:type="paragraph" w:customStyle="1" w:styleId="57">
    <w:name w:val="CM3"/>
    <w:basedOn w:val="50"/>
    <w:next w:val="50"/>
    <w:unhideWhenUsed/>
    <w:qFormat/>
    <w:uiPriority w:val="99"/>
    <w:pPr>
      <w:spacing w:line="408" w:lineRule="atLeast"/>
    </w:pPr>
    <w:rPr>
      <w:rFonts w:hint="default"/>
    </w:rPr>
  </w:style>
  <w:style w:type="paragraph" w:customStyle="1" w:styleId="58">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59">
    <w:name w:val="列出段落1"/>
    <w:basedOn w:val="1"/>
    <w:qFormat/>
    <w:uiPriority w:val="0"/>
    <w:pPr>
      <w:ind w:firstLine="420" w:firstLineChars="200"/>
    </w:pPr>
  </w:style>
  <w:style w:type="paragraph" w:customStyle="1" w:styleId="60">
    <w:name w:val="p0"/>
    <w:basedOn w:val="1"/>
    <w:qFormat/>
    <w:uiPriority w:val="99"/>
    <w:pPr>
      <w:widowControl/>
      <w:jc w:val="left"/>
    </w:pPr>
    <w:rPr>
      <w:rFonts w:cs="宋体"/>
      <w:kern w:val="0"/>
      <w:szCs w:val="21"/>
    </w:rPr>
  </w:style>
  <w:style w:type="paragraph" w:customStyle="1" w:styleId="61">
    <w:name w:val="CM9"/>
    <w:basedOn w:val="50"/>
    <w:next w:val="50"/>
    <w:unhideWhenUsed/>
    <w:qFormat/>
    <w:uiPriority w:val="99"/>
    <w:pPr>
      <w:spacing w:line="408" w:lineRule="atLeast"/>
    </w:pPr>
    <w:rPr>
      <w:rFonts w:hint="default"/>
    </w:rPr>
  </w:style>
  <w:style w:type="paragraph" w:customStyle="1" w:styleId="62">
    <w:name w:val="CM8"/>
    <w:basedOn w:val="50"/>
    <w:next w:val="50"/>
    <w:unhideWhenUsed/>
    <w:qFormat/>
    <w:uiPriority w:val="99"/>
    <w:pPr>
      <w:spacing w:line="408" w:lineRule="atLeast"/>
    </w:pPr>
    <w:rPr>
      <w:rFonts w:hint="default"/>
    </w:rPr>
  </w:style>
  <w:style w:type="paragraph" w:customStyle="1" w:styleId="63">
    <w:name w:val="CM5"/>
    <w:basedOn w:val="50"/>
    <w:next w:val="50"/>
    <w:unhideWhenUsed/>
    <w:qFormat/>
    <w:uiPriority w:val="99"/>
    <w:pPr>
      <w:spacing w:line="411" w:lineRule="atLeast"/>
    </w:pPr>
    <w:rPr>
      <w:rFonts w:hint="default"/>
    </w:rPr>
  </w:style>
  <w:style w:type="paragraph" w:customStyle="1" w:styleId="64">
    <w:name w:val="CM7"/>
    <w:basedOn w:val="50"/>
    <w:next w:val="50"/>
    <w:unhideWhenUsed/>
    <w:qFormat/>
    <w:uiPriority w:val="99"/>
    <w:pPr>
      <w:spacing w:line="408" w:lineRule="atLeast"/>
    </w:pPr>
    <w:rPr>
      <w:rFonts w:hint="default"/>
    </w:rPr>
  </w:style>
  <w:style w:type="paragraph" w:customStyle="1" w:styleId="65">
    <w:name w:val="Char Char Char Char"/>
    <w:basedOn w:val="1"/>
    <w:qFormat/>
    <w:uiPriority w:val="0"/>
    <w:pPr>
      <w:widowControl/>
      <w:spacing w:after="160" w:line="240" w:lineRule="exact"/>
      <w:jc w:val="left"/>
    </w:pPr>
    <w:rPr>
      <w:szCs w:val="24"/>
    </w:rPr>
  </w:style>
  <w:style w:type="paragraph" w:customStyle="1" w:styleId="66">
    <w:name w:val="标题（1）"/>
    <w:basedOn w:val="1"/>
    <w:qFormat/>
    <w:uiPriority w:val="99"/>
    <w:pPr>
      <w:widowControl/>
      <w:ind w:firstLine="642" w:firstLineChars="200"/>
      <w:jc w:val="left"/>
    </w:pPr>
    <w:rPr>
      <w:rFonts w:ascii="方正楷体简体" w:eastAsia="方正楷体简体"/>
      <w:b/>
      <w:spacing w:val="20"/>
      <w:kern w:val="0"/>
      <w:sz w:val="28"/>
      <w:szCs w:val="24"/>
    </w:rPr>
  </w:style>
  <w:style w:type="paragraph" w:customStyle="1" w:styleId="67">
    <w:name w:val="WPSOffice手动目录 1"/>
    <w:qFormat/>
    <w:uiPriority w:val="0"/>
    <w:rPr>
      <w:rFonts w:ascii="Times New Roman" w:hAnsi="Times New Roman" w:eastAsia="宋体" w:cs="Times New Roman"/>
      <w:lang w:val="en-US" w:eastAsia="zh-CN" w:bidi="ar-SA"/>
    </w:rPr>
  </w:style>
  <w:style w:type="paragraph" w:customStyle="1" w:styleId="68">
    <w:name w:val="大标题"/>
    <w:basedOn w:val="1"/>
    <w:qFormat/>
    <w:uiPriority w:val="99"/>
    <w:pPr>
      <w:spacing w:beforeLines="100" w:afterLines="50"/>
      <w:jc w:val="center"/>
    </w:pPr>
    <w:rPr>
      <w:rFonts w:eastAsia="方正魏碑简体"/>
      <w:bCs/>
      <w:spacing w:val="20"/>
      <w:sz w:val="72"/>
      <w:szCs w:val="24"/>
    </w:rPr>
  </w:style>
  <w:style w:type="paragraph" w:customStyle="1" w:styleId="69">
    <w:name w:val="_Style 4"/>
    <w:basedOn w:val="1"/>
    <w:qFormat/>
    <w:uiPriority w:val="34"/>
    <w:pPr>
      <w:ind w:firstLine="420" w:firstLineChars="200"/>
    </w:pPr>
  </w:style>
  <w:style w:type="paragraph" w:customStyle="1" w:styleId="70">
    <w:name w:val="表格"/>
    <w:basedOn w:val="1"/>
    <w:qFormat/>
    <w:uiPriority w:val="0"/>
    <w:pPr>
      <w:widowControl/>
      <w:spacing w:before="50" w:beforeLines="50" w:after="50" w:afterLines="50"/>
      <w:jc w:val="center"/>
      <w:textAlignment w:val="center"/>
    </w:pPr>
    <w:rPr>
      <w:rFonts w:ascii="宋体" w:hAnsi="宋体" w:cs="宋体"/>
      <w:kern w:val="0"/>
    </w:rPr>
  </w:style>
  <w:style w:type="paragraph" w:customStyle="1" w:styleId="71">
    <w:name w:val="Body text|1"/>
    <w:basedOn w:val="1"/>
    <w:qFormat/>
    <w:uiPriority w:val="0"/>
    <w:pPr>
      <w:widowControl w:val="0"/>
      <w:shd w:val="clear" w:color="auto" w:fill="auto"/>
      <w:spacing w:line="403" w:lineRule="auto"/>
      <w:ind w:firstLine="400"/>
    </w:pPr>
    <w:rPr>
      <w:rFonts w:ascii="宋体" w:hAnsi="宋体" w:eastAsia="宋体" w:cs="宋体"/>
      <w:u w:val="none"/>
      <w:shd w:val="clear" w:color="auto" w:fill="auto"/>
      <w:lang w:val="zh-TW" w:eastAsia="zh-TW" w:bidi="zh-TW"/>
    </w:rPr>
  </w:style>
  <w:style w:type="paragraph" w:customStyle="1" w:styleId="72">
    <w:name w:val="Other|1"/>
    <w:basedOn w:val="1"/>
    <w:qFormat/>
    <w:uiPriority w:val="0"/>
    <w:pPr>
      <w:widowControl w:val="0"/>
      <w:shd w:val="clear" w:color="auto" w:fill="auto"/>
      <w:spacing w:line="403" w:lineRule="auto"/>
      <w:ind w:firstLine="400"/>
    </w:pPr>
    <w:rPr>
      <w:rFonts w:ascii="宋体" w:hAnsi="宋体" w:eastAsia="宋体" w:cs="宋体"/>
      <w:u w:val="none"/>
      <w:shd w:val="clear" w:color="auto" w:fill="auto"/>
      <w:lang w:val="zh-TW" w:eastAsia="zh-TW" w:bidi="zh-TW"/>
    </w:rPr>
  </w:style>
  <w:style w:type="paragraph" w:customStyle="1" w:styleId="73">
    <w:name w:val="Table caption|1"/>
    <w:basedOn w:val="1"/>
    <w:qFormat/>
    <w:uiPriority w:val="0"/>
    <w:pPr>
      <w:widowControl w:val="0"/>
      <w:shd w:val="clear" w:color="auto" w:fill="auto"/>
      <w:spacing w:after="20" w:line="310" w:lineRule="auto"/>
      <w:ind w:firstLine="240"/>
    </w:pPr>
    <w:rPr>
      <w:rFonts w:ascii="宋体" w:hAnsi="宋体" w:eastAsia="宋体" w:cs="宋体"/>
      <w:u w:val="none"/>
      <w:shd w:val="clear" w:color="auto" w:fill="auto"/>
      <w:lang w:val="zh-TW" w:eastAsia="zh-TW" w:bidi="zh-TW"/>
    </w:rPr>
  </w:style>
  <w:style w:type="paragraph" w:styleId="74">
    <w:name w:val="List Paragraph"/>
    <w:basedOn w:val="1"/>
    <w:qFormat/>
    <w:uiPriority w:val="1"/>
    <w:pPr>
      <w:ind w:left="279" w:hanging="602"/>
    </w:pPr>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67</Pages>
  <Words>5365</Words>
  <Characters>30581</Characters>
  <Lines>254</Lines>
  <Paragraphs>71</Paragraphs>
  <TotalTime>3</TotalTime>
  <ScaleCrop>false</ScaleCrop>
  <LinksUpToDate>false</LinksUpToDate>
  <CharactersWithSpaces>35875</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2020-04-01T15:59:00Z</dcterms:created>
  <dc:creator>user</dc:creator>
  <cp:lastModifiedBy>窗台1410343643</cp:lastModifiedBy>
  <cp:lastPrinted>2021-03-11T02:49:00Z</cp:lastPrinted>
  <dcterms:modified xsi:type="dcterms:W3CDTF">2021-05-21T06:46:37Z</dcterms:modified>
  <cp:revision>73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y fmtid="{D5CDD505-2E9C-101B-9397-08002B2CF9AE}" pid="3" name="KSOSaveFontToCloudKey">
    <vt:lpwstr>0_btnclosed</vt:lpwstr>
  </property>
  <property fmtid="{D5CDD505-2E9C-101B-9397-08002B2CF9AE}" pid="4" name="ICV">
    <vt:lpwstr>93045857FCE845DE986E6A0D3D94A650</vt:lpwstr>
  </property>
</Properties>
</file>