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13" w:name="_GoBack"/>
      <w:bookmarkEnd w:id="13"/>
      <w:bookmarkStart w:id="0" w:name="_Toc20280_WPSOffice_Level1"/>
      <w:bookmarkStart w:id="1" w:name="_Toc22287"/>
      <w:bookmarkStart w:id="2" w:name="_Toc2466"/>
      <w:bookmarkStart w:id="3" w:name="_Toc27409_WPSOffice_Level1"/>
      <w:bookmarkStart w:id="4" w:name="_Toc3161_WPSOffice_Level1"/>
      <w:r>
        <w:rPr>
          <w:rFonts w:hint="eastAsia" w:ascii="宋体" w:hAnsi="宋体" w:cs="宋体"/>
          <w:b/>
          <w:color w:val="auto"/>
          <w:sz w:val="28"/>
          <w:szCs w:val="28"/>
          <w:highlight w:val="none"/>
        </w:rPr>
        <w:t>附表一</w:t>
      </w:r>
    </w:p>
    <w:p>
      <w:pPr>
        <w:pStyle w:val="2"/>
        <w:jc w:val="center"/>
        <w:rPr>
          <w:rFonts w:cs="仿宋"/>
          <w:b/>
          <w:bCs/>
          <w:sz w:val="32"/>
          <w:szCs w:val="32"/>
          <w:highlight w:val="none"/>
        </w:rPr>
      </w:pPr>
      <w:r>
        <w:rPr>
          <w:rFonts w:hint="eastAsia" w:cs="仿宋"/>
          <w:b/>
          <w:bCs/>
          <w:sz w:val="32"/>
          <w:szCs w:val="32"/>
          <w:highlight w:val="none"/>
        </w:rPr>
        <w:t>G4216线屏山新市至金阳高速公路</w:t>
      </w:r>
      <w:r>
        <w:rPr>
          <w:rFonts w:hint="eastAsia" w:cs="仿宋"/>
          <w:b/>
          <w:bCs/>
          <w:sz w:val="32"/>
          <w:szCs w:val="32"/>
          <w:highlight w:val="none"/>
          <w:lang w:eastAsia="zh-CN"/>
        </w:rPr>
        <w:t>XJ17-6分段溜筒河特大桥缆索吊装</w:t>
      </w:r>
      <w:r>
        <w:rPr>
          <w:rFonts w:hint="eastAsia" w:cs="仿宋"/>
          <w:b/>
          <w:bCs/>
          <w:sz w:val="32"/>
          <w:szCs w:val="32"/>
          <w:highlight w:val="none"/>
        </w:rPr>
        <w:t>工程劳务合作</w:t>
      </w:r>
    </w:p>
    <w:p>
      <w:pPr>
        <w:pStyle w:val="2"/>
        <w:jc w:val="center"/>
        <w:rPr>
          <w:rFonts w:hint="eastAsia" w:cs="仿宋"/>
          <w:b/>
          <w:bCs/>
          <w:sz w:val="32"/>
          <w:szCs w:val="32"/>
          <w:highlight w:val="none"/>
          <w:lang w:val="en-US" w:eastAsia="zh-CN"/>
        </w:rPr>
      </w:pPr>
      <w:r>
        <w:rPr>
          <w:rFonts w:hint="eastAsia" w:cs="仿宋"/>
          <w:b/>
          <w:bCs/>
          <w:sz w:val="32"/>
          <w:szCs w:val="32"/>
          <w:highlight w:val="none"/>
        </w:rPr>
        <w:t>分段划分、工程规模、工期统计表</w:t>
      </w:r>
    </w:p>
    <w:tbl>
      <w:tblPr>
        <w:tblStyle w:val="24"/>
        <w:tblW w:w="13905" w:type="dxa"/>
        <w:tblInd w:w="0" w:type="dxa"/>
        <w:tblLayout w:type="fixed"/>
        <w:tblCellMar>
          <w:top w:w="0" w:type="dxa"/>
          <w:left w:w="0" w:type="dxa"/>
          <w:bottom w:w="0" w:type="dxa"/>
          <w:right w:w="0" w:type="dxa"/>
        </w:tblCellMar>
      </w:tblPr>
      <w:tblGrid>
        <w:gridCol w:w="649"/>
        <w:gridCol w:w="675"/>
        <w:gridCol w:w="3206"/>
        <w:gridCol w:w="1612"/>
        <w:gridCol w:w="1950"/>
        <w:gridCol w:w="4556"/>
        <w:gridCol w:w="1257"/>
      </w:tblGrid>
      <w:tr>
        <w:tblPrEx>
          <w:tblCellMar>
            <w:top w:w="0" w:type="dxa"/>
            <w:left w:w="0" w:type="dxa"/>
            <w:bottom w:w="0" w:type="dxa"/>
            <w:right w:w="0" w:type="dxa"/>
          </w:tblCellMar>
        </w:tblPrEx>
        <w:trPr>
          <w:trHeight w:val="480" w:hRule="atLeast"/>
          <w:tblHeader/>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分段</w:t>
            </w:r>
          </w:p>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名称</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里程段落</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长度（Km）</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主要协作内容</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szCs w:val="21"/>
                <w:highlight w:val="none"/>
              </w:rPr>
            </w:pPr>
            <w:r>
              <w:rPr>
                <w:rFonts w:hint="eastAsia" w:ascii="宋体" w:hAnsi="宋体" w:cs="宋体"/>
                <w:kern w:val="0"/>
                <w:szCs w:val="21"/>
                <w:highlight w:val="none"/>
                <w:lang w:bidi="ar"/>
              </w:rPr>
              <w:t>工作内容</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ascii="宋体" w:hAnsi="宋体" w:cs="宋体"/>
                <w:kern w:val="0"/>
                <w:szCs w:val="21"/>
                <w:highlight w:val="none"/>
                <w:lang w:bidi="ar"/>
              </w:rPr>
            </w:pPr>
            <w:r>
              <w:rPr>
                <w:rFonts w:hint="eastAsia" w:ascii="宋体" w:hAnsi="宋体" w:cs="宋体"/>
                <w:kern w:val="0"/>
                <w:szCs w:val="21"/>
                <w:highlight w:val="none"/>
                <w:lang w:bidi="ar"/>
              </w:rPr>
              <w:t>工期（月）</w:t>
            </w:r>
          </w:p>
        </w:tc>
      </w:tr>
      <w:tr>
        <w:tblPrEx>
          <w:tblCellMar>
            <w:top w:w="0" w:type="dxa"/>
            <w:left w:w="0" w:type="dxa"/>
            <w:bottom w:w="0" w:type="dxa"/>
            <w:right w:w="0" w:type="dxa"/>
          </w:tblCellMar>
        </w:tblPrEx>
        <w:trPr>
          <w:trHeight w:val="1120" w:hRule="atLeast"/>
        </w:trPr>
        <w:tc>
          <w:tcPr>
            <w:tcW w:w="64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rPr>
              <w:t>1</w:t>
            </w:r>
          </w:p>
        </w:tc>
        <w:tc>
          <w:tcPr>
            <w:tcW w:w="6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eastAsia="宋体"/>
                <w:szCs w:val="21"/>
                <w:highlight w:val="none"/>
                <w:lang w:val="en-US" w:eastAsia="zh-CN"/>
              </w:rPr>
            </w:pPr>
            <w:r>
              <w:rPr>
                <w:rFonts w:hint="eastAsia"/>
                <w:szCs w:val="21"/>
                <w:highlight w:val="none"/>
                <w:lang w:eastAsia="zh-CN"/>
              </w:rPr>
              <w:t>XJ17-6</w:t>
            </w:r>
          </w:p>
        </w:tc>
        <w:tc>
          <w:tcPr>
            <w:tcW w:w="320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highlight w:val="none"/>
                <w:lang w:val="en-US" w:eastAsia="zh-CN"/>
              </w:rPr>
            </w:pPr>
            <w:r>
              <w:rPr>
                <w:rFonts w:hint="eastAsia"/>
                <w:szCs w:val="21"/>
                <w:highlight w:val="none"/>
              </w:rPr>
              <w:t>左线：</w:t>
            </w:r>
            <w:r>
              <w:t>ZK9</w:t>
            </w:r>
            <w:r>
              <w:rPr>
                <w:rFonts w:hint="eastAsia"/>
                <w:lang w:val="en-US" w:eastAsia="zh-CN"/>
              </w:rPr>
              <w:t>4</w:t>
            </w:r>
            <w:r>
              <w:t>+</w:t>
            </w:r>
            <w:r>
              <w:rPr>
                <w:rFonts w:hint="eastAsia"/>
                <w:lang w:val="en-US" w:eastAsia="zh-CN"/>
              </w:rPr>
              <w:t>171.385</w:t>
            </w:r>
            <w:r>
              <w:t>～ZK94+</w:t>
            </w:r>
            <w:r>
              <w:rPr>
                <w:rFonts w:hint="eastAsia"/>
                <w:lang w:val="en-US" w:eastAsia="zh-CN"/>
              </w:rPr>
              <w:t>660.885</w:t>
            </w:r>
          </w:p>
          <w:p>
            <w:pPr>
              <w:widowControl/>
              <w:jc w:val="center"/>
              <w:textAlignment w:val="center"/>
              <w:rPr>
                <w:rFonts w:hint="default" w:eastAsia="宋体"/>
                <w:szCs w:val="21"/>
                <w:highlight w:val="none"/>
                <w:lang w:val="en-US" w:eastAsia="zh-CN"/>
              </w:rPr>
            </w:pPr>
            <w:r>
              <w:rPr>
                <w:rFonts w:hint="eastAsia"/>
                <w:szCs w:val="21"/>
                <w:highlight w:val="none"/>
              </w:rPr>
              <w:t>右线：</w:t>
            </w:r>
            <w:r>
              <w:t>K</w:t>
            </w:r>
            <w:r>
              <w:rPr>
                <w:rFonts w:hint="eastAsia"/>
                <w:lang w:val="en-US" w:eastAsia="zh-CN"/>
              </w:rPr>
              <w:t>94</w:t>
            </w:r>
            <w:r>
              <w:t>+</w:t>
            </w:r>
            <w:r>
              <w:rPr>
                <w:rFonts w:hint="eastAsia"/>
                <w:lang w:val="en-US" w:eastAsia="zh-CN"/>
              </w:rPr>
              <w:t>2</w:t>
            </w:r>
            <w:r>
              <w:t>00</w:t>
            </w:r>
            <w:r>
              <w:rPr>
                <w:rFonts w:hint="eastAsia"/>
                <w:lang w:val="en-US" w:eastAsia="zh-CN"/>
              </w:rPr>
              <w:t>.487</w:t>
            </w:r>
            <w:r>
              <w:t>～K94+</w:t>
            </w:r>
            <w:r>
              <w:rPr>
                <w:rFonts w:hint="eastAsia"/>
                <w:lang w:val="en-US" w:eastAsia="zh-CN"/>
              </w:rPr>
              <w:t>689.987</w:t>
            </w:r>
          </w:p>
        </w:tc>
        <w:tc>
          <w:tcPr>
            <w:tcW w:w="16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eastAsia="宋体"/>
                <w:szCs w:val="21"/>
                <w:highlight w:val="none"/>
                <w:lang w:val="en-US" w:eastAsia="zh-CN"/>
              </w:rPr>
            </w:pPr>
            <w:r>
              <w:rPr>
                <w:rFonts w:hint="eastAsia"/>
                <w:szCs w:val="21"/>
                <w:highlight w:val="none"/>
              </w:rPr>
              <w:t>左线</w:t>
            </w:r>
            <w:r>
              <w:rPr>
                <w:rFonts w:hint="eastAsia"/>
                <w:szCs w:val="21"/>
                <w:highlight w:val="none"/>
                <w:lang w:val="en-US" w:eastAsia="zh-CN"/>
              </w:rPr>
              <w:t>0.4895</w:t>
            </w:r>
          </w:p>
          <w:p>
            <w:pPr>
              <w:widowControl/>
              <w:jc w:val="center"/>
              <w:textAlignment w:val="center"/>
              <w:rPr>
                <w:rFonts w:hint="default" w:eastAsia="宋体"/>
                <w:szCs w:val="21"/>
                <w:highlight w:val="none"/>
                <w:lang w:val="en-US" w:eastAsia="zh-CN"/>
              </w:rPr>
            </w:pPr>
            <w:r>
              <w:rPr>
                <w:rFonts w:hint="eastAsia"/>
                <w:szCs w:val="21"/>
                <w:highlight w:val="none"/>
              </w:rPr>
              <w:t>右线</w:t>
            </w:r>
            <w:r>
              <w:rPr>
                <w:rFonts w:hint="eastAsia"/>
                <w:szCs w:val="21"/>
                <w:highlight w:val="none"/>
                <w:lang w:val="en-US" w:eastAsia="zh-CN"/>
              </w:rPr>
              <w:t>0.4895</w:t>
            </w:r>
          </w:p>
        </w:tc>
        <w:tc>
          <w:tcPr>
            <w:tcW w:w="1950"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highlight w:val="none"/>
              </w:rPr>
            </w:pPr>
            <w:r>
              <w:rPr>
                <w:rFonts w:hint="eastAsia"/>
                <w:szCs w:val="21"/>
                <w:highlight w:val="none"/>
                <w:lang w:eastAsia="zh-CN"/>
              </w:rPr>
              <w:t>溜筒河特大桥缆索吊装</w:t>
            </w:r>
          </w:p>
        </w:tc>
        <w:tc>
          <w:tcPr>
            <w:tcW w:w="4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szCs w:val="21"/>
                <w:highlight w:val="none"/>
              </w:rPr>
              <w:t>包括</w:t>
            </w:r>
            <w:r>
              <w:rPr>
                <w:rFonts w:hint="eastAsia" w:ascii="宋体" w:hAnsi="宋体" w:cs="宋体"/>
                <w:szCs w:val="21"/>
                <w:highlight w:val="none"/>
                <w:lang w:val="en-US" w:eastAsia="zh-CN"/>
              </w:rPr>
              <w:t>锚碇、辅助桩基水磨钻开挖</w:t>
            </w:r>
            <w:r>
              <w:rPr>
                <w:rFonts w:hint="eastAsia" w:ascii="宋体" w:hAnsi="宋体" w:cs="宋体"/>
                <w:szCs w:val="21"/>
                <w:highlight w:val="none"/>
              </w:rPr>
              <w:t>等与</w:t>
            </w:r>
            <w:r>
              <w:rPr>
                <w:rFonts w:hint="eastAsia" w:ascii="宋体" w:hAnsi="宋体" w:cs="宋体"/>
                <w:szCs w:val="21"/>
                <w:highlight w:val="none"/>
                <w:lang w:val="en-US" w:eastAsia="zh-CN"/>
              </w:rPr>
              <w:t>缆索吊装</w:t>
            </w:r>
            <w:r>
              <w:rPr>
                <w:rFonts w:hint="eastAsia" w:ascii="宋体" w:hAnsi="宋体" w:cs="宋体"/>
                <w:szCs w:val="21"/>
                <w:highlight w:val="none"/>
              </w:rPr>
              <w:t>施工相关的一切工作，具体内容详见招标清单</w:t>
            </w:r>
          </w:p>
        </w:tc>
        <w:tc>
          <w:tcPr>
            <w:tcW w:w="125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28</w:t>
            </w:r>
          </w:p>
        </w:tc>
      </w:tr>
    </w:tbl>
    <w:p>
      <w:pPr>
        <w:pStyle w:val="2"/>
        <w:jc w:val="left"/>
        <w:rPr>
          <w:rFonts w:hint="eastAsia" w:ascii="宋体" w:hAnsi="宋体" w:eastAsia="宋体" w:cs="宋体"/>
          <w:b/>
          <w:color w:val="auto"/>
          <w:sz w:val="28"/>
          <w:szCs w:val="28"/>
          <w:highlight w:val="none"/>
        </w:rPr>
      </w:pPr>
    </w:p>
    <w:p>
      <w:pPr>
        <w:pStyle w:val="2"/>
        <w:jc w:val="left"/>
        <w:rPr>
          <w:rFonts w:hint="eastAsia" w:ascii="宋体" w:hAnsi="宋体" w:eastAsia="宋体" w:cs="宋体"/>
          <w:b/>
          <w:color w:val="auto"/>
          <w:sz w:val="28"/>
          <w:szCs w:val="28"/>
          <w:highlight w:val="none"/>
        </w:rPr>
      </w:pPr>
    </w:p>
    <w:p>
      <w:pPr>
        <w:pStyle w:val="2"/>
        <w:jc w:val="left"/>
        <w:rPr>
          <w:rFonts w:ascii="宋体" w:hAnsi="宋体" w:eastAsia="宋体" w:cs="宋体"/>
          <w:b/>
          <w:sz w:val="28"/>
          <w:szCs w:val="28"/>
          <w:highlight w:val="none"/>
        </w:rPr>
      </w:pPr>
      <w:r>
        <w:rPr>
          <w:rFonts w:hint="eastAsia" w:ascii="宋体" w:hAnsi="宋体" w:eastAsia="宋体" w:cs="宋体"/>
          <w:b/>
          <w:sz w:val="28"/>
          <w:szCs w:val="28"/>
          <w:highlight w:val="none"/>
        </w:rPr>
        <w:t>附表二</w:t>
      </w:r>
    </w:p>
    <w:p>
      <w:pPr>
        <w:pStyle w:val="2"/>
        <w:ind w:firstLine="0"/>
        <w:jc w:val="center"/>
        <w:rPr>
          <w:rFonts w:cs="仿宋"/>
          <w:b/>
          <w:bCs/>
          <w:sz w:val="32"/>
          <w:szCs w:val="32"/>
          <w:highlight w:val="none"/>
        </w:rPr>
      </w:pPr>
    </w:p>
    <w:p>
      <w:pPr>
        <w:pStyle w:val="2"/>
        <w:ind w:firstLine="0"/>
        <w:jc w:val="center"/>
        <w:rPr>
          <w:rFonts w:cs="仿宋"/>
          <w:b/>
          <w:bCs/>
          <w:sz w:val="32"/>
          <w:szCs w:val="32"/>
          <w:highlight w:val="none"/>
        </w:rPr>
      </w:pPr>
      <w:r>
        <w:rPr>
          <w:rFonts w:hint="eastAsia" w:cs="仿宋"/>
          <w:b/>
          <w:bCs/>
          <w:sz w:val="32"/>
          <w:szCs w:val="32"/>
          <w:highlight w:val="none"/>
        </w:rPr>
        <w:t>G4216线屏山新市至金阳高速公路</w:t>
      </w:r>
      <w:r>
        <w:rPr>
          <w:rFonts w:hint="eastAsia" w:cs="仿宋"/>
          <w:b/>
          <w:bCs/>
          <w:sz w:val="32"/>
          <w:szCs w:val="32"/>
          <w:highlight w:val="none"/>
          <w:lang w:eastAsia="zh-CN"/>
        </w:rPr>
        <w:t>XJ17-6分段溜筒河特大桥缆索吊装</w:t>
      </w:r>
      <w:r>
        <w:rPr>
          <w:rFonts w:hint="eastAsia" w:cs="仿宋"/>
          <w:b/>
          <w:bCs/>
          <w:sz w:val="32"/>
          <w:szCs w:val="32"/>
          <w:highlight w:val="none"/>
        </w:rPr>
        <w:t>工程劳务合作</w:t>
      </w:r>
    </w:p>
    <w:p>
      <w:pPr>
        <w:pStyle w:val="2"/>
        <w:ind w:firstLine="0"/>
        <w:jc w:val="center"/>
        <w:rPr>
          <w:rFonts w:ascii="宋体" w:hAnsi="宋体" w:eastAsia="宋体" w:cs="宋体"/>
          <w:b/>
          <w:sz w:val="28"/>
          <w:szCs w:val="28"/>
          <w:highlight w:val="none"/>
        </w:rPr>
      </w:pPr>
      <w:r>
        <w:rPr>
          <w:rFonts w:hint="eastAsia" w:cs="仿宋"/>
          <w:b/>
          <w:bCs/>
          <w:sz w:val="32"/>
          <w:szCs w:val="32"/>
          <w:highlight w:val="none"/>
        </w:rPr>
        <w:t>施工企业资质等级要求、业绩基本要求</w:t>
      </w:r>
    </w:p>
    <w:tbl>
      <w:tblPr>
        <w:tblStyle w:val="24"/>
        <w:tblW w:w="13923" w:type="dxa"/>
        <w:tblInd w:w="0" w:type="dxa"/>
        <w:tblLayout w:type="fixed"/>
        <w:tblCellMar>
          <w:top w:w="0" w:type="dxa"/>
          <w:left w:w="0" w:type="dxa"/>
          <w:bottom w:w="0" w:type="dxa"/>
          <w:right w:w="0" w:type="dxa"/>
        </w:tblCellMar>
      </w:tblPr>
      <w:tblGrid>
        <w:gridCol w:w="983"/>
        <w:gridCol w:w="2559"/>
        <w:gridCol w:w="2052"/>
        <w:gridCol w:w="4017"/>
        <w:gridCol w:w="2756"/>
        <w:gridCol w:w="1556"/>
      </w:tblGrid>
      <w:tr>
        <w:tblPrEx>
          <w:tblCellMar>
            <w:top w:w="0" w:type="dxa"/>
            <w:left w:w="0" w:type="dxa"/>
            <w:bottom w:w="0" w:type="dxa"/>
            <w:right w:w="0" w:type="dxa"/>
          </w:tblCellMar>
        </w:tblPrEx>
        <w:trPr>
          <w:trHeight w:val="686"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序号</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 w:val="18"/>
                <w:szCs w:val="18"/>
                <w:highlight w:val="none"/>
              </w:rPr>
            </w:pPr>
            <w:r>
              <w:rPr>
                <w:rFonts w:hint="eastAsia" w:ascii="宋体" w:hAnsi="宋体" w:cs="宋体"/>
                <w:kern w:val="0"/>
                <w:sz w:val="18"/>
                <w:szCs w:val="18"/>
                <w:highlight w:val="none"/>
                <w:lang w:bidi="ar"/>
              </w:rPr>
              <w:t>分段名称</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特征</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kinsoku w:val="0"/>
              <w:overflowPunct w:val="0"/>
              <w:spacing w:line="239" w:lineRule="exact"/>
              <w:ind w:left="426" w:right="344"/>
              <w:jc w:val="center"/>
              <w:rPr>
                <w:sz w:val="18"/>
                <w:szCs w:val="18"/>
                <w:highlight w:val="none"/>
              </w:rPr>
            </w:pPr>
            <w:r>
              <w:rPr>
                <w:rFonts w:hint="eastAsia"/>
                <w:sz w:val="18"/>
                <w:szCs w:val="18"/>
                <w:highlight w:val="none"/>
              </w:rPr>
              <w:t>施工企业资质等级要求</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55"/>
              <w:widowControl/>
              <w:kinsoku w:val="0"/>
              <w:overflowPunct w:val="0"/>
              <w:spacing w:line="239" w:lineRule="exact"/>
              <w:ind w:left="426" w:right="344"/>
              <w:jc w:val="center"/>
              <w:textAlignment w:val="center"/>
              <w:rPr>
                <w:sz w:val="18"/>
                <w:szCs w:val="18"/>
                <w:highlight w:val="none"/>
              </w:rPr>
            </w:pPr>
            <w:r>
              <w:rPr>
                <w:rFonts w:hint="eastAsia"/>
                <w:sz w:val="18"/>
                <w:szCs w:val="18"/>
                <w:highlight w:val="none"/>
              </w:rPr>
              <w:t>业绩基本要求</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18"/>
                <w:szCs w:val="18"/>
                <w:highlight w:val="none"/>
              </w:rPr>
            </w:pPr>
            <w:r>
              <w:rPr>
                <w:rFonts w:hint="eastAsia" w:ascii="宋体" w:hAnsi="宋体" w:eastAsia="宋体" w:cs="宋体"/>
                <w:sz w:val="18"/>
                <w:szCs w:val="18"/>
                <w:highlight w:val="none"/>
              </w:rPr>
              <w:t>备注</w:t>
            </w:r>
          </w:p>
        </w:tc>
      </w:tr>
      <w:tr>
        <w:tblPrEx>
          <w:tblCellMar>
            <w:top w:w="0" w:type="dxa"/>
            <w:left w:w="0" w:type="dxa"/>
            <w:bottom w:w="0" w:type="dxa"/>
            <w:right w:w="0" w:type="dxa"/>
          </w:tblCellMar>
        </w:tblPrEx>
        <w:trPr>
          <w:trHeight w:val="1132" w:hRule="atLeast"/>
        </w:trPr>
        <w:tc>
          <w:tcPr>
            <w:tcW w:w="98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highlight w:val="none"/>
                <w:lang w:bidi="ar"/>
              </w:rPr>
            </w:pPr>
            <w:r>
              <w:rPr>
                <w:rFonts w:hint="eastAsia" w:ascii="宋体" w:hAnsi="宋体" w:cs="宋体"/>
                <w:kern w:val="0"/>
                <w:szCs w:val="21"/>
                <w:highlight w:val="none"/>
              </w:rPr>
              <w:t>1</w:t>
            </w:r>
          </w:p>
        </w:tc>
        <w:tc>
          <w:tcPr>
            <w:tcW w:w="255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eastAsia" w:ascii="宋体" w:hAnsi="宋体" w:eastAsia="宋体" w:cs="宋体"/>
                <w:szCs w:val="21"/>
                <w:highlight w:val="none"/>
                <w:lang w:val="en-US" w:eastAsia="zh-CN"/>
              </w:rPr>
            </w:pPr>
            <w:r>
              <w:rPr>
                <w:rFonts w:hint="eastAsia"/>
                <w:szCs w:val="21"/>
                <w:highlight w:val="none"/>
                <w:lang w:eastAsia="zh-CN"/>
              </w:rPr>
              <w:t>XJ17-6</w:t>
            </w:r>
          </w:p>
        </w:tc>
        <w:tc>
          <w:tcPr>
            <w:tcW w:w="20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缆索吊装</w:t>
            </w:r>
          </w:p>
        </w:tc>
        <w:tc>
          <w:tcPr>
            <w:tcW w:w="401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szCs w:val="21"/>
                <w:highlight w:val="none"/>
              </w:rPr>
            </w:pPr>
            <w:r>
              <w:rPr>
                <w:rFonts w:hint="eastAsia"/>
                <w:szCs w:val="21"/>
                <w:highlight w:val="none"/>
              </w:rPr>
              <w:t>具有</w:t>
            </w:r>
            <w:r>
              <w:rPr>
                <w:rFonts w:hint="eastAsia"/>
                <w:szCs w:val="21"/>
                <w:highlight w:val="none"/>
                <w:lang w:val="en-US" w:eastAsia="zh-CN"/>
              </w:rPr>
              <w:t>政府主管部门</w:t>
            </w:r>
            <w:r>
              <w:rPr>
                <w:rFonts w:hint="eastAsia"/>
                <w:szCs w:val="21"/>
                <w:highlight w:val="none"/>
              </w:rPr>
              <w:t>颁发的</w:t>
            </w:r>
            <w:r>
              <w:rPr>
                <w:rFonts w:hint="eastAsia" w:ascii="宋体" w:hAnsi="宋体" w:cs="宋体"/>
                <w:szCs w:val="21"/>
                <w:highlight w:val="none"/>
              </w:rPr>
              <w:t>施工劳务资质或</w:t>
            </w:r>
            <w:r>
              <w:rPr>
                <w:rFonts w:hint="eastAsia" w:ascii="宋体" w:hAnsi="宋体" w:cs="宋体"/>
                <w:szCs w:val="21"/>
                <w:highlight w:val="none"/>
                <w:lang w:val="en-US" w:eastAsia="zh-CN"/>
              </w:rPr>
              <w:t>桥梁工程专业承包二级及以上资质或</w:t>
            </w:r>
            <w:r>
              <w:rPr>
                <w:rFonts w:hint="eastAsia" w:ascii="宋体" w:hAnsi="宋体" w:cs="宋体"/>
                <w:szCs w:val="21"/>
                <w:highlight w:val="none"/>
              </w:rPr>
              <w:t>公路工程施工总承包三级及以上资质</w:t>
            </w:r>
          </w:p>
        </w:tc>
        <w:tc>
          <w:tcPr>
            <w:tcW w:w="27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ascii="宋体" w:hAnsi="宋体" w:cs="宋体"/>
                <w:color w:val="auto"/>
                <w:kern w:val="0"/>
                <w:sz w:val="21"/>
                <w:szCs w:val="21"/>
                <w:highlight w:val="none"/>
                <w:lang w:bidi="ar"/>
              </w:rPr>
              <w:t>5年内（201</w:t>
            </w:r>
            <w:r>
              <w:rPr>
                <w:rFonts w:hint="eastAsia" w:ascii="宋体" w:hAnsi="宋体" w:cs="宋体"/>
                <w:color w:val="auto"/>
                <w:kern w:val="0"/>
                <w:sz w:val="21"/>
                <w:szCs w:val="21"/>
                <w:highlight w:val="none"/>
                <w:lang w:val="en-US" w:eastAsia="zh-CN" w:bidi="ar"/>
              </w:rPr>
              <w:t>6</w:t>
            </w:r>
            <w:r>
              <w:rPr>
                <w:rFonts w:ascii="宋体" w:hAnsi="宋体" w:cs="宋体"/>
                <w:color w:val="auto"/>
                <w:kern w:val="0"/>
                <w:sz w:val="21"/>
                <w:szCs w:val="21"/>
                <w:highlight w:val="none"/>
                <w:lang w:bidi="ar"/>
              </w:rPr>
              <w:t>年1月1日</w:t>
            </w:r>
            <w:r>
              <w:rPr>
                <w:rFonts w:hint="eastAsia" w:ascii="宋体" w:hAnsi="宋体" w:cs="宋体"/>
                <w:color w:val="auto"/>
                <w:kern w:val="0"/>
                <w:sz w:val="21"/>
                <w:szCs w:val="21"/>
                <w:highlight w:val="none"/>
                <w:lang w:eastAsia="zh-CN" w:bidi="ar"/>
              </w:rPr>
              <w:t>至今</w:t>
            </w:r>
            <w:r>
              <w:rPr>
                <w:rFonts w:hint="eastAsia" w:ascii="宋体" w:hAnsi="宋体" w:cs="宋体"/>
                <w:color w:val="auto"/>
                <w:kern w:val="0"/>
                <w:sz w:val="21"/>
                <w:szCs w:val="21"/>
                <w:highlight w:val="none"/>
                <w:lang w:bidi="ar"/>
              </w:rPr>
              <w:t>）</w:t>
            </w:r>
            <w:r>
              <w:rPr>
                <w:rFonts w:hint="eastAsia" w:ascii="宋体" w:hAnsi="宋体" w:cs="宋体"/>
                <w:color w:val="auto"/>
                <w:sz w:val="21"/>
                <w:szCs w:val="21"/>
                <w:highlight w:val="none"/>
              </w:rPr>
              <w:t>具有</w:t>
            </w:r>
            <w:r>
              <w:rPr>
                <w:rFonts w:ascii="宋体" w:hAnsi="宋体" w:cs="宋体"/>
                <w:color w:val="auto"/>
                <w:sz w:val="21"/>
                <w:szCs w:val="21"/>
                <w:highlight w:val="none"/>
              </w:rPr>
              <w:t>1个</w:t>
            </w:r>
            <w:r>
              <w:rPr>
                <w:rFonts w:hint="eastAsia" w:ascii="宋体" w:hAnsi="宋体" w:cs="宋体"/>
                <w:color w:val="auto"/>
                <w:sz w:val="21"/>
                <w:szCs w:val="21"/>
                <w:highlight w:val="none"/>
                <w:lang w:val="en-US" w:eastAsia="zh-CN"/>
              </w:rPr>
              <w:t>类似工程</w:t>
            </w:r>
            <w:r>
              <w:rPr>
                <w:rFonts w:hint="eastAsia" w:ascii="宋体" w:hAnsi="宋体" w:cs="宋体"/>
                <w:color w:val="auto"/>
                <w:sz w:val="21"/>
                <w:szCs w:val="21"/>
                <w:highlight w:val="none"/>
              </w:rPr>
              <w:t>施工业绩</w:t>
            </w:r>
          </w:p>
        </w:tc>
        <w:tc>
          <w:tcPr>
            <w:tcW w:w="155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highlight w:val="none"/>
              </w:rPr>
            </w:pPr>
          </w:p>
        </w:tc>
      </w:tr>
    </w:tbl>
    <w:p>
      <w:pPr>
        <w:pStyle w:val="2"/>
        <w:ind w:firstLine="0"/>
        <w:jc w:val="both"/>
        <w:rPr>
          <w:rFonts w:hint="eastAsia" w:cs="仿宋"/>
          <w:b/>
          <w:bCs/>
          <w:color w:val="auto"/>
          <w:sz w:val="32"/>
          <w:szCs w:val="32"/>
          <w:highlight w:val="none"/>
        </w:rPr>
      </w:pPr>
    </w:p>
    <w:bookmarkEnd w:id="0"/>
    <w:bookmarkEnd w:id="1"/>
    <w:bookmarkEnd w:id="2"/>
    <w:p>
      <w:pPr>
        <w:pStyle w:val="2"/>
        <w:rPr>
          <w:rFonts w:ascii="宋体" w:hAnsi="宋体" w:cs="宋体"/>
          <w:b/>
          <w:color w:val="auto"/>
          <w:sz w:val="32"/>
          <w:szCs w:val="32"/>
          <w:highlight w:val="none"/>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cols w:space="720" w:num="1"/>
          <w:docGrid w:linePitch="1" w:charSpace="0"/>
        </w:sectPr>
      </w:pPr>
    </w:p>
    <w:bookmarkEnd w:id="3"/>
    <w:bookmarkEnd w:id="4"/>
    <w:p>
      <w:pPr>
        <w:pStyle w:val="2"/>
        <w:ind w:firstLine="0"/>
        <w:jc w:val="left"/>
        <w:rPr>
          <w:rFonts w:hint="default"/>
          <w:lang w:val="en-US" w:eastAsia="zh-CN"/>
        </w:rPr>
      </w:pPr>
      <w:bookmarkStart w:id="5" w:name="_Toc31424"/>
      <w:bookmarkStart w:id="6" w:name="_Toc23868_WPSOffice_Level1"/>
      <w:bookmarkStart w:id="7" w:name="_Toc10312"/>
      <w:bookmarkStart w:id="8" w:name="_Toc24660"/>
      <w:bookmarkStart w:id="9" w:name="_Toc8022"/>
      <w:bookmarkStart w:id="10" w:name="_Toc4825"/>
      <w:bookmarkStart w:id="11" w:name="_Toc6807"/>
      <w:bookmarkStart w:id="12" w:name="_Toc7509"/>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4"/>
        <w:tblpPr w:leftFromText="180" w:rightFromText="180" w:vertAnchor="text" w:tblpY="1"/>
        <w:tblOverlap w:val="never"/>
        <w:tblW w:w="9747"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720"/>
        <w:gridCol w:w="2625"/>
        <w:gridCol w:w="1726"/>
        <w:gridCol w:w="176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trPr>
        <w:tc>
          <w:tcPr>
            <w:tcW w:w="9747" w:type="dxa"/>
            <w:gridSpan w:val="5"/>
            <w:tcBorders>
              <w:bottom w:val="single" w:color="auto" w:sz="4" w:space="0"/>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G4216线屏山新市至金阳高速公路</w:t>
            </w:r>
            <w:r>
              <w:rPr>
                <w:rFonts w:hint="eastAsia" w:ascii="仿宋" w:hAnsi="仿宋" w:eastAsia="仿宋" w:cs="仿宋"/>
                <w:b/>
                <w:bCs/>
                <w:sz w:val="28"/>
                <w:szCs w:val="28"/>
                <w:highlight w:val="none"/>
                <w:lang w:eastAsia="zh-CN"/>
              </w:rPr>
              <w:t>XJ17-6分段溜筒河特大桥缆索吊装</w:t>
            </w:r>
            <w:r>
              <w:rPr>
                <w:rFonts w:hint="eastAsia" w:ascii="仿宋" w:hAnsi="仿宋" w:eastAsia="仿宋" w:cs="仿宋"/>
                <w:b/>
                <w:bCs/>
                <w:sz w:val="28"/>
                <w:szCs w:val="28"/>
                <w:highlight w:val="none"/>
              </w:rPr>
              <w:t>工程劳务合作</w:t>
            </w:r>
          </w:p>
          <w:p>
            <w:pPr>
              <w:widowControl/>
              <w:jc w:val="center"/>
              <w:textAlignment w:val="center"/>
              <w:rPr>
                <w:rFonts w:ascii="仿宋" w:hAnsi="仿宋" w:eastAsia="仿宋" w:cs="仿宋"/>
                <w:b/>
                <w:kern w:val="0"/>
                <w:sz w:val="28"/>
                <w:szCs w:val="28"/>
                <w:highlight w:val="none"/>
                <w:lang w:bidi="ar"/>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投入人员配置表(最低要求）</w:t>
            </w:r>
          </w:p>
          <w:p>
            <w:pPr>
              <w:widowControl/>
              <w:jc w:val="center"/>
              <w:textAlignment w:val="center"/>
              <w:rPr>
                <w:rFonts w:ascii="宋体" w:hAnsi="宋体" w:cs="宋体"/>
                <w:b/>
                <w:sz w:val="28"/>
                <w:szCs w:val="28"/>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序号</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工 种</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工作任务</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人数</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ind w:firstLine="210" w:firstLineChars="100"/>
              <w:jc w:val="center"/>
              <w:textAlignment w:val="center"/>
              <w:rPr>
                <w:rFonts w:ascii="宋体" w:hAnsi="宋体" w:cs="宋体"/>
                <w:szCs w:val="21"/>
                <w:highlight w:val="none"/>
              </w:rPr>
            </w:pPr>
            <w:r>
              <w:rPr>
                <w:rFonts w:hint="eastAsia" w:ascii="宋体" w:hAnsi="宋体" w:cs="宋体"/>
                <w:kern w:val="0"/>
                <w:szCs w:val="21"/>
                <w:highlight w:val="none"/>
                <w:lang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项目负责人</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szCs w:val="21"/>
                <w:highlight w:val="none"/>
                <w:lang w:val="en-US" w:eastAsia="zh-CN"/>
              </w:rPr>
            </w:pPr>
            <w:r>
              <w:rPr>
                <w:rFonts w:hint="eastAsia" w:ascii="宋体" w:hAnsi="宋体" w:cs="宋体"/>
                <w:kern w:val="0"/>
                <w:szCs w:val="21"/>
                <w:highlight w:val="none"/>
                <w:lang w:bidi="ar"/>
              </w:rPr>
              <w:t>牵头负责项目总体工作</w:t>
            </w:r>
            <w:r>
              <w:rPr>
                <w:rFonts w:hint="eastAsia" w:ascii="宋体" w:hAnsi="宋体" w:cs="宋体"/>
                <w:kern w:val="0"/>
                <w:szCs w:val="21"/>
                <w:highlight w:val="none"/>
                <w:lang w:eastAsia="zh-CN" w:bidi="ar"/>
              </w:rPr>
              <w:t>，</w:t>
            </w:r>
            <w:r>
              <w:rPr>
                <w:rFonts w:hint="eastAsia" w:ascii="宋体" w:hAnsi="宋体" w:cs="宋体"/>
                <w:kern w:val="0"/>
                <w:szCs w:val="21"/>
                <w:highlight w:val="none"/>
                <w:lang w:val="en-US" w:eastAsia="zh-CN" w:bidi="ar"/>
              </w:rPr>
              <w:t>同时负责项目技术工作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ascii="宋体" w:hAnsi="宋体" w:cs="宋体"/>
                <w:szCs w:val="21"/>
                <w:highlight w:val="none"/>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trPr>
        <w:tc>
          <w:tcPr>
            <w:tcW w:w="907"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val="en-US" w:eastAsia="zh-CN" w:bidi="ar"/>
              </w:rPr>
              <w:t>2</w:t>
            </w:r>
          </w:p>
        </w:tc>
        <w:tc>
          <w:tcPr>
            <w:tcW w:w="2720"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安全员</w:t>
            </w:r>
          </w:p>
        </w:tc>
        <w:tc>
          <w:tcPr>
            <w:tcW w:w="2625"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default" w:ascii="宋体" w:hAnsi="宋体" w:eastAsia="宋体" w:cs="宋体"/>
                <w:kern w:val="0"/>
                <w:szCs w:val="21"/>
                <w:highlight w:val="none"/>
                <w:lang w:val="en-US" w:eastAsia="zh-CN" w:bidi="ar"/>
              </w:rPr>
            </w:pPr>
            <w:r>
              <w:rPr>
                <w:rFonts w:hint="eastAsia" w:ascii="宋体" w:hAnsi="宋体" w:cs="宋体"/>
                <w:kern w:val="0"/>
                <w:szCs w:val="21"/>
                <w:highlight w:val="none"/>
                <w:lang w:bidi="ar"/>
              </w:rPr>
              <w:t>协助项目负责人负责安全管理工作</w:t>
            </w:r>
          </w:p>
        </w:tc>
        <w:tc>
          <w:tcPr>
            <w:tcW w:w="1726"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widowControl/>
              <w:jc w:val="center"/>
              <w:textAlignment w:val="center"/>
              <w:rPr>
                <w:rFonts w:hint="eastAsia" w:ascii="宋体" w:hAnsi="宋体" w:eastAsia="宋体" w:cs="宋体"/>
                <w:kern w:val="0"/>
                <w:szCs w:val="21"/>
                <w:highlight w:val="none"/>
                <w:lang w:val="en-US" w:eastAsia="zh-CN" w:bidi="ar"/>
              </w:rPr>
            </w:pPr>
            <w:r>
              <w:rPr>
                <w:rFonts w:hint="eastAsia" w:ascii="宋体" w:hAnsi="宋体" w:cs="宋体"/>
                <w:kern w:val="0"/>
                <w:szCs w:val="21"/>
                <w:highlight w:val="none"/>
                <w:lang w:bidi="ar"/>
              </w:rPr>
              <w:t>1</w:t>
            </w:r>
          </w:p>
        </w:tc>
        <w:tc>
          <w:tcPr>
            <w:tcW w:w="1769" w:type="dxa"/>
            <w:tcBorders>
              <w:top w:val="single" w:color="auto" w:sz="4" w:space="0"/>
              <w:left w:val="single" w:color="auto" w:sz="4" w:space="0"/>
              <w:bottom w:val="single" w:color="auto" w:sz="4" w:space="0"/>
              <w:right w:val="single" w:color="auto" w:sz="4" w:space="0"/>
              <w:tl2br w:val="nil"/>
              <w:tr2bl w:val="nil"/>
            </w:tcBorders>
            <w:tcMar>
              <w:top w:w="15" w:type="dxa"/>
              <w:left w:w="15" w:type="dxa"/>
              <w:right w:w="15" w:type="dxa"/>
            </w:tcMar>
            <w:vAlign w:val="center"/>
          </w:tcPr>
          <w:p>
            <w:pPr>
              <w:jc w:val="center"/>
              <w:rPr>
                <w:rFonts w:ascii="宋体" w:hAnsi="宋体" w:cs="宋体"/>
                <w:szCs w:val="21"/>
                <w:highlight w:val="none"/>
              </w:rPr>
            </w:pPr>
            <w:r>
              <w:rPr>
                <w:rFonts w:hint="eastAsia" w:ascii="宋体" w:hAnsi="宋体" w:cs="宋体"/>
                <w:szCs w:val="21"/>
                <w:highlight w:val="none"/>
                <w:lang w:val="en-US" w:eastAsia="zh-CN"/>
              </w:rPr>
              <w:t>交安C证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trPr>
        <w:tc>
          <w:tcPr>
            <w:tcW w:w="9747" w:type="dxa"/>
            <w:gridSpan w:val="5"/>
            <w:tcBorders>
              <w:top w:val="single" w:color="auto" w:sz="4" w:space="0"/>
              <w:tl2br w:val="nil"/>
              <w:tr2bl w:val="nil"/>
            </w:tcBorders>
            <w:tcMar>
              <w:top w:w="15" w:type="dxa"/>
              <w:left w:w="15" w:type="dxa"/>
              <w:right w:w="15" w:type="dxa"/>
            </w:tcMar>
            <w:vAlign w:val="center"/>
          </w:tcPr>
          <w:p>
            <w:pPr>
              <w:widowControl/>
              <w:jc w:val="left"/>
              <w:textAlignment w:val="center"/>
              <w:rPr>
                <w:rFonts w:ascii="宋体" w:hAnsi="宋体" w:cs="宋体"/>
                <w:sz w:val="20"/>
                <w:szCs w:val="20"/>
                <w:highlight w:val="none"/>
              </w:rPr>
            </w:pPr>
            <w:r>
              <w:rPr>
                <w:rFonts w:hint="eastAsia" w:ascii="宋体" w:hAnsi="宋体" w:cs="宋体"/>
                <w:kern w:val="0"/>
                <w:sz w:val="18"/>
                <w:szCs w:val="18"/>
                <w:highlight w:val="none"/>
                <w:lang w:bidi="ar"/>
              </w:rPr>
              <w:t xml:space="preserve">注：1、本表为主要人员的最低要求，投标人应根据施工需要或招标人的要求增加相关专业技术人员。 </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2、如因投标人的原因(除不可抗拒因素外)更换上述主要人员，须报请招标人批准，更换人员的资质不能低于招标文件要求，自行更换主要负责人的，对投标人按每人次</w:t>
            </w:r>
            <w:r>
              <w:rPr>
                <w:rFonts w:hint="eastAsia" w:ascii="宋体" w:hAnsi="宋体" w:cs="宋体"/>
                <w:kern w:val="0"/>
                <w:sz w:val="18"/>
                <w:szCs w:val="18"/>
                <w:highlight w:val="none"/>
                <w:lang w:val="en-US" w:eastAsia="zh-CN" w:bidi="ar"/>
              </w:rPr>
              <w:t>课以</w:t>
            </w:r>
            <w:r>
              <w:rPr>
                <w:rFonts w:hint="eastAsia" w:ascii="宋体" w:hAnsi="宋体" w:cs="宋体"/>
                <w:kern w:val="0"/>
                <w:sz w:val="18"/>
                <w:szCs w:val="18"/>
                <w:highlight w:val="none"/>
                <w:lang w:bidi="ar"/>
              </w:rPr>
              <w:t>5</w:t>
            </w:r>
            <w:r>
              <w:rPr>
                <w:rFonts w:hint="eastAsia" w:ascii="宋体" w:hAnsi="宋体" w:cs="宋体"/>
                <w:kern w:val="0"/>
                <w:sz w:val="18"/>
                <w:szCs w:val="18"/>
                <w:highlight w:val="none"/>
                <w:lang w:val="en-US" w:eastAsia="zh-CN" w:bidi="ar"/>
              </w:rPr>
              <w:t>0</w:t>
            </w:r>
            <w:r>
              <w:rPr>
                <w:rFonts w:hint="eastAsia" w:ascii="宋体" w:hAnsi="宋体" w:cs="宋体"/>
                <w:kern w:val="0"/>
                <w:sz w:val="18"/>
                <w:szCs w:val="18"/>
                <w:highlight w:val="none"/>
                <w:lang w:bidi="ar"/>
              </w:rPr>
              <w:t>万元人民币违约金。</w:t>
            </w:r>
            <w:r>
              <w:rPr>
                <w:rFonts w:hint="eastAsia" w:ascii="宋体" w:hAnsi="宋体" w:cs="宋体"/>
                <w:kern w:val="0"/>
                <w:sz w:val="18"/>
                <w:szCs w:val="18"/>
                <w:highlight w:val="none"/>
                <w:lang w:bidi="ar"/>
              </w:rPr>
              <w:br w:type="textWrapping"/>
            </w:r>
            <w:r>
              <w:rPr>
                <w:rFonts w:hint="eastAsia" w:ascii="宋体" w:hAnsi="宋体" w:cs="宋体"/>
                <w:kern w:val="0"/>
                <w:sz w:val="18"/>
                <w:szCs w:val="18"/>
                <w:highlight w:val="none"/>
                <w:lang w:bidi="ar"/>
              </w:rPr>
              <w:t>3、相关管理人员及技术人员必须在岗，有特殊情况离岗必须向项目部请假并得到批准。</w:t>
            </w:r>
          </w:p>
        </w:tc>
      </w:tr>
    </w:tbl>
    <w:p>
      <w:pPr>
        <w:pStyle w:val="2"/>
        <w:rPr>
          <w:rFonts w:hint="eastAsia"/>
        </w:rPr>
      </w:pPr>
    </w:p>
    <w:p>
      <w:pPr>
        <w:jc w:val="left"/>
        <w:rPr>
          <w:rFonts w:ascii="宋体" w:hAnsi="宋体" w:cs="宋体"/>
          <w:b/>
          <w:sz w:val="28"/>
          <w:szCs w:val="28"/>
          <w:highlight w:val="none"/>
        </w:rPr>
      </w:pPr>
      <w:r>
        <w:rPr>
          <w:rFonts w:hint="eastAsia" w:ascii="宋体" w:hAnsi="宋体" w:eastAsia="宋体" w:cs="宋体"/>
          <w:b/>
          <w:color w:val="auto"/>
          <w:sz w:val="28"/>
          <w:szCs w:val="28"/>
          <w:highlight w:val="none"/>
          <w:lang w:eastAsia="zh-CN"/>
        </w:rPr>
        <w:br w:type="page"/>
      </w:r>
      <w:r>
        <w:rPr>
          <w:rFonts w:hint="eastAsia" w:ascii="宋体" w:hAnsi="宋体" w:cs="宋体"/>
          <w:b/>
          <w:sz w:val="28"/>
          <w:szCs w:val="28"/>
          <w:highlight w:val="none"/>
        </w:rPr>
        <w:t>附表四</w:t>
      </w:r>
    </w:p>
    <w:p>
      <w:pPr>
        <w:pStyle w:val="2"/>
        <w:ind w:firstLine="0"/>
        <w:jc w:val="left"/>
        <w:rPr>
          <w:rFonts w:ascii="宋体" w:hAnsi="宋体" w:eastAsia="宋体" w:cs="宋体"/>
          <w:b/>
          <w:sz w:val="28"/>
          <w:szCs w:val="28"/>
          <w:highlight w:val="none"/>
        </w:rPr>
      </w:pPr>
    </w:p>
    <w:tbl>
      <w:tblPr>
        <w:tblStyle w:val="24"/>
        <w:tblW w:w="9980" w:type="dxa"/>
        <w:tblInd w:w="0" w:type="dxa"/>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980"/>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938" w:hRule="atLeast"/>
        </w:trPr>
        <w:tc>
          <w:tcPr>
            <w:tcW w:w="9980" w:type="dxa"/>
            <w:tcBorders>
              <w:tl2br w:val="nil"/>
              <w:tr2bl w:val="nil"/>
            </w:tcBorders>
            <w:tcMar>
              <w:top w:w="15" w:type="dxa"/>
              <w:left w:w="15" w:type="dxa"/>
              <w:right w:w="15" w:type="dxa"/>
            </w:tcMar>
            <w:vAlign w:val="center"/>
          </w:tcPr>
          <w:p>
            <w:pPr>
              <w:widowControl/>
              <w:jc w:val="center"/>
              <w:textAlignment w:val="center"/>
              <w:rPr>
                <w:rFonts w:ascii="仿宋" w:hAnsi="仿宋" w:eastAsia="仿宋" w:cs="仿宋"/>
                <w:b/>
                <w:bCs/>
                <w:sz w:val="28"/>
                <w:szCs w:val="28"/>
                <w:highlight w:val="none"/>
              </w:rPr>
            </w:pPr>
            <w:r>
              <w:rPr>
                <w:rFonts w:hint="eastAsia" w:ascii="仿宋" w:hAnsi="仿宋" w:eastAsia="仿宋" w:cs="仿宋"/>
                <w:b/>
                <w:bCs/>
                <w:sz w:val="28"/>
                <w:szCs w:val="28"/>
                <w:highlight w:val="none"/>
              </w:rPr>
              <w:t>G4216线屏山新市至金阳高速公路</w:t>
            </w:r>
            <w:r>
              <w:rPr>
                <w:rFonts w:hint="eastAsia" w:ascii="仿宋" w:hAnsi="仿宋" w:eastAsia="仿宋" w:cs="仿宋"/>
                <w:b/>
                <w:bCs/>
                <w:sz w:val="28"/>
                <w:szCs w:val="28"/>
                <w:highlight w:val="none"/>
                <w:lang w:eastAsia="zh-CN"/>
              </w:rPr>
              <w:t>XJ17-6分段溜筒河特大桥缆索吊装</w:t>
            </w:r>
            <w:r>
              <w:rPr>
                <w:rFonts w:hint="eastAsia" w:ascii="仿宋" w:hAnsi="仿宋" w:eastAsia="仿宋" w:cs="仿宋"/>
                <w:b/>
                <w:bCs/>
                <w:sz w:val="28"/>
                <w:szCs w:val="28"/>
                <w:highlight w:val="none"/>
              </w:rPr>
              <w:t>工程劳务合作</w:t>
            </w:r>
          </w:p>
          <w:p>
            <w:pPr>
              <w:widowControl/>
              <w:jc w:val="center"/>
              <w:textAlignment w:val="center"/>
              <w:rPr>
                <w:rFonts w:ascii="宋体" w:hAnsi="宋体" w:cs="宋体"/>
                <w:b/>
                <w:sz w:val="28"/>
                <w:szCs w:val="28"/>
                <w:highlight w:val="none"/>
              </w:rPr>
            </w:pPr>
            <w:r>
              <w:rPr>
                <w:rFonts w:hint="eastAsia" w:ascii="仿宋" w:hAnsi="仿宋" w:eastAsia="仿宋" w:cs="仿宋"/>
                <w:b/>
                <w:bCs/>
                <w:sz w:val="28"/>
                <w:szCs w:val="28"/>
                <w:highlight w:val="none"/>
              </w:rPr>
              <w:t>拟</w:t>
            </w:r>
            <w:r>
              <w:rPr>
                <w:rFonts w:hint="eastAsia" w:ascii="仿宋" w:hAnsi="仿宋" w:eastAsia="仿宋" w:cs="仿宋"/>
                <w:b/>
                <w:kern w:val="0"/>
                <w:sz w:val="28"/>
                <w:szCs w:val="28"/>
                <w:highlight w:val="none"/>
                <w:lang w:bidi="ar"/>
              </w:rPr>
              <w:t>投入设备明细表(最低要求）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4002" w:hRule="atLeast"/>
        </w:trPr>
        <w:tc>
          <w:tcPr>
            <w:tcW w:w="9980" w:type="dxa"/>
            <w:tcBorders>
              <w:tl2br w:val="nil"/>
              <w:tr2bl w:val="nil"/>
            </w:tcBorders>
            <w:tcMar>
              <w:top w:w="15" w:type="dxa"/>
              <w:left w:w="15" w:type="dxa"/>
              <w:right w:w="15" w:type="dxa"/>
            </w:tcMar>
            <w:vAlign w:val="center"/>
          </w:tcPr>
          <w:tbl>
            <w:tblPr>
              <w:tblStyle w:val="24"/>
              <w:tblW w:w="9492" w:type="dxa"/>
              <w:tblInd w:w="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83"/>
              <w:gridCol w:w="967"/>
              <w:gridCol w:w="800"/>
              <w:gridCol w:w="900"/>
              <w:gridCol w:w="816"/>
              <w:gridCol w:w="1067"/>
              <w:gridCol w:w="767"/>
              <w:gridCol w:w="716"/>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676"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beforeLines="0" w:afterLines="0" w:line="260" w:lineRule="exact"/>
                    <w:ind w:left="0" w:right="0"/>
                    <w:jc w:val="center"/>
                    <w:rPr>
                      <w:rFonts w:hint="eastAsia"/>
                      <w:lang w:eastAsia="zh-CN"/>
                    </w:rPr>
                  </w:pPr>
                  <w:r>
                    <w:rPr>
                      <w:rFonts w:hint="eastAsia"/>
                      <w:lang w:eastAsia="zh-CN"/>
                    </w:rPr>
                    <w:t>序号</w:t>
                  </w:r>
                </w:p>
              </w:tc>
              <w:tc>
                <w:tcPr>
                  <w:tcW w:w="1583" w:type="dxa"/>
                  <w:vMerge w:val="restart"/>
                  <w:tcBorders>
                    <w:top w:val="single" w:color="000000" w:sz="4" w:space="0"/>
                    <w:left w:val="single" w:color="000000" w:sz="4" w:space="0"/>
                    <w:right w:val="single" w:color="000000" w:sz="4" w:space="0"/>
                    <w:tl2br w:val="nil"/>
                    <w:tr2bl w:val="nil"/>
                  </w:tcBorders>
                  <w:vAlign w:val="center"/>
                </w:tcPr>
                <w:p>
                  <w:pPr>
                    <w:pStyle w:val="55"/>
                    <w:kinsoku w:val="0"/>
                    <w:overflowPunct w:val="0"/>
                    <w:spacing w:beforeLines="0" w:afterLines="0" w:line="260" w:lineRule="exact"/>
                    <w:ind w:left="0"/>
                    <w:jc w:val="center"/>
                    <w:rPr>
                      <w:rFonts w:hint="eastAsia"/>
                    </w:rPr>
                  </w:pPr>
                  <w:r>
                    <w:rPr>
                      <w:rFonts w:hint="eastAsia"/>
                    </w:rPr>
                    <w:t>机械设备名称</w:t>
                  </w:r>
                </w:p>
              </w:tc>
              <w:tc>
                <w:tcPr>
                  <w:tcW w:w="967"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lang w:val="en-US"/>
                    </w:rPr>
                  </w:pPr>
                  <w:r>
                    <w:rPr>
                      <w:rFonts w:hint="eastAsia"/>
                      <w:lang w:val="en-US"/>
                    </w:rPr>
                    <w:t>规格、型号</w:t>
                  </w:r>
                </w:p>
              </w:tc>
              <w:tc>
                <w:tcPr>
                  <w:tcW w:w="800" w:type="dxa"/>
                  <w:vMerge w:val="restart"/>
                  <w:tcBorders>
                    <w:top w:val="single" w:color="000000" w:sz="4" w:space="0"/>
                    <w:left w:val="single" w:color="000000" w:sz="4" w:space="0"/>
                    <w:right w:val="single" w:color="000000" w:sz="4" w:space="0"/>
                    <w:tl2br w:val="nil"/>
                    <w:tr2bl w:val="nil"/>
                  </w:tcBorders>
                  <w:vAlign w:val="center"/>
                </w:tcPr>
                <w:p>
                  <w:pPr>
                    <w:spacing w:line="440" w:lineRule="exact"/>
                    <w:jc w:val="center"/>
                    <w:rPr>
                      <w:rFonts w:hint="eastAsia"/>
                      <w:lang w:val="en-US"/>
                    </w:rPr>
                  </w:pPr>
                  <w:r>
                    <w:rPr>
                      <w:rFonts w:hint="eastAsia"/>
                      <w:lang w:val="en-US"/>
                    </w:rPr>
                    <w:t>单位</w:t>
                  </w:r>
                </w:p>
              </w:tc>
              <w:tc>
                <w:tcPr>
                  <w:tcW w:w="1716" w:type="dxa"/>
                  <w:gridSpan w:val="2"/>
                  <w:tcBorders>
                    <w:top w:val="single" w:color="000000" w:sz="4" w:space="0"/>
                    <w:left w:val="single" w:color="000000" w:sz="4" w:space="0"/>
                    <w:bottom w:val="single" w:color="000000" w:sz="4" w:space="0"/>
                    <w:right w:val="single" w:color="auto" w:sz="4" w:space="0"/>
                    <w:tl2br w:val="nil"/>
                    <w:tr2bl w:val="nil"/>
                  </w:tcBorders>
                  <w:vAlign w:val="center"/>
                </w:tcPr>
                <w:p>
                  <w:pPr>
                    <w:pStyle w:val="55"/>
                    <w:spacing w:beforeLines="0" w:afterLines="0" w:line="260" w:lineRule="exact"/>
                    <w:ind w:firstLine="210" w:firstLineChars="100"/>
                    <w:jc w:val="center"/>
                    <w:rPr>
                      <w:rFonts w:hint="eastAsia"/>
                      <w:lang w:val="en-US" w:eastAsia="zh-CN"/>
                    </w:rPr>
                  </w:pPr>
                  <w:r>
                    <w:rPr>
                      <w:rFonts w:hint="eastAsia"/>
                      <w:lang w:val="en-US" w:eastAsia="zh-CN"/>
                    </w:rPr>
                    <w:t>基本要求</w:t>
                  </w:r>
                </w:p>
              </w:tc>
              <w:tc>
                <w:tcPr>
                  <w:tcW w:w="10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insoku w:val="0"/>
                    <w:overflowPunct w:val="0"/>
                    <w:spacing w:beforeLines="0" w:afterLines="0" w:line="260" w:lineRule="exact"/>
                    <w:ind w:right="0"/>
                    <w:jc w:val="center"/>
                    <w:rPr>
                      <w:rFonts w:hint="eastAsia"/>
                      <w:lang w:val="en-US" w:eastAsia="zh-CN"/>
                    </w:rPr>
                  </w:pPr>
                  <w:r>
                    <w:rPr>
                      <w:rFonts w:hint="eastAsia"/>
                      <w:lang w:val="en-US" w:eastAsia="zh-CN"/>
                    </w:rPr>
                    <w:t>每增加一台自有设备加分值</w:t>
                  </w:r>
                </w:p>
              </w:tc>
              <w:tc>
                <w:tcPr>
                  <w:tcW w:w="76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加分上限</w:t>
                  </w:r>
                </w:p>
              </w:tc>
              <w:tc>
                <w:tcPr>
                  <w:tcW w:w="716"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出厂日期</w:t>
                  </w:r>
                </w:p>
              </w:tc>
              <w:tc>
                <w:tcPr>
                  <w:tcW w:w="120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trPr>
              <w:tc>
                <w:tcPr>
                  <w:tcW w:w="67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1583"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967"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800"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pPr>
                </w:p>
              </w:tc>
              <w:tc>
                <w:tcPr>
                  <w:tcW w:w="900" w:type="dxa"/>
                  <w:tcBorders>
                    <w:top w:val="single" w:color="000000" w:sz="4" w:space="0"/>
                    <w:left w:val="single" w:color="000000" w:sz="4" w:space="0"/>
                    <w:bottom w:val="single" w:color="auto" w:sz="4" w:space="0"/>
                    <w:right w:val="single" w:color="000000" w:sz="4" w:space="0"/>
                    <w:tl2br w:val="nil"/>
                    <w:tr2bl w:val="nil"/>
                  </w:tcBorders>
                  <w:vAlign w:val="center"/>
                </w:tcPr>
                <w:p>
                  <w:pPr>
                    <w:pStyle w:val="55"/>
                    <w:spacing w:beforeLines="0" w:afterLines="0" w:line="260" w:lineRule="exact"/>
                    <w:ind w:firstLine="0" w:firstLineChars="0"/>
                    <w:jc w:val="center"/>
                    <w:rPr>
                      <w:rFonts w:hint="eastAsia"/>
                      <w:lang w:val="en-US" w:eastAsia="zh-CN"/>
                    </w:rPr>
                  </w:pPr>
                  <w:r>
                    <w:rPr>
                      <w:rFonts w:hint="eastAsia"/>
                      <w:lang w:val="en-US" w:eastAsia="zh-CN"/>
                    </w:rPr>
                    <w:t>总数量</w:t>
                  </w:r>
                </w:p>
              </w:tc>
              <w:tc>
                <w:tcPr>
                  <w:tcW w:w="816" w:type="dxa"/>
                  <w:tcBorders>
                    <w:left w:val="single" w:color="000000" w:sz="4" w:space="0"/>
                    <w:bottom w:val="single" w:color="auto" w:sz="4" w:space="0"/>
                    <w:right w:val="single" w:color="auto" w:sz="4" w:space="0"/>
                    <w:tl2br w:val="nil"/>
                    <w:tr2bl w:val="nil"/>
                  </w:tcBorders>
                  <w:vAlign w:val="center"/>
                </w:tcPr>
                <w:p>
                  <w:pPr>
                    <w:pStyle w:val="55"/>
                    <w:spacing w:beforeLines="0" w:afterLines="0" w:line="260" w:lineRule="exact"/>
                    <w:ind w:firstLine="0" w:firstLineChars="0"/>
                    <w:jc w:val="center"/>
                    <w:rPr>
                      <w:rFonts w:hint="eastAsia"/>
                      <w:lang w:val="en-US" w:eastAsia="zh-CN"/>
                    </w:rPr>
                  </w:pPr>
                  <w:r>
                    <w:rPr>
                      <w:rFonts w:hint="eastAsia"/>
                      <w:lang w:val="en-US" w:eastAsia="zh-CN"/>
                    </w:rPr>
                    <w:t>自有设备</w:t>
                  </w:r>
                </w:p>
              </w:tc>
              <w:tc>
                <w:tcPr>
                  <w:tcW w:w="10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76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jc w:val="center"/>
                    <w:rPr>
                      <w:rFonts w:hint="eastAsia"/>
                      <w:lang w:val="en-US" w:eastAsia="zh-CN"/>
                    </w:rPr>
                  </w:pPr>
                  <w:r>
                    <w:rPr>
                      <w:rFonts w:hint="eastAsia"/>
                      <w:lang w:val="en-US" w:eastAsia="zh-CN"/>
                    </w:rPr>
                    <w:t>1</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lang w:val="en-US" w:eastAsia="zh-CN"/>
                    </w:rPr>
                  </w:pPr>
                  <w:r>
                    <w:rPr>
                      <w:rFonts w:hint="eastAsia"/>
                      <w:lang w:val="en-US" w:eastAsia="zh-CN"/>
                    </w:rPr>
                    <w:t>水磨钻</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lang w:val="en-US"/>
                    </w:rPr>
                  </w:pPr>
                  <w:r>
                    <w:rPr>
                      <w:rFonts w:hint="eastAsia"/>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r>
                    <w:rPr>
                      <w:rFonts w:hint="eastAsia"/>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16" w:type="dxa"/>
                  <w:vMerge w:val="restart"/>
                  <w:tcBorders>
                    <w:top w:val="single" w:color="auto" w:sz="4" w:space="0"/>
                    <w:left w:val="single" w:color="auto" w:sz="4" w:space="0"/>
                    <w:bottom w:val="single" w:color="auto" w:sz="4" w:space="0"/>
                    <w:right w:val="single" w:color="auto" w:sz="4" w:space="0"/>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r>
                    <w:rPr>
                      <w:rFonts w:hint="eastAsia"/>
                      <w:lang w:val="en-US" w:eastAsia="zh-CN"/>
                    </w:rPr>
                    <w:t>2016年1月后</w:t>
                  </w:r>
                </w:p>
              </w:tc>
              <w:tc>
                <w:tcPr>
                  <w:tcW w:w="1200" w:type="dxa"/>
                  <w:vMerge w:val="restart"/>
                  <w:tcBorders>
                    <w:top w:val="single" w:color="auto" w:sz="4" w:space="0"/>
                    <w:left w:val="single" w:color="auto" w:sz="4" w:space="0"/>
                    <w:bottom w:val="single" w:color="auto" w:sz="4" w:space="0"/>
                    <w:right w:val="single" w:color="auto" w:sz="4" w:space="0"/>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lang w:val="en-US" w:eastAsia="zh-CN"/>
                    </w:rPr>
                  </w:pPr>
                  <w:r>
                    <w:rPr>
                      <w:rFonts w:hint="eastAsia"/>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0"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rightChars="0"/>
                    <w:jc w:val="center"/>
                    <w:rPr>
                      <w:rFonts w:hint="eastAsia"/>
                    </w:rPr>
                  </w:pPr>
                  <w:r>
                    <w:rPr>
                      <w:rFonts w:hint="eastAsia"/>
                    </w:rPr>
                    <w:t>2</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eastAsia="宋体"/>
                      <w:lang w:val="en-US" w:eastAsia="zh-CN"/>
                    </w:rPr>
                  </w:pPr>
                  <w:r>
                    <w:rPr>
                      <w:rFonts w:hint="eastAsia"/>
                      <w:lang w:val="en-US" w:eastAsia="zh-CN"/>
                    </w:rPr>
                    <w:t>空压机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r>
                    <w:rPr>
                      <w:rFonts w:hint="eastAsia"/>
                      <w:lang w:val="en-US" w:eastAsia="zh-CN"/>
                    </w:rPr>
                    <w:t>10</w:t>
                  </w:r>
                  <w:r>
                    <w:rPr>
                      <w:rFonts w:hint="eastAsia"/>
                      <w:lang w:eastAsia="zh-CN"/>
                    </w:rPr>
                    <w:t>m³</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ind w:firstLine="0" w:firstLineChars="0"/>
                    <w:jc w:val="center"/>
                    <w:rPr>
                      <w:rFonts w:hint="eastAsia"/>
                      <w:lang w:val="en-US" w:eastAsia="zh-CN"/>
                    </w:rPr>
                  </w:pPr>
                  <w:r>
                    <w:rPr>
                      <w:rFonts w:hint="eastAsia"/>
                      <w:lang w:val="en-US"/>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r>
                    <w:rPr>
                      <w:rFonts w:hint="eastAsia"/>
                      <w:lang w:val="en-US" w:eastAsia="zh-CN"/>
                    </w:rPr>
                    <w:t>2</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spacing w:beforeLines="0" w:afterLines="0" w:line="260" w:lineRule="exact"/>
                    <w:ind w:left="0" w:leftChars="0" w:right="5" w:rightChars="0" w:firstLine="0" w:firstLineChars="0"/>
                    <w:jc w:val="center"/>
                    <w:textAlignment w:val="center"/>
                    <w:rPr>
                      <w:rFonts w:hint="default"/>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widowControl/>
                    <w:numPr>
                      <w:ilvl w:val="0"/>
                      <w:numId w:val="0"/>
                    </w:numPr>
                    <w:kinsoku/>
                    <w:overflowPunct/>
                    <w:spacing w:beforeLines="0" w:afterLines="0" w:line="260" w:lineRule="exact"/>
                    <w:ind w:left="0" w:leftChars="0" w:right="5" w:rightChars="0" w:firstLine="0" w:firstLineChars="0"/>
                    <w:jc w:val="center"/>
                    <w:textAlignment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rightChars="0"/>
                    <w:jc w:val="center"/>
                    <w:rPr>
                      <w:rFonts w:hint="eastAsia"/>
                    </w:rPr>
                  </w:pPr>
                  <w:r>
                    <w:rPr>
                      <w:rFonts w:hint="eastAsia"/>
                    </w:rPr>
                    <w:t>3</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eastAsia" w:ascii="Times New Roman" w:hAnsi="Times New Roman" w:eastAsia="宋体" w:cs="Times New Roman"/>
                      <w:kern w:val="2"/>
                      <w:sz w:val="21"/>
                      <w:szCs w:val="22"/>
                      <w:lang w:val="en-US" w:eastAsia="zh-CN" w:bidi="ar-SA"/>
                    </w:rPr>
                  </w:pPr>
                  <w:r>
                    <w:rPr>
                      <w:rFonts w:hint="eastAsia"/>
                      <w:lang w:eastAsia="zh-CN"/>
                    </w:rPr>
                    <w:t>发电机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imes New Roman" w:hAnsi="Times New Roman" w:eastAsia="宋体" w:cs="Times New Roman"/>
                      <w:kern w:val="2"/>
                      <w:sz w:val="21"/>
                      <w:szCs w:val="22"/>
                      <w:lang w:val="en-US" w:eastAsia="zh-CN" w:bidi="ar-SA"/>
                    </w:rPr>
                  </w:pPr>
                  <w:r>
                    <w:rPr>
                      <w:rFonts w:hint="eastAsia"/>
                      <w:lang w:val="en-US" w:eastAsia="zh-CN"/>
                    </w:rPr>
                    <w:t>15</w:t>
                  </w:r>
                  <w:r>
                    <w:rPr>
                      <w:rFonts w:hint="eastAsia"/>
                    </w:rPr>
                    <w:t>0KW</w:t>
                  </w: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ascii="Times New Roman" w:hAnsi="Times New Roman" w:eastAsia="宋体" w:cs="Times New Roman"/>
                      <w:kern w:val="2"/>
                      <w:sz w:val="21"/>
                      <w:szCs w:val="22"/>
                      <w:lang w:val="en-US" w:eastAsia="zh-CN" w:bidi="ar-SA"/>
                    </w:rPr>
                  </w:pPr>
                  <w:r>
                    <w:rPr>
                      <w:rFonts w:hint="eastAsia"/>
                      <w:lang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ascii="Times New Roman" w:hAnsi="Times New Roman" w:eastAsia="宋体" w:cs="Times New Roman"/>
                      <w:kern w:val="2"/>
                      <w:sz w:val="21"/>
                      <w:szCs w:val="22"/>
                      <w:lang w:val="en-US" w:eastAsia="zh-CN" w:bidi="ar-SA"/>
                    </w:rPr>
                  </w:pPr>
                  <w:r>
                    <w:rPr>
                      <w:rFonts w:hint="eastAsia"/>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left="0" w:right="0" w:firstLine="0" w:firstLineChars="0"/>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rightChars="0"/>
                    <w:jc w:val="center"/>
                    <w:rPr>
                      <w:rFonts w:hint="eastAsia"/>
                    </w:rPr>
                  </w:pPr>
                  <w:r>
                    <w:rPr>
                      <w:rFonts w:hint="eastAsia"/>
                    </w:rPr>
                    <w:t>4</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lang w:val="en-US" w:eastAsia="zh-CN"/>
                    </w:rPr>
                  </w:pPr>
                  <w:r>
                    <w:rPr>
                      <w:rFonts w:hint="eastAsia"/>
                      <w:lang w:val="en-US" w:eastAsia="zh-CN"/>
                    </w:rPr>
                    <w:t>凿岩机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lang w:val="en-US" w:eastAsia="zh-CN"/>
                    </w:rPr>
                  </w:pPr>
                  <w:r>
                    <w:rPr>
                      <w:rFonts w:hint="eastAsia"/>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r>
                    <w:rPr>
                      <w:rFonts w:hint="eastAsia"/>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rightChars="0"/>
                    <w:jc w:val="center"/>
                    <w:rPr>
                      <w:rFonts w:hint="eastAsia"/>
                    </w:rPr>
                  </w:pPr>
                  <w:r>
                    <w:rPr>
                      <w:rFonts w:hint="eastAsia"/>
                    </w:rPr>
                    <w:t>5</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lang w:val="en-US" w:eastAsia="zh-CN"/>
                    </w:rPr>
                  </w:pPr>
                  <w:r>
                    <w:rPr>
                      <w:rFonts w:hint="eastAsia"/>
                      <w:lang w:val="en-US" w:eastAsia="zh-CN"/>
                    </w:rPr>
                    <w:t>潜孔钻机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lang w:val="en-US" w:eastAsia="zh-CN"/>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lang w:val="en-US" w:eastAsia="zh-CN"/>
                    </w:rPr>
                  </w:pPr>
                  <w:r>
                    <w:rPr>
                      <w:rFonts w:hint="eastAsia"/>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r>
                    <w:rPr>
                      <w:rFonts w:hint="eastAsia"/>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676" w:type="dxa"/>
                  <w:tcBorders>
                    <w:top w:val="single" w:color="auto" w:sz="4" w:space="0"/>
                    <w:left w:val="single" w:color="auto" w:sz="4" w:space="0"/>
                    <w:bottom w:val="single" w:color="auto" w:sz="4" w:space="0"/>
                    <w:right w:val="single" w:color="auto" w:sz="4" w:space="0"/>
                    <w:tl2br w:val="nil"/>
                    <w:tr2bl w:val="nil"/>
                  </w:tcBorders>
                  <w:vAlign w:val="center"/>
                </w:tcPr>
                <w:p>
                  <w:pPr>
                    <w:pStyle w:val="55"/>
                    <w:kinsoku w:val="0"/>
                    <w:overflowPunct w:val="0"/>
                    <w:spacing w:beforeLines="0" w:afterLines="0" w:line="260" w:lineRule="exact"/>
                    <w:ind w:right="0" w:rightChars="0"/>
                    <w:jc w:val="center"/>
                    <w:rPr>
                      <w:rFonts w:hint="eastAsia"/>
                      <w:lang w:val="en-US" w:eastAsia="zh-CN"/>
                    </w:rPr>
                  </w:pPr>
                  <w:r>
                    <w:rPr>
                      <w:rFonts w:hint="eastAsia"/>
                      <w:lang w:val="en-US" w:eastAsia="zh-CN"/>
                    </w:rPr>
                    <w:t>6</w:t>
                  </w:r>
                </w:p>
              </w:tc>
              <w:tc>
                <w:tcPr>
                  <w:tcW w:w="1583" w:type="dxa"/>
                  <w:tcBorders>
                    <w:top w:val="single" w:color="auto" w:sz="4" w:space="0"/>
                    <w:left w:val="single" w:color="auto" w:sz="4" w:space="0"/>
                    <w:bottom w:val="single" w:color="auto" w:sz="4" w:space="0"/>
                    <w:right w:val="single" w:color="auto" w:sz="4" w:space="0"/>
                    <w:tl2br w:val="nil"/>
                    <w:tr2bl w:val="nil"/>
                  </w:tcBorders>
                  <w:vAlign w:val="top"/>
                </w:tcPr>
                <w:p>
                  <w:pPr>
                    <w:spacing w:line="440" w:lineRule="exact"/>
                    <w:jc w:val="center"/>
                    <w:rPr>
                      <w:rFonts w:hint="default"/>
                      <w:lang w:val="en-US" w:eastAsia="zh-CN"/>
                    </w:rPr>
                  </w:pPr>
                  <w:r>
                    <w:rPr>
                      <w:rFonts w:hint="eastAsia"/>
                      <w:lang w:val="en-US" w:eastAsia="zh-CN"/>
                    </w:rPr>
                    <w:t>挖掘机</w:t>
                  </w:r>
                </w:p>
              </w:tc>
              <w:tc>
                <w:tcPr>
                  <w:tcW w:w="967"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eastAsia"/>
                    </w:rPr>
                  </w:pPr>
                </w:p>
              </w:tc>
              <w:tc>
                <w:tcPr>
                  <w:tcW w:w="800" w:type="dxa"/>
                  <w:tcBorders>
                    <w:top w:val="single" w:color="auto" w:sz="4" w:space="0"/>
                    <w:left w:val="single" w:color="auto" w:sz="4" w:space="0"/>
                    <w:bottom w:val="single" w:color="auto" w:sz="4" w:space="0"/>
                    <w:right w:val="single" w:color="auto" w:sz="4" w:space="0"/>
                    <w:tl2br w:val="nil"/>
                    <w:tr2bl w:val="nil"/>
                  </w:tcBorders>
                  <w:vAlign w:val="center"/>
                </w:tcPr>
                <w:p>
                  <w:pPr>
                    <w:spacing w:line="440" w:lineRule="exact"/>
                    <w:jc w:val="center"/>
                    <w:rPr>
                      <w:rFonts w:hint="default"/>
                      <w:lang w:val="en-US" w:eastAsia="zh-CN"/>
                    </w:rPr>
                  </w:pPr>
                  <w:r>
                    <w:rPr>
                      <w:rFonts w:hint="eastAsia"/>
                      <w:lang w:val="en-US" w:eastAsia="zh-CN"/>
                    </w:rPr>
                    <w:t>台</w:t>
                  </w:r>
                </w:p>
              </w:tc>
              <w:tc>
                <w:tcPr>
                  <w:tcW w:w="900"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r>
                    <w:rPr>
                      <w:rFonts w:hint="eastAsia"/>
                      <w:lang w:val="en-US" w:eastAsia="zh-CN"/>
                    </w:rPr>
                    <w:t>1</w:t>
                  </w:r>
                </w:p>
              </w:tc>
              <w:tc>
                <w:tcPr>
                  <w:tcW w:w="816"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10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67" w:type="dxa"/>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default"/>
                      <w:lang w:val="en-US" w:eastAsia="zh-CN"/>
                    </w:rPr>
                  </w:pPr>
                </w:p>
              </w:tc>
              <w:tc>
                <w:tcPr>
                  <w:tcW w:w="716"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c>
                <w:tcPr>
                  <w:tcW w:w="120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insoku/>
                    <w:overflowPunct/>
                    <w:spacing w:beforeLines="0" w:afterLines="0" w:line="440" w:lineRule="exact"/>
                    <w:ind w:firstLine="0" w:firstLineChars="0"/>
                    <w:jc w:val="center"/>
                    <w:rPr>
                      <w:rFonts w:hint="eastAsia"/>
                      <w:lang w:val="en-US" w:eastAsia="zh-CN"/>
                    </w:rPr>
                  </w:pPr>
                </w:p>
              </w:tc>
            </w:tr>
          </w:tbl>
          <w:p>
            <w:pPr>
              <w:widowControl/>
              <w:jc w:val="left"/>
              <w:textAlignment w:val="center"/>
            </w:pPr>
            <w:r>
              <w:rPr>
                <w:rFonts w:hint="eastAsia"/>
              </w:rPr>
              <w:t>注：1、若监理工程师或招标人认为投标人配备的机械设备不能满足现场施工的需要，或不能保证工程质量和进度时，招标人有权要求投标人增加。</w:t>
            </w:r>
          </w:p>
          <w:p>
            <w:pPr>
              <w:numPr>
                <w:ilvl w:val="0"/>
                <w:numId w:val="1"/>
              </w:numPr>
            </w:pPr>
            <w:r>
              <w:rPr>
                <w:rFonts w:hint="eastAsia"/>
              </w:rPr>
              <w:t>本表中的总数量为承包人中标后向发包人承诺的投入最低设备要求，并以书面形式纳入合同附件。</w:t>
            </w:r>
          </w:p>
          <w:p>
            <w:pPr>
              <w:pStyle w:val="2"/>
              <w:ind w:left="0" w:leftChars="0" w:firstLine="0" w:firstLineChars="0"/>
              <w:rPr>
                <w:rFonts w:hint="default" w:eastAsia="仿宋"/>
                <w:lang w:val="en-US" w:eastAsia="zh-CN"/>
              </w:rPr>
            </w:pPr>
          </w:p>
        </w:tc>
      </w:tr>
    </w:tbl>
    <w:p>
      <w:pPr>
        <w:pStyle w:val="2"/>
        <w:rPr>
          <w:rFonts w:hint="eastAsia" w:ascii="宋体" w:hAnsi="宋体" w:eastAsia="宋体" w:cs="宋体"/>
          <w:b/>
          <w:color w:val="auto"/>
          <w:sz w:val="28"/>
          <w:szCs w:val="28"/>
          <w:highlight w:val="none"/>
          <w:lang w:eastAsia="zh-CN"/>
        </w:rPr>
      </w:pPr>
    </w:p>
    <w:p>
      <w:pPr>
        <w:rPr>
          <w:rFonts w:hint="eastAsia"/>
          <w:lang w:eastAsia="zh-CN"/>
        </w:rPr>
      </w:pPr>
    </w:p>
    <w:p>
      <w:pPr>
        <w:pStyle w:val="2"/>
        <w:ind w:firstLine="0"/>
        <w:jc w:val="left"/>
        <w:rPr>
          <w:rFonts w:hint="eastAsia" w:ascii="宋体" w:hAnsi="宋体" w:eastAsia="宋体" w:cs="宋体"/>
          <w:b/>
          <w:sz w:val="28"/>
          <w:szCs w:val="28"/>
        </w:rPr>
      </w:pPr>
    </w:p>
    <w:p>
      <w:pPr>
        <w:rPr>
          <w:color w:val="auto"/>
          <w:highlight w:val="none"/>
        </w:rPr>
      </w:pPr>
      <w:r>
        <w:rPr>
          <w:rFonts w:hint="eastAsia" w:ascii="等线" w:hAnsi="等线" w:eastAsia="等线" w:cs="等线"/>
          <w:b/>
          <w:bCs/>
          <w:color w:val="auto"/>
          <w:sz w:val="48"/>
          <w:szCs w:val="48"/>
          <w:highlight w:val="none"/>
          <w:lang w:bidi="zh-CN"/>
        </w:rPr>
        <w:br w:type="page"/>
      </w: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pPr>
        <w:rPr>
          <w:color w:val="auto"/>
          <w:highlight w:val="none"/>
        </w:rPr>
      </w:pPr>
    </w:p>
    <w:p>
      <w:pPr>
        <w:pStyle w:val="2"/>
        <w:rPr>
          <w:color w:val="auto"/>
          <w:highlight w:val="none"/>
        </w:rPr>
      </w:pPr>
    </w:p>
    <w:p/>
    <w:bookmarkEnd w:id="5"/>
    <w:bookmarkEnd w:id="6"/>
    <w:bookmarkEnd w:id="7"/>
    <w:bookmarkEnd w:id="8"/>
    <w:bookmarkEnd w:id="9"/>
    <w:bookmarkEnd w:id="10"/>
    <w:bookmarkEnd w:id="11"/>
    <w:bookmarkEnd w:id="12"/>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1"/>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2010601030101010101"/>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spacing w:line="14" w:lineRule="auto"/>
      <w:rPr>
        <w:rFonts w:ascii="宋体" w:hAnsi="宋体" w:cs="宋体"/>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57785" cy="131445"/>
              <wp:effectExtent l="0" t="0" r="0" b="0"/>
              <wp:wrapNone/>
              <wp:docPr id="9" name="文本框 2079"/>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9" o:spid="_x0000_s1026" o:spt="202" type="#_x0000_t202" style="position:absolute;left:0pt;margin-top:0pt;height:10.35pt;width:4.55pt;mso-position-horizontal:center;mso-position-horizontal-relative:margin;mso-wrap-style:none;z-index:251660288;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&#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Pi91E0AAAAAIBAAAPAAAAAAAAAAEAIAAAACIAAABk&#10;cnMvZG93bnJldi54bWxQSwECFAAUAAAACACHTuJAbEWyRg4CAAAEBAAADgAAAAAAAAABACAAAAAf&#10;AQAAZHJzL2Uyb0RvYy54bWxQSwUGAAAAAAYABgBZAQAAnwU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10</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6pebnPAAAABQEAAA8AAAAAAAAAAQAgAAAAIgAAAGRycy9kb3du&#10;cmV2LnhtbFBLAQIUABQAAAAIAIdO4kBxfjtPCAIAAAgEAAAOAAAAAAAAAAEAIAAAAB4BAABkcnMv&#10;ZTJvRG9jLnhtbFBLBQYAAAAABgAGAFkBAACYBQAAAAA=&#10;">
              <v:fill on="f" focussize="0,0"/>
              <v:stroke on="f"/>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2336"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4144;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61312"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5168;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3360"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3120;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68C3F5"/>
    <w:multiLevelType w:val="singleLevel"/>
    <w:tmpl w:val="7A68C3F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7DCB"/>
    <w:rsid w:val="002C118F"/>
    <w:rsid w:val="002C4EE9"/>
    <w:rsid w:val="002E16E4"/>
    <w:rsid w:val="002F396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C91FF6"/>
    <w:rsid w:val="01D20CB4"/>
    <w:rsid w:val="021379B5"/>
    <w:rsid w:val="02234285"/>
    <w:rsid w:val="02293F6E"/>
    <w:rsid w:val="026C122F"/>
    <w:rsid w:val="02E718AC"/>
    <w:rsid w:val="034278EB"/>
    <w:rsid w:val="034362AF"/>
    <w:rsid w:val="036478D0"/>
    <w:rsid w:val="03722D3D"/>
    <w:rsid w:val="03EF34BA"/>
    <w:rsid w:val="04141433"/>
    <w:rsid w:val="042043BD"/>
    <w:rsid w:val="043A09CE"/>
    <w:rsid w:val="04875E2C"/>
    <w:rsid w:val="04964555"/>
    <w:rsid w:val="04CB6A7F"/>
    <w:rsid w:val="050D4A7D"/>
    <w:rsid w:val="051677EF"/>
    <w:rsid w:val="051A52E2"/>
    <w:rsid w:val="05407A85"/>
    <w:rsid w:val="05491B83"/>
    <w:rsid w:val="057B26D7"/>
    <w:rsid w:val="059277A1"/>
    <w:rsid w:val="05950823"/>
    <w:rsid w:val="05AE3F52"/>
    <w:rsid w:val="05B4006A"/>
    <w:rsid w:val="05CA6B61"/>
    <w:rsid w:val="05D42EBD"/>
    <w:rsid w:val="05DE56DE"/>
    <w:rsid w:val="05EF79DE"/>
    <w:rsid w:val="05F90419"/>
    <w:rsid w:val="06081FC2"/>
    <w:rsid w:val="064C04F8"/>
    <w:rsid w:val="067A0D04"/>
    <w:rsid w:val="068E2FCE"/>
    <w:rsid w:val="0690462E"/>
    <w:rsid w:val="06B07422"/>
    <w:rsid w:val="06C645D8"/>
    <w:rsid w:val="06C97B07"/>
    <w:rsid w:val="070332AF"/>
    <w:rsid w:val="070C5B8C"/>
    <w:rsid w:val="07173A6F"/>
    <w:rsid w:val="071D56BB"/>
    <w:rsid w:val="07410DB8"/>
    <w:rsid w:val="07717BCB"/>
    <w:rsid w:val="079265B8"/>
    <w:rsid w:val="079724B8"/>
    <w:rsid w:val="07A4797E"/>
    <w:rsid w:val="07AB5C78"/>
    <w:rsid w:val="07B33DA1"/>
    <w:rsid w:val="07C25EE3"/>
    <w:rsid w:val="07DB2932"/>
    <w:rsid w:val="08017DDF"/>
    <w:rsid w:val="081C6B1F"/>
    <w:rsid w:val="0870272B"/>
    <w:rsid w:val="0871052C"/>
    <w:rsid w:val="08A073CE"/>
    <w:rsid w:val="08BD6632"/>
    <w:rsid w:val="08E163AA"/>
    <w:rsid w:val="08F475C4"/>
    <w:rsid w:val="090E4678"/>
    <w:rsid w:val="09223BDF"/>
    <w:rsid w:val="09274797"/>
    <w:rsid w:val="094602D0"/>
    <w:rsid w:val="095F1405"/>
    <w:rsid w:val="096C322E"/>
    <w:rsid w:val="09AB61F4"/>
    <w:rsid w:val="09BC4DF4"/>
    <w:rsid w:val="09CA7E3E"/>
    <w:rsid w:val="09EC0230"/>
    <w:rsid w:val="09F909D7"/>
    <w:rsid w:val="09F96C7D"/>
    <w:rsid w:val="0A133C01"/>
    <w:rsid w:val="0A155AEE"/>
    <w:rsid w:val="0A1D7FBD"/>
    <w:rsid w:val="0A2E1D1D"/>
    <w:rsid w:val="0AC402B6"/>
    <w:rsid w:val="0B006D47"/>
    <w:rsid w:val="0B0C0E20"/>
    <w:rsid w:val="0B623651"/>
    <w:rsid w:val="0B87487B"/>
    <w:rsid w:val="0BF66816"/>
    <w:rsid w:val="0BFB0BCB"/>
    <w:rsid w:val="0C1B3F07"/>
    <w:rsid w:val="0C7D6D6C"/>
    <w:rsid w:val="0C814DCD"/>
    <w:rsid w:val="0CE80021"/>
    <w:rsid w:val="0CFE00F2"/>
    <w:rsid w:val="0D23326F"/>
    <w:rsid w:val="0D297920"/>
    <w:rsid w:val="0D566DF7"/>
    <w:rsid w:val="0D59611B"/>
    <w:rsid w:val="0D6006E3"/>
    <w:rsid w:val="0D7664E2"/>
    <w:rsid w:val="0D994626"/>
    <w:rsid w:val="0D9C4F1B"/>
    <w:rsid w:val="0DA21EE8"/>
    <w:rsid w:val="0DA26DCA"/>
    <w:rsid w:val="0DA543A5"/>
    <w:rsid w:val="0DB568C0"/>
    <w:rsid w:val="0DC43F13"/>
    <w:rsid w:val="0DC676FB"/>
    <w:rsid w:val="0DC96CD4"/>
    <w:rsid w:val="0DEF2D8F"/>
    <w:rsid w:val="0DF15448"/>
    <w:rsid w:val="0E44760D"/>
    <w:rsid w:val="0E9867C4"/>
    <w:rsid w:val="0E9F712A"/>
    <w:rsid w:val="0EA64445"/>
    <w:rsid w:val="0EAA5D4E"/>
    <w:rsid w:val="0EEB6056"/>
    <w:rsid w:val="0EFD4000"/>
    <w:rsid w:val="0F1611F1"/>
    <w:rsid w:val="0F265206"/>
    <w:rsid w:val="0F2856BE"/>
    <w:rsid w:val="0F7455B4"/>
    <w:rsid w:val="0F9619D4"/>
    <w:rsid w:val="0F9C0A77"/>
    <w:rsid w:val="0FC609F3"/>
    <w:rsid w:val="103861BE"/>
    <w:rsid w:val="10484DFE"/>
    <w:rsid w:val="106614A1"/>
    <w:rsid w:val="1089445F"/>
    <w:rsid w:val="10B83483"/>
    <w:rsid w:val="10D6493B"/>
    <w:rsid w:val="10DC6095"/>
    <w:rsid w:val="10F05345"/>
    <w:rsid w:val="111446E3"/>
    <w:rsid w:val="113B1C0C"/>
    <w:rsid w:val="1191016A"/>
    <w:rsid w:val="11995EC3"/>
    <w:rsid w:val="11AF06E1"/>
    <w:rsid w:val="11C218A5"/>
    <w:rsid w:val="11D41E16"/>
    <w:rsid w:val="11E06AF2"/>
    <w:rsid w:val="11F200D9"/>
    <w:rsid w:val="12140B44"/>
    <w:rsid w:val="123020E5"/>
    <w:rsid w:val="125127A7"/>
    <w:rsid w:val="125562F9"/>
    <w:rsid w:val="12F27ABD"/>
    <w:rsid w:val="130F32A6"/>
    <w:rsid w:val="1318005C"/>
    <w:rsid w:val="1346403B"/>
    <w:rsid w:val="136C297F"/>
    <w:rsid w:val="1380199B"/>
    <w:rsid w:val="138832C0"/>
    <w:rsid w:val="139C70BD"/>
    <w:rsid w:val="139D6A6E"/>
    <w:rsid w:val="13A837AA"/>
    <w:rsid w:val="13BE1BF5"/>
    <w:rsid w:val="13DE1E9F"/>
    <w:rsid w:val="13EB01A5"/>
    <w:rsid w:val="140B4AAA"/>
    <w:rsid w:val="146F3F04"/>
    <w:rsid w:val="14902CDE"/>
    <w:rsid w:val="14AD1CC9"/>
    <w:rsid w:val="14CC3097"/>
    <w:rsid w:val="15441F95"/>
    <w:rsid w:val="15562250"/>
    <w:rsid w:val="156B6FF0"/>
    <w:rsid w:val="15760107"/>
    <w:rsid w:val="15941049"/>
    <w:rsid w:val="15944091"/>
    <w:rsid w:val="15965061"/>
    <w:rsid w:val="15C04CD1"/>
    <w:rsid w:val="15C83FDC"/>
    <w:rsid w:val="15DC769A"/>
    <w:rsid w:val="15DD4643"/>
    <w:rsid w:val="162048CA"/>
    <w:rsid w:val="16503E01"/>
    <w:rsid w:val="165528D8"/>
    <w:rsid w:val="165F6B34"/>
    <w:rsid w:val="166501D2"/>
    <w:rsid w:val="16995E37"/>
    <w:rsid w:val="16A14A1A"/>
    <w:rsid w:val="16A86D68"/>
    <w:rsid w:val="16C97346"/>
    <w:rsid w:val="16CA273C"/>
    <w:rsid w:val="16D73510"/>
    <w:rsid w:val="16DA5F57"/>
    <w:rsid w:val="16FE3947"/>
    <w:rsid w:val="1703535A"/>
    <w:rsid w:val="171348F8"/>
    <w:rsid w:val="171522DC"/>
    <w:rsid w:val="17666F98"/>
    <w:rsid w:val="177259D8"/>
    <w:rsid w:val="17B079CF"/>
    <w:rsid w:val="17CD6067"/>
    <w:rsid w:val="17F30398"/>
    <w:rsid w:val="182714AF"/>
    <w:rsid w:val="183C46C6"/>
    <w:rsid w:val="185F6743"/>
    <w:rsid w:val="18762173"/>
    <w:rsid w:val="187A20E7"/>
    <w:rsid w:val="18973CEA"/>
    <w:rsid w:val="18A92F77"/>
    <w:rsid w:val="18B92B6D"/>
    <w:rsid w:val="18BB4412"/>
    <w:rsid w:val="18D746B5"/>
    <w:rsid w:val="193C5A11"/>
    <w:rsid w:val="194A2CAF"/>
    <w:rsid w:val="196A0FB4"/>
    <w:rsid w:val="19785AED"/>
    <w:rsid w:val="197A0DA0"/>
    <w:rsid w:val="19880AB1"/>
    <w:rsid w:val="19F1590B"/>
    <w:rsid w:val="19FC5172"/>
    <w:rsid w:val="1A0E71DA"/>
    <w:rsid w:val="1A621658"/>
    <w:rsid w:val="1AF03522"/>
    <w:rsid w:val="1AF51BBE"/>
    <w:rsid w:val="1B07676B"/>
    <w:rsid w:val="1B3640C9"/>
    <w:rsid w:val="1B384EC8"/>
    <w:rsid w:val="1B46547E"/>
    <w:rsid w:val="1BB21980"/>
    <w:rsid w:val="1BBB6A09"/>
    <w:rsid w:val="1BD044A1"/>
    <w:rsid w:val="1BE45683"/>
    <w:rsid w:val="1BEF09D3"/>
    <w:rsid w:val="1BF517E2"/>
    <w:rsid w:val="1BFC1D3D"/>
    <w:rsid w:val="1BFF07D2"/>
    <w:rsid w:val="1C1B7270"/>
    <w:rsid w:val="1C227BC7"/>
    <w:rsid w:val="1C367F55"/>
    <w:rsid w:val="1C3B55B4"/>
    <w:rsid w:val="1C77023B"/>
    <w:rsid w:val="1C7B7046"/>
    <w:rsid w:val="1CAE658B"/>
    <w:rsid w:val="1CB531E3"/>
    <w:rsid w:val="1CC738F0"/>
    <w:rsid w:val="1D5A4B4C"/>
    <w:rsid w:val="1DA55DE8"/>
    <w:rsid w:val="1DFC54FF"/>
    <w:rsid w:val="1E0F6013"/>
    <w:rsid w:val="1E373452"/>
    <w:rsid w:val="1E4A0038"/>
    <w:rsid w:val="1E8B211B"/>
    <w:rsid w:val="1E917DAA"/>
    <w:rsid w:val="1EAC6FC0"/>
    <w:rsid w:val="1EC01569"/>
    <w:rsid w:val="1EDF11CD"/>
    <w:rsid w:val="1EE01851"/>
    <w:rsid w:val="1F4C5F8E"/>
    <w:rsid w:val="1F4C6A60"/>
    <w:rsid w:val="1F5F45F6"/>
    <w:rsid w:val="1F6E44D2"/>
    <w:rsid w:val="1F9D0803"/>
    <w:rsid w:val="1FD44AF3"/>
    <w:rsid w:val="1FE44339"/>
    <w:rsid w:val="1FF23782"/>
    <w:rsid w:val="1FF2404C"/>
    <w:rsid w:val="20162717"/>
    <w:rsid w:val="20581546"/>
    <w:rsid w:val="20583DCF"/>
    <w:rsid w:val="2075496C"/>
    <w:rsid w:val="20A124BD"/>
    <w:rsid w:val="20E92668"/>
    <w:rsid w:val="20EA64A4"/>
    <w:rsid w:val="20FC7DFE"/>
    <w:rsid w:val="21194890"/>
    <w:rsid w:val="2122760F"/>
    <w:rsid w:val="21884239"/>
    <w:rsid w:val="218A3E1B"/>
    <w:rsid w:val="21A007BF"/>
    <w:rsid w:val="21E12D84"/>
    <w:rsid w:val="21E51176"/>
    <w:rsid w:val="224937CC"/>
    <w:rsid w:val="22615C33"/>
    <w:rsid w:val="22762C75"/>
    <w:rsid w:val="22BF2D49"/>
    <w:rsid w:val="22E4104D"/>
    <w:rsid w:val="22F330F9"/>
    <w:rsid w:val="23127A43"/>
    <w:rsid w:val="23153797"/>
    <w:rsid w:val="231F5991"/>
    <w:rsid w:val="231F6E49"/>
    <w:rsid w:val="23445BB6"/>
    <w:rsid w:val="2349616C"/>
    <w:rsid w:val="234C0CCA"/>
    <w:rsid w:val="235C7A0D"/>
    <w:rsid w:val="236F6297"/>
    <w:rsid w:val="238D6B2D"/>
    <w:rsid w:val="23953D1A"/>
    <w:rsid w:val="23E67390"/>
    <w:rsid w:val="23EB62F0"/>
    <w:rsid w:val="24053E71"/>
    <w:rsid w:val="2428404E"/>
    <w:rsid w:val="24585BD5"/>
    <w:rsid w:val="246048C0"/>
    <w:rsid w:val="24EE11EF"/>
    <w:rsid w:val="24F01C1E"/>
    <w:rsid w:val="25054AF5"/>
    <w:rsid w:val="252E69F7"/>
    <w:rsid w:val="257C203E"/>
    <w:rsid w:val="258C074F"/>
    <w:rsid w:val="25EE2635"/>
    <w:rsid w:val="25F0208A"/>
    <w:rsid w:val="25FD3FF1"/>
    <w:rsid w:val="26417780"/>
    <w:rsid w:val="268417EF"/>
    <w:rsid w:val="268C5E25"/>
    <w:rsid w:val="26A541E9"/>
    <w:rsid w:val="26CE5DD7"/>
    <w:rsid w:val="270D5649"/>
    <w:rsid w:val="2714504D"/>
    <w:rsid w:val="27280F12"/>
    <w:rsid w:val="2737614D"/>
    <w:rsid w:val="27476673"/>
    <w:rsid w:val="277350CB"/>
    <w:rsid w:val="27805EFB"/>
    <w:rsid w:val="27DF258E"/>
    <w:rsid w:val="28071DA7"/>
    <w:rsid w:val="28360677"/>
    <w:rsid w:val="285744AF"/>
    <w:rsid w:val="28801DAF"/>
    <w:rsid w:val="28A8449C"/>
    <w:rsid w:val="28AF720C"/>
    <w:rsid w:val="28C248C5"/>
    <w:rsid w:val="29085CE3"/>
    <w:rsid w:val="29141FA6"/>
    <w:rsid w:val="291875D1"/>
    <w:rsid w:val="29321CB9"/>
    <w:rsid w:val="295236BE"/>
    <w:rsid w:val="295E5289"/>
    <w:rsid w:val="29707129"/>
    <w:rsid w:val="29C244A8"/>
    <w:rsid w:val="29D821A5"/>
    <w:rsid w:val="29E62C14"/>
    <w:rsid w:val="2A716B8F"/>
    <w:rsid w:val="2AE44AA2"/>
    <w:rsid w:val="2B113DE4"/>
    <w:rsid w:val="2B384040"/>
    <w:rsid w:val="2B5749D6"/>
    <w:rsid w:val="2B9E3DC9"/>
    <w:rsid w:val="2BAA4834"/>
    <w:rsid w:val="2BAD2E75"/>
    <w:rsid w:val="2BAF20A7"/>
    <w:rsid w:val="2BC83A75"/>
    <w:rsid w:val="2BD83532"/>
    <w:rsid w:val="2BDB10CE"/>
    <w:rsid w:val="2BEE4DC6"/>
    <w:rsid w:val="2C2A533E"/>
    <w:rsid w:val="2C424BBA"/>
    <w:rsid w:val="2C7754B8"/>
    <w:rsid w:val="2C8944B6"/>
    <w:rsid w:val="2C9A11D1"/>
    <w:rsid w:val="2CB46690"/>
    <w:rsid w:val="2CE33A79"/>
    <w:rsid w:val="2CE346C3"/>
    <w:rsid w:val="2CE90ED2"/>
    <w:rsid w:val="2CEC114E"/>
    <w:rsid w:val="2CF179C6"/>
    <w:rsid w:val="2CF27F88"/>
    <w:rsid w:val="2D425430"/>
    <w:rsid w:val="2D47158B"/>
    <w:rsid w:val="2D78124C"/>
    <w:rsid w:val="2D922C94"/>
    <w:rsid w:val="2DBA6333"/>
    <w:rsid w:val="2DC115AC"/>
    <w:rsid w:val="2DDB6FEC"/>
    <w:rsid w:val="2DEF608D"/>
    <w:rsid w:val="2E04559A"/>
    <w:rsid w:val="2E12779E"/>
    <w:rsid w:val="2E251A45"/>
    <w:rsid w:val="2E4076B1"/>
    <w:rsid w:val="2E4B2579"/>
    <w:rsid w:val="2EC66E0F"/>
    <w:rsid w:val="2ECD1C57"/>
    <w:rsid w:val="2ECE01E6"/>
    <w:rsid w:val="2F182619"/>
    <w:rsid w:val="2F3E0164"/>
    <w:rsid w:val="2F825F9E"/>
    <w:rsid w:val="2FC43E60"/>
    <w:rsid w:val="2FD24B0B"/>
    <w:rsid w:val="30066B4C"/>
    <w:rsid w:val="303F4E40"/>
    <w:rsid w:val="303F6D0C"/>
    <w:rsid w:val="30750BB0"/>
    <w:rsid w:val="30B907BF"/>
    <w:rsid w:val="30B9490A"/>
    <w:rsid w:val="30EF5607"/>
    <w:rsid w:val="31017925"/>
    <w:rsid w:val="313A005B"/>
    <w:rsid w:val="3159016F"/>
    <w:rsid w:val="31655D79"/>
    <w:rsid w:val="319054FC"/>
    <w:rsid w:val="31A06A8B"/>
    <w:rsid w:val="31B203FE"/>
    <w:rsid w:val="31CC17DD"/>
    <w:rsid w:val="31F97FD8"/>
    <w:rsid w:val="32016C00"/>
    <w:rsid w:val="320B5870"/>
    <w:rsid w:val="32440235"/>
    <w:rsid w:val="3261333F"/>
    <w:rsid w:val="32835E71"/>
    <w:rsid w:val="32D46C27"/>
    <w:rsid w:val="32DE3785"/>
    <w:rsid w:val="32EE21B3"/>
    <w:rsid w:val="33092E4B"/>
    <w:rsid w:val="330F23DF"/>
    <w:rsid w:val="334A3DA1"/>
    <w:rsid w:val="33610ADB"/>
    <w:rsid w:val="33774A72"/>
    <w:rsid w:val="33B12035"/>
    <w:rsid w:val="33B63C32"/>
    <w:rsid w:val="33BA3EA4"/>
    <w:rsid w:val="33BC1FDF"/>
    <w:rsid w:val="33FD5451"/>
    <w:rsid w:val="34131012"/>
    <w:rsid w:val="34171487"/>
    <w:rsid w:val="342E2B39"/>
    <w:rsid w:val="343C4A89"/>
    <w:rsid w:val="343D7BFD"/>
    <w:rsid w:val="34460FFB"/>
    <w:rsid w:val="349614CB"/>
    <w:rsid w:val="349B08F8"/>
    <w:rsid w:val="34B833F0"/>
    <w:rsid w:val="34C51938"/>
    <w:rsid w:val="34D66E8F"/>
    <w:rsid w:val="34DA608C"/>
    <w:rsid w:val="34DD7E01"/>
    <w:rsid w:val="350B3235"/>
    <w:rsid w:val="3514279B"/>
    <w:rsid w:val="351B1A28"/>
    <w:rsid w:val="35201A37"/>
    <w:rsid w:val="35265E42"/>
    <w:rsid w:val="353815FD"/>
    <w:rsid w:val="357556C8"/>
    <w:rsid w:val="357D79D8"/>
    <w:rsid w:val="3590142B"/>
    <w:rsid w:val="35BF3545"/>
    <w:rsid w:val="3610397A"/>
    <w:rsid w:val="36126DD3"/>
    <w:rsid w:val="3634678A"/>
    <w:rsid w:val="36383EE1"/>
    <w:rsid w:val="36626551"/>
    <w:rsid w:val="369345B2"/>
    <w:rsid w:val="36C16728"/>
    <w:rsid w:val="36C57B9D"/>
    <w:rsid w:val="370246D3"/>
    <w:rsid w:val="370E06BA"/>
    <w:rsid w:val="37557342"/>
    <w:rsid w:val="37825166"/>
    <w:rsid w:val="37865704"/>
    <w:rsid w:val="379853CE"/>
    <w:rsid w:val="37AA374C"/>
    <w:rsid w:val="37B013A0"/>
    <w:rsid w:val="38024E33"/>
    <w:rsid w:val="38076476"/>
    <w:rsid w:val="380C2DC6"/>
    <w:rsid w:val="381146C9"/>
    <w:rsid w:val="383F1630"/>
    <w:rsid w:val="3842120B"/>
    <w:rsid w:val="38D12AAE"/>
    <w:rsid w:val="38E878ED"/>
    <w:rsid w:val="38EA74FD"/>
    <w:rsid w:val="391E51DB"/>
    <w:rsid w:val="39786BF2"/>
    <w:rsid w:val="39B73512"/>
    <w:rsid w:val="39BA7F61"/>
    <w:rsid w:val="39DE4D59"/>
    <w:rsid w:val="39E214EC"/>
    <w:rsid w:val="3A04319F"/>
    <w:rsid w:val="3A270FB8"/>
    <w:rsid w:val="3A283C9D"/>
    <w:rsid w:val="3A355AA0"/>
    <w:rsid w:val="3A5F78FB"/>
    <w:rsid w:val="3A746EC4"/>
    <w:rsid w:val="3A875EF9"/>
    <w:rsid w:val="3A9A5DA6"/>
    <w:rsid w:val="3AB14EB1"/>
    <w:rsid w:val="3AEE18AA"/>
    <w:rsid w:val="3B032819"/>
    <w:rsid w:val="3B0A2777"/>
    <w:rsid w:val="3B4548DF"/>
    <w:rsid w:val="3BE23ED4"/>
    <w:rsid w:val="3C17127B"/>
    <w:rsid w:val="3C197B04"/>
    <w:rsid w:val="3C28504A"/>
    <w:rsid w:val="3C5C0E29"/>
    <w:rsid w:val="3C80608E"/>
    <w:rsid w:val="3C8F53AF"/>
    <w:rsid w:val="3CA9417D"/>
    <w:rsid w:val="3CDC6249"/>
    <w:rsid w:val="3CDE4C67"/>
    <w:rsid w:val="3D05175A"/>
    <w:rsid w:val="3D143897"/>
    <w:rsid w:val="3D210766"/>
    <w:rsid w:val="3D2A11F8"/>
    <w:rsid w:val="3D3F1B8E"/>
    <w:rsid w:val="3D47386D"/>
    <w:rsid w:val="3D624906"/>
    <w:rsid w:val="3D81154C"/>
    <w:rsid w:val="3D817D30"/>
    <w:rsid w:val="3D835237"/>
    <w:rsid w:val="3D870E3E"/>
    <w:rsid w:val="3D967682"/>
    <w:rsid w:val="3DA2491D"/>
    <w:rsid w:val="3DA37453"/>
    <w:rsid w:val="3DAD4E44"/>
    <w:rsid w:val="3DD41EEA"/>
    <w:rsid w:val="3E357C4C"/>
    <w:rsid w:val="3E440B40"/>
    <w:rsid w:val="3E6B0A4A"/>
    <w:rsid w:val="3E75669F"/>
    <w:rsid w:val="3E8079D8"/>
    <w:rsid w:val="3E822F47"/>
    <w:rsid w:val="3E89692C"/>
    <w:rsid w:val="3E8B6DF4"/>
    <w:rsid w:val="3EAC493F"/>
    <w:rsid w:val="3ED62FA3"/>
    <w:rsid w:val="3ED93986"/>
    <w:rsid w:val="3F07647B"/>
    <w:rsid w:val="3F2B45D1"/>
    <w:rsid w:val="3F3144B1"/>
    <w:rsid w:val="3F5C3EA3"/>
    <w:rsid w:val="3F692609"/>
    <w:rsid w:val="3F7F3352"/>
    <w:rsid w:val="3F970547"/>
    <w:rsid w:val="3FAF3DDC"/>
    <w:rsid w:val="3FDB7A9D"/>
    <w:rsid w:val="3FF25E78"/>
    <w:rsid w:val="40275D83"/>
    <w:rsid w:val="402D4028"/>
    <w:rsid w:val="40424E24"/>
    <w:rsid w:val="404E71B5"/>
    <w:rsid w:val="406A2185"/>
    <w:rsid w:val="40A25FF6"/>
    <w:rsid w:val="413D7494"/>
    <w:rsid w:val="4145515D"/>
    <w:rsid w:val="41520798"/>
    <w:rsid w:val="416500CC"/>
    <w:rsid w:val="416D4BE4"/>
    <w:rsid w:val="41843588"/>
    <w:rsid w:val="418E3FF7"/>
    <w:rsid w:val="41AD06CE"/>
    <w:rsid w:val="41BC6356"/>
    <w:rsid w:val="41C8325D"/>
    <w:rsid w:val="41F406CA"/>
    <w:rsid w:val="41F7672F"/>
    <w:rsid w:val="42054356"/>
    <w:rsid w:val="42267DD7"/>
    <w:rsid w:val="42663652"/>
    <w:rsid w:val="426A54A3"/>
    <w:rsid w:val="42C4415D"/>
    <w:rsid w:val="42EC1A85"/>
    <w:rsid w:val="43030F09"/>
    <w:rsid w:val="43462D95"/>
    <w:rsid w:val="43475F8D"/>
    <w:rsid w:val="435D71EB"/>
    <w:rsid w:val="436A5B87"/>
    <w:rsid w:val="436C4DD6"/>
    <w:rsid w:val="43981495"/>
    <w:rsid w:val="43A2638A"/>
    <w:rsid w:val="43D6618D"/>
    <w:rsid w:val="43F26D7C"/>
    <w:rsid w:val="43FF401D"/>
    <w:rsid w:val="44140F84"/>
    <w:rsid w:val="442D134F"/>
    <w:rsid w:val="443E7814"/>
    <w:rsid w:val="449A2059"/>
    <w:rsid w:val="44B0658B"/>
    <w:rsid w:val="44CD5A3F"/>
    <w:rsid w:val="44D516EE"/>
    <w:rsid w:val="453F5510"/>
    <w:rsid w:val="453F5F92"/>
    <w:rsid w:val="455F0E66"/>
    <w:rsid w:val="45626C4F"/>
    <w:rsid w:val="456A6E0F"/>
    <w:rsid w:val="457A599C"/>
    <w:rsid w:val="45BB5814"/>
    <w:rsid w:val="45DA0E86"/>
    <w:rsid w:val="45DE6ACE"/>
    <w:rsid w:val="4610765D"/>
    <w:rsid w:val="461B598C"/>
    <w:rsid w:val="461D6E7A"/>
    <w:rsid w:val="46240420"/>
    <w:rsid w:val="462F48A7"/>
    <w:rsid w:val="46442147"/>
    <w:rsid w:val="46540F39"/>
    <w:rsid w:val="467956F8"/>
    <w:rsid w:val="46A05F81"/>
    <w:rsid w:val="46C44E66"/>
    <w:rsid w:val="46D9057E"/>
    <w:rsid w:val="46FB198D"/>
    <w:rsid w:val="4706116E"/>
    <w:rsid w:val="473113E0"/>
    <w:rsid w:val="47456100"/>
    <w:rsid w:val="477A6F6B"/>
    <w:rsid w:val="478B347D"/>
    <w:rsid w:val="480E0A81"/>
    <w:rsid w:val="48333627"/>
    <w:rsid w:val="48490DA6"/>
    <w:rsid w:val="485E4D7E"/>
    <w:rsid w:val="4886384B"/>
    <w:rsid w:val="48C418C2"/>
    <w:rsid w:val="48CB4307"/>
    <w:rsid w:val="48DD3095"/>
    <w:rsid w:val="49107D77"/>
    <w:rsid w:val="494E1EB4"/>
    <w:rsid w:val="496E6638"/>
    <w:rsid w:val="49744E2A"/>
    <w:rsid w:val="497965F4"/>
    <w:rsid w:val="497C2F4B"/>
    <w:rsid w:val="49BB065D"/>
    <w:rsid w:val="49FC189B"/>
    <w:rsid w:val="4A0369C7"/>
    <w:rsid w:val="4A3261E7"/>
    <w:rsid w:val="4A6A5847"/>
    <w:rsid w:val="4AA3589F"/>
    <w:rsid w:val="4ACF19C7"/>
    <w:rsid w:val="4AD44E51"/>
    <w:rsid w:val="4ADE2AF8"/>
    <w:rsid w:val="4AEC78E8"/>
    <w:rsid w:val="4AFB32C5"/>
    <w:rsid w:val="4B7A290B"/>
    <w:rsid w:val="4B905361"/>
    <w:rsid w:val="4B917BB9"/>
    <w:rsid w:val="4B965053"/>
    <w:rsid w:val="4BA071F5"/>
    <w:rsid w:val="4BA4193C"/>
    <w:rsid w:val="4BBA1F8A"/>
    <w:rsid w:val="4BE6156D"/>
    <w:rsid w:val="4BF03B16"/>
    <w:rsid w:val="4C153E89"/>
    <w:rsid w:val="4C3B412E"/>
    <w:rsid w:val="4C6620BC"/>
    <w:rsid w:val="4C664B02"/>
    <w:rsid w:val="4C6828BF"/>
    <w:rsid w:val="4CAC3A92"/>
    <w:rsid w:val="4CC8688D"/>
    <w:rsid w:val="4CD76021"/>
    <w:rsid w:val="4D1C5ED8"/>
    <w:rsid w:val="4D20478F"/>
    <w:rsid w:val="4D624D7C"/>
    <w:rsid w:val="4D7A0549"/>
    <w:rsid w:val="4DA613A2"/>
    <w:rsid w:val="4DA85876"/>
    <w:rsid w:val="4DDA205C"/>
    <w:rsid w:val="4DDE6C92"/>
    <w:rsid w:val="4DF11888"/>
    <w:rsid w:val="4DF6643F"/>
    <w:rsid w:val="4DFF215A"/>
    <w:rsid w:val="4E565EA6"/>
    <w:rsid w:val="4E764E55"/>
    <w:rsid w:val="4E990636"/>
    <w:rsid w:val="4EC2446C"/>
    <w:rsid w:val="4F013597"/>
    <w:rsid w:val="4F105125"/>
    <w:rsid w:val="4F37744A"/>
    <w:rsid w:val="4F3B42D5"/>
    <w:rsid w:val="4F403077"/>
    <w:rsid w:val="4FAB4D2C"/>
    <w:rsid w:val="4FBA1889"/>
    <w:rsid w:val="4FDA224F"/>
    <w:rsid w:val="4FED2DDF"/>
    <w:rsid w:val="4FEF7AEE"/>
    <w:rsid w:val="4FF90DFF"/>
    <w:rsid w:val="50095726"/>
    <w:rsid w:val="508A1C09"/>
    <w:rsid w:val="50A00E0A"/>
    <w:rsid w:val="50BB08FC"/>
    <w:rsid w:val="50C22D60"/>
    <w:rsid w:val="50EF7844"/>
    <w:rsid w:val="512F3500"/>
    <w:rsid w:val="513348AF"/>
    <w:rsid w:val="513C653B"/>
    <w:rsid w:val="513D4B79"/>
    <w:rsid w:val="51433690"/>
    <w:rsid w:val="51B2563A"/>
    <w:rsid w:val="51C42A53"/>
    <w:rsid w:val="51D46736"/>
    <w:rsid w:val="521B4666"/>
    <w:rsid w:val="52254821"/>
    <w:rsid w:val="52406285"/>
    <w:rsid w:val="52735112"/>
    <w:rsid w:val="52754561"/>
    <w:rsid w:val="528D06DC"/>
    <w:rsid w:val="52D617C8"/>
    <w:rsid w:val="52FE0DB8"/>
    <w:rsid w:val="53161B10"/>
    <w:rsid w:val="53373072"/>
    <w:rsid w:val="53695580"/>
    <w:rsid w:val="539D5520"/>
    <w:rsid w:val="53B350FB"/>
    <w:rsid w:val="53D55772"/>
    <w:rsid w:val="53D65619"/>
    <w:rsid w:val="53D70411"/>
    <w:rsid w:val="540E5ECC"/>
    <w:rsid w:val="546F44C9"/>
    <w:rsid w:val="5479497B"/>
    <w:rsid w:val="54932D05"/>
    <w:rsid w:val="54F9336F"/>
    <w:rsid w:val="550355BB"/>
    <w:rsid w:val="552827DB"/>
    <w:rsid w:val="555E070E"/>
    <w:rsid w:val="557D324F"/>
    <w:rsid w:val="557D6927"/>
    <w:rsid w:val="55964EBA"/>
    <w:rsid w:val="55AE181F"/>
    <w:rsid w:val="55E0595B"/>
    <w:rsid w:val="56010107"/>
    <w:rsid w:val="560B0A66"/>
    <w:rsid w:val="561E3D77"/>
    <w:rsid w:val="56575DAF"/>
    <w:rsid w:val="569620E6"/>
    <w:rsid w:val="569F1D2D"/>
    <w:rsid w:val="56A54DB1"/>
    <w:rsid w:val="56AD5142"/>
    <w:rsid w:val="56DE5F0C"/>
    <w:rsid w:val="56E35BB8"/>
    <w:rsid w:val="56E81E5B"/>
    <w:rsid w:val="56F9628E"/>
    <w:rsid w:val="56FA5717"/>
    <w:rsid w:val="57365F3B"/>
    <w:rsid w:val="57402B72"/>
    <w:rsid w:val="57586B75"/>
    <w:rsid w:val="5799327B"/>
    <w:rsid w:val="57C71611"/>
    <w:rsid w:val="57D25B41"/>
    <w:rsid w:val="58240A08"/>
    <w:rsid w:val="583F18BE"/>
    <w:rsid w:val="58435AD6"/>
    <w:rsid w:val="58621E13"/>
    <w:rsid w:val="58AA7C16"/>
    <w:rsid w:val="58B227FB"/>
    <w:rsid w:val="58B40BCA"/>
    <w:rsid w:val="58EA3FCE"/>
    <w:rsid w:val="59577238"/>
    <w:rsid w:val="595D1F94"/>
    <w:rsid w:val="59687C50"/>
    <w:rsid w:val="596A54EC"/>
    <w:rsid w:val="59732B3B"/>
    <w:rsid w:val="5979268D"/>
    <w:rsid w:val="59980E27"/>
    <w:rsid w:val="59A230C3"/>
    <w:rsid w:val="59A31549"/>
    <w:rsid w:val="59B00B61"/>
    <w:rsid w:val="59C42E30"/>
    <w:rsid w:val="59CB6E88"/>
    <w:rsid w:val="5A2B5655"/>
    <w:rsid w:val="5A42047A"/>
    <w:rsid w:val="5A4546CC"/>
    <w:rsid w:val="5A6E7F93"/>
    <w:rsid w:val="5B0E7C47"/>
    <w:rsid w:val="5B117010"/>
    <w:rsid w:val="5B1A089C"/>
    <w:rsid w:val="5B2643D5"/>
    <w:rsid w:val="5B3F59D4"/>
    <w:rsid w:val="5B5432A8"/>
    <w:rsid w:val="5B554385"/>
    <w:rsid w:val="5B5C27E2"/>
    <w:rsid w:val="5B656411"/>
    <w:rsid w:val="5BA276BF"/>
    <w:rsid w:val="5BDC6801"/>
    <w:rsid w:val="5BE31DCA"/>
    <w:rsid w:val="5BF5091A"/>
    <w:rsid w:val="5C1E7A31"/>
    <w:rsid w:val="5C3404F6"/>
    <w:rsid w:val="5C937964"/>
    <w:rsid w:val="5CB30274"/>
    <w:rsid w:val="5CD83212"/>
    <w:rsid w:val="5CEA6518"/>
    <w:rsid w:val="5D0535F0"/>
    <w:rsid w:val="5D0B2C58"/>
    <w:rsid w:val="5D1E31EF"/>
    <w:rsid w:val="5D481CEF"/>
    <w:rsid w:val="5D4A4276"/>
    <w:rsid w:val="5D4D32BD"/>
    <w:rsid w:val="5D5E0B52"/>
    <w:rsid w:val="5DA65272"/>
    <w:rsid w:val="5DD83CB9"/>
    <w:rsid w:val="5DF50184"/>
    <w:rsid w:val="5DFC6CCB"/>
    <w:rsid w:val="5E1F4DEA"/>
    <w:rsid w:val="5EA51863"/>
    <w:rsid w:val="5EE7529C"/>
    <w:rsid w:val="5EF01AB7"/>
    <w:rsid w:val="5F191F17"/>
    <w:rsid w:val="5F3B26AA"/>
    <w:rsid w:val="5F4B4BE4"/>
    <w:rsid w:val="5F625880"/>
    <w:rsid w:val="5F836630"/>
    <w:rsid w:val="5FB14CFA"/>
    <w:rsid w:val="5FBF0852"/>
    <w:rsid w:val="5FC92450"/>
    <w:rsid w:val="5FD15E6D"/>
    <w:rsid w:val="5FE8255B"/>
    <w:rsid w:val="5FE84DED"/>
    <w:rsid w:val="5FFB4629"/>
    <w:rsid w:val="600A7A52"/>
    <w:rsid w:val="602077B4"/>
    <w:rsid w:val="60225B1F"/>
    <w:rsid w:val="602518FE"/>
    <w:rsid w:val="60611FE8"/>
    <w:rsid w:val="60746053"/>
    <w:rsid w:val="609B762B"/>
    <w:rsid w:val="60EA4BBC"/>
    <w:rsid w:val="611F78E2"/>
    <w:rsid w:val="61242B04"/>
    <w:rsid w:val="617A3F41"/>
    <w:rsid w:val="61C613E2"/>
    <w:rsid w:val="61CC6C53"/>
    <w:rsid w:val="620A7A2F"/>
    <w:rsid w:val="6210299D"/>
    <w:rsid w:val="62182EC6"/>
    <w:rsid w:val="621A37C8"/>
    <w:rsid w:val="628F5278"/>
    <w:rsid w:val="62B15464"/>
    <w:rsid w:val="62CF13EC"/>
    <w:rsid w:val="62D34586"/>
    <w:rsid w:val="62F80A91"/>
    <w:rsid w:val="633B7E2D"/>
    <w:rsid w:val="637D06EB"/>
    <w:rsid w:val="63AC0D80"/>
    <w:rsid w:val="63E108E5"/>
    <w:rsid w:val="63F43FAB"/>
    <w:rsid w:val="64186569"/>
    <w:rsid w:val="64285483"/>
    <w:rsid w:val="64381A78"/>
    <w:rsid w:val="64F753A2"/>
    <w:rsid w:val="653827A3"/>
    <w:rsid w:val="654F060F"/>
    <w:rsid w:val="65585701"/>
    <w:rsid w:val="6571508C"/>
    <w:rsid w:val="65A918F2"/>
    <w:rsid w:val="65AC62AE"/>
    <w:rsid w:val="65D50F90"/>
    <w:rsid w:val="65D85914"/>
    <w:rsid w:val="65E77512"/>
    <w:rsid w:val="66056572"/>
    <w:rsid w:val="661F0A0E"/>
    <w:rsid w:val="665A3237"/>
    <w:rsid w:val="66630770"/>
    <w:rsid w:val="669D679D"/>
    <w:rsid w:val="66FD35E0"/>
    <w:rsid w:val="672322B0"/>
    <w:rsid w:val="675C2325"/>
    <w:rsid w:val="676D7B4D"/>
    <w:rsid w:val="6780313F"/>
    <w:rsid w:val="67854F9D"/>
    <w:rsid w:val="67977D4E"/>
    <w:rsid w:val="67A30CA6"/>
    <w:rsid w:val="67B3508B"/>
    <w:rsid w:val="67BE5505"/>
    <w:rsid w:val="67CD6690"/>
    <w:rsid w:val="67F36971"/>
    <w:rsid w:val="681413FA"/>
    <w:rsid w:val="68163F31"/>
    <w:rsid w:val="68734F58"/>
    <w:rsid w:val="687C3BE0"/>
    <w:rsid w:val="687F2AF8"/>
    <w:rsid w:val="6890039C"/>
    <w:rsid w:val="68AB076E"/>
    <w:rsid w:val="68D87B66"/>
    <w:rsid w:val="68DC4D52"/>
    <w:rsid w:val="68EB6974"/>
    <w:rsid w:val="691927AE"/>
    <w:rsid w:val="691B391F"/>
    <w:rsid w:val="69617D60"/>
    <w:rsid w:val="69687412"/>
    <w:rsid w:val="696C1A28"/>
    <w:rsid w:val="69855DD9"/>
    <w:rsid w:val="699B73A8"/>
    <w:rsid w:val="69A408EB"/>
    <w:rsid w:val="69E50E08"/>
    <w:rsid w:val="69FE6806"/>
    <w:rsid w:val="6A0404A9"/>
    <w:rsid w:val="6A531FDE"/>
    <w:rsid w:val="6A6E170A"/>
    <w:rsid w:val="6A6F611E"/>
    <w:rsid w:val="6A827B75"/>
    <w:rsid w:val="6A840BC2"/>
    <w:rsid w:val="6A906CC0"/>
    <w:rsid w:val="6A94243F"/>
    <w:rsid w:val="6A9F5EAD"/>
    <w:rsid w:val="6ACD410B"/>
    <w:rsid w:val="6AE03838"/>
    <w:rsid w:val="6AEA16F2"/>
    <w:rsid w:val="6AFB29E5"/>
    <w:rsid w:val="6B07227F"/>
    <w:rsid w:val="6B2B7E15"/>
    <w:rsid w:val="6B457993"/>
    <w:rsid w:val="6B722496"/>
    <w:rsid w:val="6B89131A"/>
    <w:rsid w:val="6B8F7565"/>
    <w:rsid w:val="6B961A5B"/>
    <w:rsid w:val="6B985891"/>
    <w:rsid w:val="6C0617E4"/>
    <w:rsid w:val="6C141437"/>
    <w:rsid w:val="6C376E3F"/>
    <w:rsid w:val="6CAD12CC"/>
    <w:rsid w:val="6CB250F3"/>
    <w:rsid w:val="6CBF1A0D"/>
    <w:rsid w:val="6CC84898"/>
    <w:rsid w:val="6CFD5292"/>
    <w:rsid w:val="6D074EAC"/>
    <w:rsid w:val="6D16061C"/>
    <w:rsid w:val="6D4B5A55"/>
    <w:rsid w:val="6D685034"/>
    <w:rsid w:val="6D71366F"/>
    <w:rsid w:val="6D734E8A"/>
    <w:rsid w:val="6D7E533B"/>
    <w:rsid w:val="6DAF296E"/>
    <w:rsid w:val="6E120D2A"/>
    <w:rsid w:val="6E3E2D07"/>
    <w:rsid w:val="6E456495"/>
    <w:rsid w:val="6E4D6901"/>
    <w:rsid w:val="6E547C34"/>
    <w:rsid w:val="6E7F776D"/>
    <w:rsid w:val="6E9B0DD8"/>
    <w:rsid w:val="6ED22F4B"/>
    <w:rsid w:val="6EDB54F5"/>
    <w:rsid w:val="6EE46197"/>
    <w:rsid w:val="6EEA3AFD"/>
    <w:rsid w:val="6F127145"/>
    <w:rsid w:val="6F243B76"/>
    <w:rsid w:val="6F4C72F5"/>
    <w:rsid w:val="6F7C1FEF"/>
    <w:rsid w:val="6FAE7D38"/>
    <w:rsid w:val="6FC04EED"/>
    <w:rsid w:val="6FD54B20"/>
    <w:rsid w:val="70267678"/>
    <w:rsid w:val="704F5BB9"/>
    <w:rsid w:val="70880520"/>
    <w:rsid w:val="708F30A0"/>
    <w:rsid w:val="71570437"/>
    <w:rsid w:val="715F13CC"/>
    <w:rsid w:val="71A028DC"/>
    <w:rsid w:val="71D949C1"/>
    <w:rsid w:val="71E7354A"/>
    <w:rsid w:val="721065A7"/>
    <w:rsid w:val="72262F4F"/>
    <w:rsid w:val="72404167"/>
    <w:rsid w:val="72B02B60"/>
    <w:rsid w:val="72DC2FC4"/>
    <w:rsid w:val="73065251"/>
    <w:rsid w:val="730E51D8"/>
    <w:rsid w:val="73301438"/>
    <w:rsid w:val="7361339E"/>
    <w:rsid w:val="73644F8E"/>
    <w:rsid w:val="73874401"/>
    <w:rsid w:val="73986F17"/>
    <w:rsid w:val="7399254D"/>
    <w:rsid w:val="7417530B"/>
    <w:rsid w:val="741E15E9"/>
    <w:rsid w:val="74583100"/>
    <w:rsid w:val="746317CC"/>
    <w:rsid w:val="75145C3D"/>
    <w:rsid w:val="751D0546"/>
    <w:rsid w:val="754D55BC"/>
    <w:rsid w:val="754F7F3F"/>
    <w:rsid w:val="759406CF"/>
    <w:rsid w:val="75A55391"/>
    <w:rsid w:val="75AB49AE"/>
    <w:rsid w:val="75B93BE3"/>
    <w:rsid w:val="75BE058E"/>
    <w:rsid w:val="75FF5D09"/>
    <w:rsid w:val="76003B68"/>
    <w:rsid w:val="764A2175"/>
    <w:rsid w:val="76995DBC"/>
    <w:rsid w:val="769E46B1"/>
    <w:rsid w:val="76B2145C"/>
    <w:rsid w:val="76C1141F"/>
    <w:rsid w:val="76CB6B21"/>
    <w:rsid w:val="76D0411E"/>
    <w:rsid w:val="770C2128"/>
    <w:rsid w:val="77465756"/>
    <w:rsid w:val="774C41D4"/>
    <w:rsid w:val="774F1A24"/>
    <w:rsid w:val="775532E3"/>
    <w:rsid w:val="77585489"/>
    <w:rsid w:val="779D0A98"/>
    <w:rsid w:val="77A5337F"/>
    <w:rsid w:val="77B42F9B"/>
    <w:rsid w:val="77F97C45"/>
    <w:rsid w:val="781100F3"/>
    <w:rsid w:val="78280476"/>
    <w:rsid w:val="782B0ADA"/>
    <w:rsid w:val="784E58D4"/>
    <w:rsid w:val="784E6AD9"/>
    <w:rsid w:val="78517809"/>
    <w:rsid w:val="785A5064"/>
    <w:rsid w:val="789606CD"/>
    <w:rsid w:val="789A5B12"/>
    <w:rsid w:val="78A10A6B"/>
    <w:rsid w:val="78DD4D40"/>
    <w:rsid w:val="79000C5D"/>
    <w:rsid w:val="795700DA"/>
    <w:rsid w:val="79755ECD"/>
    <w:rsid w:val="79A664CD"/>
    <w:rsid w:val="7A5B7707"/>
    <w:rsid w:val="7A766991"/>
    <w:rsid w:val="7AB16D5F"/>
    <w:rsid w:val="7AB820B2"/>
    <w:rsid w:val="7ACC35B0"/>
    <w:rsid w:val="7ACD5553"/>
    <w:rsid w:val="7ADA7DA8"/>
    <w:rsid w:val="7AF74591"/>
    <w:rsid w:val="7B496972"/>
    <w:rsid w:val="7B4E6F79"/>
    <w:rsid w:val="7B515A8A"/>
    <w:rsid w:val="7B993AAA"/>
    <w:rsid w:val="7BB33137"/>
    <w:rsid w:val="7BCB51C4"/>
    <w:rsid w:val="7C167869"/>
    <w:rsid w:val="7C1B4A50"/>
    <w:rsid w:val="7C5C6754"/>
    <w:rsid w:val="7C675EC6"/>
    <w:rsid w:val="7C73131B"/>
    <w:rsid w:val="7C8A3578"/>
    <w:rsid w:val="7C9D3270"/>
    <w:rsid w:val="7CA9484D"/>
    <w:rsid w:val="7CB4324F"/>
    <w:rsid w:val="7CBC35D8"/>
    <w:rsid w:val="7CC820DC"/>
    <w:rsid w:val="7CE365FC"/>
    <w:rsid w:val="7CEA7360"/>
    <w:rsid w:val="7CF639DE"/>
    <w:rsid w:val="7D03683D"/>
    <w:rsid w:val="7D073A09"/>
    <w:rsid w:val="7D09181F"/>
    <w:rsid w:val="7D2D376E"/>
    <w:rsid w:val="7D4B0427"/>
    <w:rsid w:val="7D852713"/>
    <w:rsid w:val="7D973B7A"/>
    <w:rsid w:val="7DBA2582"/>
    <w:rsid w:val="7DC034E0"/>
    <w:rsid w:val="7DE66EE4"/>
    <w:rsid w:val="7DFD02BF"/>
    <w:rsid w:val="7E0A657E"/>
    <w:rsid w:val="7E187E7B"/>
    <w:rsid w:val="7E4F25B6"/>
    <w:rsid w:val="7E800146"/>
    <w:rsid w:val="7ECA4153"/>
    <w:rsid w:val="7ECE329C"/>
    <w:rsid w:val="7EDE1639"/>
    <w:rsid w:val="7F196AB2"/>
    <w:rsid w:val="7F556DC5"/>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35"/>
    <w:qFormat/>
    <w:uiPriority w:val="0"/>
    <w:pPr>
      <w:keepNext/>
      <w:keepLines/>
      <w:spacing w:before="260" w:after="260" w:line="413" w:lineRule="auto"/>
      <w:outlineLvl w:val="2"/>
    </w:pPr>
    <w:rPr>
      <w:b/>
      <w:bCs/>
      <w:sz w:val="32"/>
      <w:szCs w:val="32"/>
    </w:rPr>
  </w:style>
  <w:style w:type="paragraph" w:styleId="6">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3">
    <w:name w:val="Body Text"/>
    <w:basedOn w:val="1"/>
    <w:next w:val="1"/>
    <w:link w:val="44"/>
    <w:qFormat/>
    <w:uiPriority w:val="0"/>
    <w:pPr>
      <w:spacing w:after="120"/>
    </w:pPr>
    <w:rPr>
      <w:szCs w:val="24"/>
    </w:rPr>
  </w:style>
  <w:style w:type="paragraph" w:styleId="14">
    <w:name w:val="Body Text Indent"/>
    <w:basedOn w:val="1"/>
    <w:link w:val="30"/>
    <w:qFormat/>
    <w:uiPriority w:val="0"/>
    <w:pPr>
      <w:spacing w:after="120"/>
      <w:ind w:left="420" w:leftChars="20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0"/>
    <w:qFormat/>
    <w:uiPriority w:val="0"/>
    <w:rPr>
      <w:rFonts w:ascii="宋体" w:hAnsi="Courier New"/>
      <w:szCs w:val="21"/>
    </w:rPr>
  </w:style>
  <w:style w:type="paragraph" w:styleId="17">
    <w:name w:val="Balloon Text"/>
    <w:basedOn w:val="1"/>
    <w:link w:val="46"/>
    <w:unhideWhenUsed/>
    <w:qFormat/>
    <w:uiPriority w:val="99"/>
    <w:rPr>
      <w:sz w:val="18"/>
      <w:szCs w:val="18"/>
    </w:rPr>
  </w:style>
  <w:style w:type="paragraph" w:styleId="18">
    <w:name w:val="footer"/>
    <w:basedOn w:val="1"/>
    <w:link w:val="2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3">
    <w:name w:val="Body Text First Indent 2"/>
    <w:basedOn w:val="14"/>
    <w:qFormat/>
    <w:uiPriority w:val="0"/>
    <w:pPr>
      <w:ind w:firstLine="420" w:firstLineChars="200"/>
    </w:pPr>
    <w:rPr>
      <w:rFonts w:ascii="Calibri" w:hAnsi="Calibri"/>
    </w:rPr>
  </w:style>
  <w:style w:type="table" w:styleId="25">
    <w:name w:val="Table Grid"/>
    <w:basedOn w:val="2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Hyperlink"/>
    <w:qFormat/>
    <w:uiPriority w:val="99"/>
    <w:rPr>
      <w:color w:val="0000FF"/>
      <w:u w:val="single"/>
    </w:rPr>
  </w:style>
  <w:style w:type="character" w:customStyle="1" w:styleId="28">
    <w:name w:val="页脚 Char1"/>
    <w:link w:val="18"/>
    <w:qFormat/>
    <w:uiPriority w:val="99"/>
    <w:rPr>
      <w:rFonts w:eastAsia="宋体"/>
      <w:kern w:val="2"/>
      <w:sz w:val="18"/>
      <w:szCs w:val="18"/>
    </w:rPr>
  </w:style>
  <w:style w:type="character" w:customStyle="1" w:styleId="29">
    <w:name w:val="font11"/>
    <w:basedOn w:val="26"/>
    <w:qFormat/>
    <w:uiPriority w:val="0"/>
    <w:rPr>
      <w:rFonts w:hint="eastAsia" w:ascii="宋体" w:hAnsi="宋体" w:eastAsia="宋体" w:cs="宋体"/>
      <w:color w:val="000000"/>
      <w:sz w:val="18"/>
      <w:szCs w:val="18"/>
      <w:u w:val="none"/>
    </w:rPr>
  </w:style>
  <w:style w:type="character" w:customStyle="1" w:styleId="30">
    <w:name w:val="正文文本缩进 Char1"/>
    <w:link w:val="14"/>
    <w:qFormat/>
    <w:uiPriority w:val="0"/>
    <w:rPr>
      <w:kern w:val="2"/>
      <w:sz w:val="21"/>
      <w:szCs w:val="24"/>
    </w:rPr>
  </w:style>
  <w:style w:type="character" w:customStyle="1" w:styleId="31">
    <w:name w:val="font51"/>
    <w:basedOn w:val="26"/>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6"/>
    <w:qFormat/>
    <w:uiPriority w:val="0"/>
    <w:rPr>
      <w:rFonts w:ascii="Arial" w:hAnsi="Arial" w:cs="Arial"/>
      <w:b/>
      <w:color w:val="000000"/>
      <w:sz w:val="28"/>
      <w:szCs w:val="28"/>
      <w:u w:val="none"/>
    </w:rPr>
  </w:style>
  <w:style w:type="character" w:customStyle="1" w:styleId="35">
    <w:name w:val="标题 3 Char"/>
    <w:link w:val="5"/>
    <w:qFormat/>
    <w:uiPriority w:val="0"/>
    <w:rPr>
      <w:rFonts w:ascii="Calibri" w:hAnsi="Calibri" w:eastAsia="宋体" w:cs="Times New Roman"/>
      <w:b/>
      <w:bCs/>
      <w:kern w:val="2"/>
      <w:sz w:val="32"/>
      <w:szCs w:val="32"/>
    </w:rPr>
  </w:style>
  <w:style w:type="character" w:customStyle="1" w:styleId="36">
    <w:name w:val="标题 4 Char"/>
    <w:link w:val="6"/>
    <w:qFormat/>
    <w:uiPriority w:val="0"/>
    <w:rPr>
      <w:rFonts w:ascii="Arial" w:hAnsi="Arial" w:eastAsia="黑体"/>
      <w:b/>
      <w:sz w:val="28"/>
    </w:rPr>
  </w:style>
  <w:style w:type="character" w:customStyle="1" w:styleId="37">
    <w:name w:val="标题 6 Char"/>
    <w:link w:val="7"/>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6"/>
    <w:qFormat/>
    <w:uiPriority w:val="0"/>
    <w:rPr>
      <w:rFonts w:hint="eastAsia" w:ascii="黑体" w:hAnsi="宋体" w:eastAsia="黑体" w:cs="黑体"/>
      <w:b/>
      <w:color w:val="000000"/>
      <w:sz w:val="28"/>
      <w:szCs w:val="28"/>
      <w:u w:val="none"/>
    </w:rPr>
  </w:style>
  <w:style w:type="character" w:customStyle="1" w:styleId="40">
    <w:name w:val="纯文本 Char1"/>
    <w:link w:val="16"/>
    <w:qFormat/>
    <w:uiPriority w:val="0"/>
    <w:rPr>
      <w:rFonts w:ascii="宋体" w:hAnsi="Courier New" w:eastAsia="宋体" w:cs="Courier New"/>
      <w:kern w:val="2"/>
      <w:sz w:val="21"/>
      <w:szCs w:val="21"/>
    </w:rPr>
  </w:style>
  <w:style w:type="character" w:customStyle="1" w:styleId="41">
    <w:name w:val="font41"/>
    <w:basedOn w:val="26"/>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3"/>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7"/>
    <w:semiHidden/>
    <w:qFormat/>
    <w:uiPriority w:val="99"/>
    <w:rPr>
      <w:rFonts w:eastAsia="宋体"/>
      <w:kern w:val="2"/>
      <w:sz w:val="18"/>
      <w:szCs w:val="18"/>
    </w:rPr>
  </w:style>
  <w:style w:type="character" w:customStyle="1" w:styleId="47">
    <w:name w:val="页眉 Char"/>
    <w:link w:val="19"/>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80</Pages>
  <Words>41442</Words>
  <Characters>43114</Characters>
  <Lines>604</Lines>
  <Paragraphs>170</Paragraphs>
  <TotalTime>75</TotalTime>
  <ScaleCrop>false</ScaleCrop>
  <LinksUpToDate>false</LinksUpToDate>
  <CharactersWithSpaces>45823</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2021-05-25T02:02:00Z</cp:lastPrinted>
  <dcterms:modified xsi:type="dcterms:W3CDTF">2021-09-30T03:35:15Z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485251B011E34CA9841AB2F128685DC5</vt:lpwstr>
  </property>
  <property fmtid="{D5CDD505-2E9C-101B-9397-08002B2CF9AE}" pid="4" name="KSOSaveFontToCloudKey">
    <vt:lpwstr>365122829_cloud</vt:lpwstr>
  </property>
</Properties>
</file>