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snapToGrid w:val="0"/>
        <w:spacing w:line="360" w:lineRule="auto"/>
        <w:jc w:val="left"/>
        <w:textAlignment w:val="auto"/>
        <w:rPr>
          <w:rFonts w:hint="eastAsia" w:ascii="宋体" w:hAnsi="宋体" w:cs="宋体"/>
          <w:b/>
          <w:color w:val="auto"/>
          <w:sz w:val="28"/>
          <w:szCs w:val="28"/>
          <w:highlight w:val="none"/>
        </w:rPr>
      </w:pPr>
      <w:bookmarkStart w:id="0" w:name="_Toc3161_WPSOffice_Level1"/>
      <w:bookmarkStart w:id="1" w:name="_Toc27409_WPSOffice_Level1"/>
      <w:r>
        <w:rPr>
          <w:rFonts w:hint="eastAsia" w:ascii="Times New Roman" w:hAnsi="Times New Roman" w:cs="Times New Roman"/>
          <w:color w:val="auto"/>
          <w:w w:val="100"/>
          <w:kern w:val="0"/>
          <w:sz w:val="24"/>
          <w:szCs w:val="24"/>
          <w:highlight w:val="none"/>
          <w:lang w:val="en-US" w:eastAsia="zh-CN"/>
        </w:rPr>
        <w:t xml:space="preserve">  </w:t>
      </w:r>
      <w:r>
        <w:rPr>
          <w:rFonts w:hint="eastAsia" w:ascii="宋体" w:hAnsi="宋体" w:cs="宋体"/>
          <w:b/>
          <w:color w:val="auto"/>
          <w:sz w:val="28"/>
          <w:szCs w:val="28"/>
          <w:highlight w:val="none"/>
        </w:rPr>
        <w:t>附表一</w:t>
      </w:r>
    </w:p>
    <w:p>
      <w:pPr>
        <w:keepNext w:val="0"/>
        <w:keepLines w:val="0"/>
        <w:pageBreakBefore w:val="0"/>
        <w:kinsoku/>
        <w:wordWrap w:val="0"/>
        <w:overflowPunct/>
        <w:topLinePunct w:val="0"/>
        <w:bidi w:val="0"/>
        <w:snapToGrid w:val="0"/>
        <w:spacing w:line="360" w:lineRule="auto"/>
        <w:jc w:val="both"/>
        <w:textAlignment w:val="auto"/>
        <w:rPr>
          <w:rFonts w:hint="eastAsia" w:ascii="宋体" w:hAnsi="宋体" w:cs="宋体"/>
          <w:b/>
          <w:color w:val="auto"/>
          <w:sz w:val="28"/>
          <w:szCs w:val="28"/>
          <w:highlight w:val="none"/>
        </w:rPr>
      </w:pPr>
      <w:bookmarkStart w:id="2" w:name="_GoBack"/>
      <w:bookmarkEnd w:id="2"/>
      <w:r>
        <w:rPr>
          <w:rFonts w:hint="eastAsia" w:ascii="Times New Roman" w:hAnsi="Times New Roman" w:cs="Times New Roman"/>
          <w:color w:val="auto"/>
          <w:w w:val="100"/>
          <w:kern w:val="0"/>
          <w:sz w:val="24"/>
          <w:szCs w:val="24"/>
          <w:highlight w:val="none"/>
          <w:lang w:val="en-US" w:eastAsia="zh-CN"/>
        </w:rPr>
        <w:t xml:space="preserve">  </w:t>
      </w:r>
    </w:p>
    <w:p>
      <w:pPr>
        <w:pStyle w:val="2"/>
        <w:ind w:firstLine="0"/>
        <w:jc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2021年</w:t>
      </w:r>
      <w:r>
        <w:rPr>
          <w:rFonts w:hint="eastAsia" w:cs="仿宋"/>
          <w:b/>
          <w:bCs/>
          <w:color w:val="auto"/>
          <w:sz w:val="32"/>
          <w:szCs w:val="32"/>
          <w:highlight w:val="none"/>
          <w:lang w:val="en-US" w:eastAsia="zh-CN"/>
        </w:rPr>
        <w:t>广南高速公路</w:t>
      </w:r>
      <w:r>
        <w:rPr>
          <w:rFonts w:hint="eastAsia" w:ascii="仿宋" w:hAnsi="仿宋" w:eastAsia="仿宋" w:cs="仿宋"/>
          <w:b/>
          <w:bCs/>
          <w:color w:val="auto"/>
          <w:sz w:val="32"/>
          <w:szCs w:val="32"/>
          <w:highlight w:val="none"/>
          <w:lang w:val="en-US" w:eastAsia="zh-CN"/>
        </w:rPr>
        <w:t>隧道病害处治专项工程</w:t>
      </w:r>
    </w:p>
    <w:p>
      <w:pPr>
        <w:pStyle w:val="2"/>
        <w:ind w:firstLine="0"/>
        <w:jc w:val="center"/>
        <w:rPr>
          <w:rFonts w:hint="eastAsia" w:ascii="仿宋" w:hAnsi="仿宋" w:eastAsia="仿宋" w:cs="仿宋"/>
          <w:b/>
          <w:bCs/>
          <w:color w:val="auto"/>
          <w:sz w:val="32"/>
          <w:szCs w:val="32"/>
          <w:highlight w:val="none"/>
        </w:rPr>
      </w:pPr>
      <w:r>
        <w:rPr>
          <w:rFonts w:hint="eastAsia" w:cs="仿宋"/>
          <w:b/>
          <w:bCs/>
          <w:color w:val="auto"/>
          <w:kern w:val="0"/>
          <w:sz w:val="32"/>
          <w:szCs w:val="32"/>
          <w:highlight w:val="none"/>
          <w:u w:val="none"/>
          <w:lang w:val="en-US" w:eastAsia="zh-CN" w:bidi="ar"/>
        </w:rPr>
        <w:t>劳务合作</w:t>
      </w:r>
      <w:r>
        <w:rPr>
          <w:rFonts w:hint="eastAsia" w:ascii="仿宋" w:hAnsi="仿宋" w:eastAsia="仿宋" w:cs="仿宋"/>
          <w:b/>
          <w:bCs/>
          <w:color w:val="auto"/>
          <w:kern w:val="0"/>
          <w:sz w:val="32"/>
          <w:szCs w:val="32"/>
          <w:highlight w:val="none"/>
          <w:u w:val="none"/>
          <w:lang w:val="en-US" w:eastAsia="zh-CN" w:bidi="ar"/>
        </w:rPr>
        <w:t>项目</w:t>
      </w:r>
      <w:r>
        <w:rPr>
          <w:rFonts w:hint="eastAsia" w:ascii="仿宋" w:hAnsi="仿宋" w:eastAsia="仿宋" w:cs="仿宋"/>
          <w:b/>
          <w:bCs/>
          <w:color w:val="auto"/>
          <w:sz w:val="32"/>
          <w:szCs w:val="32"/>
          <w:highlight w:val="none"/>
        </w:rPr>
        <w:t>分段划分、工程规模、工期统计表</w:t>
      </w:r>
    </w:p>
    <w:tbl>
      <w:tblPr>
        <w:tblStyle w:val="8"/>
        <w:tblW w:w="0" w:type="auto"/>
        <w:jc w:val="center"/>
        <w:tblLayout w:type="fixed"/>
        <w:tblCellMar>
          <w:top w:w="0" w:type="dxa"/>
          <w:left w:w="0" w:type="dxa"/>
          <w:bottom w:w="0" w:type="dxa"/>
          <w:right w:w="0" w:type="dxa"/>
        </w:tblCellMar>
      </w:tblPr>
      <w:tblGrid>
        <w:gridCol w:w="1353"/>
        <w:gridCol w:w="875"/>
        <w:gridCol w:w="2113"/>
        <w:gridCol w:w="4838"/>
        <w:gridCol w:w="1408"/>
        <w:gridCol w:w="1984"/>
      </w:tblGrid>
      <w:tr>
        <w:tblPrEx>
          <w:tblCellMar>
            <w:top w:w="0" w:type="dxa"/>
            <w:left w:w="0" w:type="dxa"/>
            <w:bottom w:w="0" w:type="dxa"/>
            <w:right w:w="0" w:type="dxa"/>
          </w:tblCellMar>
        </w:tblPrEx>
        <w:trPr>
          <w:trHeight w:val="894" w:hRule="atLeast"/>
          <w:tblHeader/>
          <w:jc w:val="center"/>
        </w:trPr>
        <w:tc>
          <w:tcPr>
            <w:tcW w:w="135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序号</w:t>
            </w:r>
          </w:p>
        </w:tc>
        <w:tc>
          <w:tcPr>
            <w:tcW w:w="8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21"/>
                <w:szCs w:val="21"/>
                <w:highlight w:val="none"/>
                <w:lang w:eastAsia="zh-CN" w:bidi="ar"/>
              </w:rPr>
            </w:pPr>
            <w:r>
              <w:rPr>
                <w:rFonts w:hint="eastAsia" w:ascii="宋体" w:hAnsi="宋体" w:cs="宋体"/>
                <w:color w:val="auto"/>
                <w:kern w:val="0"/>
                <w:sz w:val="21"/>
                <w:szCs w:val="21"/>
                <w:highlight w:val="none"/>
                <w:lang w:eastAsia="zh-CN" w:bidi="ar"/>
              </w:rPr>
              <w:t>分段</w:t>
            </w:r>
          </w:p>
          <w:p>
            <w:pPr>
              <w:widowControl/>
              <w:tabs>
                <w:tab w:val="left" w:pos="416"/>
              </w:tabs>
              <w:jc w:val="center"/>
              <w:textAlignment w:val="center"/>
              <w:rPr>
                <w:rFonts w:hint="eastAsia" w:ascii="宋体" w:hAnsi="宋体" w:eastAsia="宋体" w:cs="宋体"/>
                <w:color w:val="auto"/>
                <w:sz w:val="21"/>
                <w:szCs w:val="21"/>
                <w:highlight w:val="none"/>
                <w:lang w:eastAsia="zh-CN"/>
              </w:rPr>
            </w:pPr>
            <w:r>
              <w:rPr>
                <w:rFonts w:hint="eastAsia" w:ascii="宋体" w:hAnsi="宋体" w:cs="宋体"/>
                <w:color w:val="auto"/>
                <w:kern w:val="0"/>
                <w:sz w:val="21"/>
                <w:szCs w:val="21"/>
                <w:highlight w:val="none"/>
                <w:lang w:eastAsia="zh-CN" w:bidi="ar"/>
              </w:rPr>
              <w:t>名称</w:t>
            </w:r>
          </w:p>
        </w:tc>
        <w:tc>
          <w:tcPr>
            <w:tcW w:w="21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里程段落</w:t>
            </w:r>
          </w:p>
        </w:tc>
        <w:tc>
          <w:tcPr>
            <w:tcW w:w="48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lang w:bidi="ar"/>
              </w:rPr>
              <w:t>主要</w:t>
            </w:r>
            <w:r>
              <w:rPr>
                <w:rFonts w:hint="eastAsia" w:ascii="宋体" w:hAnsi="宋体" w:cs="宋体"/>
                <w:color w:val="auto"/>
                <w:kern w:val="0"/>
                <w:sz w:val="21"/>
                <w:szCs w:val="21"/>
                <w:highlight w:val="none"/>
                <w:lang w:eastAsia="zh-CN" w:bidi="ar"/>
              </w:rPr>
              <w:t>工作内容</w:t>
            </w:r>
          </w:p>
        </w:tc>
        <w:tc>
          <w:tcPr>
            <w:tcW w:w="140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工期（</w:t>
            </w:r>
            <w:r>
              <w:rPr>
                <w:rFonts w:hint="eastAsia" w:ascii="宋体" w:hAnsi="宋体" w:cs="宋体"/>
                <w:color w:val="auto"/>
                <w:kern w:val="0"/>
                <w:sz w:val="21"/>
                <w:szCs w:val="21"/>
                <w:highlight w:val="none"/>
                <w:lang w:val="en-US" w:eastAsia="zh-CN" w:bidi="ar"/>
              </w:rPr>
              <w:t>月</w:t>
            </w:r>
            <w:r>
              <w:rPr>
                <w:rFonts w:hint="eastAsia" w:ascii="宋体" w:hAnsi="宋体" w:cs="宋体"/>
                <w:color w:val="auto"/>
                <w:kern w:val="0"/>
                <w:sz w:val="21"/>
                <w:szCs w:val="21"/>
                <w:highlight w:val="none"/>
                <w:lang w:bidi="ar"/>
              </w:rPr>
              <w:t>）</w:t>
            </w:r>
          </w:p>
        </w:tc>
        <w:tc>
          <w:tcPr>
            <w:tcW w:w="1984"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备注</w:t>
            </w:r>
          </w:p>
        </w:tc>
      </w:tr>
      <w:tr>
        <w:tblPrEx>
          <w:tblCellMar>
            <w:top w:w="0" w:type="dxa"/>
            <w:left w:w="0" w:type="dxa"/>
            <w:bottom w:w="0" w:type="dxa"/>
            <w:right w:w="0" w:type="dxa"/>
          </w:tblCellMar>
        </w:tblPrEx>
        <w:trPr>
          <w:trHeight w:val="2385" w:hRule="atLeast"/>
          <w:jc w:val="center"/>
        </w:trPr>
        <w:tc>
          <w:tcPr>
            <w:tcW w:w="135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cs="宋体"/>
                <w:color w:val="auto"/>
                <w:sz w:val="21"/>
                <w:szCs w:val="21"/>
                <w:highlight w:val="none"/>
                <w:lang w:val="en-US" w:eastAsia="zh-CN"/>
              </w:rPr>
            </w:pPr>
            <w:r>
              <w:rPr>
                <w:rFonts w:hint="eastAsia" w:ascii="宋体" w:hAnsi="宋体" w:cs="宋体"/>
                <w:color w:val="auto"/>
                <w:kern w:val="0"/>
                <w:sz w:val="21"/>
                <w:szCs w:val="21"/>
                <w:highlight w:val="none"/>
              </w:rPr>
              <w:t>1</w:t>
            </w:r>
          </w:p>
        </w:tc>
        <w:tc>
          <w:tcPr>
            <w:tcW w:w="87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w:t>
            </w:r>
          </w:p>
        </w:tc>
        <w:tc>
          <w:tcPr>
            <w:tcW w:w="21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广南高速公路天雄关隧道、回龙场隧道</w:t>
            </w:r>
          </w:p>
        </w:tc>
        <w:tc>
          <w:tcPr>
            <w:tcW w:w="483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隧道</w:t>
            </w:r>
            <w:r>
              <w:rPr>
                <w:rFonts w:hint="default" w:ascii="宋体" w:hAnsi="宋体" w:eastAsia="宋体" w:cs="宋体"/>
                <w:color w:val="auto"/>
                <w:kern w:val="0"/>
                <w:sz w:val="21"/>
                <w:szCs w:val="21"/>
                <w:highlight w:val="none"/>
                <w:lang w:val="en-US" w:eastAsia="zh-CN" w:bidi="ar"/>
              </w:rPr>
              <w:t>裂缝处治、轻轨加固、内装饰层修复等</w:t>
            </w:r>
          </w:p>
          <w:p>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bidi="ar"/>
              </w:rPr>
            </w:pPr>
            <w:r>
              <w:rPr>
                <w:rFonts w:hint="default" w:ascii="宋体" w:hAnsi="宋体" w:eastAsia="宋体" w:cs="宋体"/>
                <w:color w:val="auto"/>
                <w:kern w:val="0"/>
                <w:sz w:val="21"/>
                <w:szCs w:val="21"/>
                <w:highlight w:val="none"/>
                <w:lang w:val="en-US" w:eastAsia="zh-CN" w:bidi="ar"/>
              </w:rPr>
              <w:t>处治内容</w:t>
            </w:r>
          </w:p>
        </w:tc>
        <w:tc>
          <w:tcPr>
            <w:tcW w:w="140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2.5个月</w:t>
            </w:r>
          </w:p>
        </w:tc>
        <w:tc>
          <w:tcPr>
            <w:tcW w:w="198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r>
    </w:tbl>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pP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ind w:firstLine="0"/>
        <w:jc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2021年</w:t>
      </w:r>
      <w:r>
        <w:rPr>
          <w:rFonts w:hint="eastAsia" w:cs="仿宋"/>
          <w:b/>
          <w:bCs/>
          <w:color w:val="auto"/>
          <w:sz w:val="32"/>
          <w:szCs w:val="32"/>
          <w:highlight w:val="none"/>
          <w:lang w:val="en-US" w:eastAsia="zh-CN"/>
        </w:rPr>
        <w:t>广南高速公路</w:t>
      </w:r>
      <w:r>
        <w:rPr>
          <w:rFonts w:hint="eastAsia" w:ascii="仿宋" w:hAnsi="仿宋" w:eastAsia="仿宋" w:cs="仿宋"/>
          <w:b/>
          <w:bCs/>
          <w:color w:val="auto"/>
          <w:sz w:val="32"/>
          <w:szCs w:val="32"/>
          <w:highlight w:val="none"/>
          <w:lang w:val="en-US" w:eastAsia="zh-CN"/>
        </w:rPr>
        <w:t>隧道病害处治专项工程</w:t>
      </w:r>
    </w:p>
    <w:p>
      <w:pPr>
        <w:pStyle w:val="2"/>
        <w:ind w:firstLine="0"/>
        <w:jc w:val="center"/>
        <w:rPr>
          <w:rFonts w:hint="eastAsia" w:ascii="宋体" w:hAnsi="宋体" w:eastAsia="宋体" w:cs="宋体"/>
          <w:b/>
          <w:color w:val="auto"/>
          <w:sz w:val="28"/>
          <w:szCs w:val="28"/>
          <w:highlight w:val="none"/>
        </w:rPr>
      </w:pPr>
      <w:r>
        <w:rPr>
          <w:rFonts w:hint="eastAsia" w:cs="仿宋"/>
          <w:b/>
          <w:bCs/>
          <w:color w:val="auto"/>
          <w:kern w:val="0"/>
          <w:sz w:val="32"/>
          <w:szCs w:val="32"/>
          <w:highlight w:val="none"/>
          <w:u w:val="none"/>
          <w:lang w:val="en-US" w:eastAsia="zh-CN" w:bidi="ar"/>
        </w:rPr>
        <w:t>劳务合作</w:t>
      </w:r>
      <w:r>
        <w:rPr>
          <w:rFonts w:hint="eastAsia" w:ascii="仿宋" w:hAnsi="仿宋" w:eastAsia="仿宋" w:cs="仿宋"/>
          <w:b/>
          <w:bCs/>
          <w:color w:val="auto"/>
          <w:kern w:val="0"/>
          <w:sz w:val="32"/>
          <w:szCs w:val="32"/>
          <w:highlight w:val="none"/>
          <w:u w:val="none"/>
          <w:lang w:val="en-US" w:eastAsia="zh-CN" w:bidi="ar"/>
        </w:rPr>
        <w:t>项目</w:t>
      </w: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8"/>
        <w:tblW w:w="0" w:type="auto"/>
        <w:tblInd w:w="0" w:type="dxa"/>
        <w:tblLayout w:type="fixed"/>
        <w:tblCellMar>
          <w:top w:w="0" w:type="dxa"/>
          <w:left w:w="0" w:type="dxa"/>
          <w:bottom w:w="0" w:type="dxa"/>
          <w:right w:w="0" w:type="dxa"/>
        </w:tblCellMar>
      </w:tblPr>
      <w:tblGrid>
        <w:gridCol w:w="904"/>
        <w:gridCol w:w="2700"/>
        <w:gridCol w:w="2052"/>
        <w:gridCol w:w="2835"/>
        <w:gridCol w:w="3748"/>
        <w:gridCol w:w="1222"/>
      </w:tblGrid>
      <w:tr>
        <w:tblPrEx>
          <w:tblCellMar>
            <w:top w:w="0" w:type="dxa"/>
            <w:left w:w="0" w:type="dxa"/>
            <w:bottom w:w="0" w:type="dxa"/>
            <w:right w:w="0" w:type="dxa"/>
          </w:tblCellMar>
        </w:tblPrEx>
        <w:trPr>
          <w:trHeight w:val="686" w:hRule="atLeast"/>
        </w:trPr>
        <w:tc>
          <w:tcPr>
            <w:tcW w:w="90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27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分段名称</w:t>
            </w:r>
          </w:p>
        </w:tc>
        <w:tc>
          <w:tcPr>
            <w:tcW w:w="20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sz w:val="18"/>
                <w:szCs w:val="18"/>
                <w:highlight w:val="none"/>
              </w:rPr>
              <w:t>特征</w:t>
            </w:r>
          </w:p>
        </w:tc>
        <w:tc>
          <w:tcPr>
            <w:tcW w:w="28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12"/>
              <w:kinsoku w:val="0"/>
              <w:overflowPunct w:val="0"/>
              <w:spacing w:line="239" w:lineRule="exact"/>
              <w:ind w:left="426" w:right="344"/>
              <w:jc w:val="center"/>
              <w:rPr>
                <w:color w:val="auto"/>
                <w:sz w:val="18"/>
                <w:szCs w:val="18"/>
                <w:highlight w:val="none"/>
              </w:rPr>
            </w:pPr>
            <w:r>
              <w:rPr>
                <w:rFonts w:hint="eastAsia"/>
                <w:color w:val="auto"/>
                <w:sz w:val="18"/>
                <w:szCs w:val="18"/>
                <w:highlight w:val="none"/>
              </w:rPr>
              <w:t>施工企业资质等级要求</w:t>
            </w:r>
          </w:p>
        </w:tc>
        <w:tc>
          <w:tcPr>
            <w:tcW w:w="374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12"/>
              <w:widowControl/>
              <w:kinsoku w:val="0"/>
              <w:overflowPunct w:val="0"/>
              <w:spacing w:line="239" w:lineRule="exact"/>
              <w:ind w:left="426" w:right="344"/>
              <w:jc w:val="center"/>
              <w:textAlignment w:val="center"/>
              <w:rPr>
                <w:color w:val="auto"/>
                <w:sz w:val="18"/>
                <w:szCs w:val="18"/>
                <w:highlight w:val="none"/>
              </w:rPr>
            </w:pPr>
            <w:r>
              <w:rPr>
                <w:rFonts w:hint="eastAsia"/>
                <w:color w:val="auto"/>
                <w:sz w:val="18"/>
                <w:szCs w:val="18"/>
                <w:highlight w:val="none"/>
              </w:rPr>
              <w:t>业绩基本要求</w:t>
            </w:r>
          </w:p>
        </w:tc>
        <w:tc>
          <w:tcPr>
            <w:tcW w:w="122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备注</w:t>
            </w:r>
          </w:p>
        </w:tc>
      </w:tr>
      <w:tr>
        <w:tblPrEx>
          <w:tblCellMar>
            <w:top w:w="0" w:type="dxa"/>
            <w:left w:w="0" w:type="dxa"/>
            <w:bottom w:w="0" w:type="dxa"/>
            <w:right w:w="0" w:type="dxa"/>
          </w:tblCellMar>
        </w:tblPrEx>
        <w:trPr>
          <w:trHeight w:val="1235" w:hRule="atLeast"/>
        </w:trPr>
        <w:tc>
          <w:tcPr>
            <w:tcW w:w="90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w:t>
            </w:r>
          </w:p>
        </w:tc>
        <w:tc>
          <w:tcPr>
            <w:tcW w:w="27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val="0"/>
              <w:overflowPunct/>
              <w:topLinePunct w:val="0"/>
              <w:autoSpaceDE/>
              <w:autoSpaceDN/>
              <w:bidi w:val="0"/>
              <w:adjustRightInd/>
              <w:snapToGrid/>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w:t>
            </w:r>
          </w:p>
        </w:tc>
        <w:tc>
          <w:tcPr>
            <w:tcW w:w="205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隧道病害处治</w:t>
            </w:r>
          </w:p>
        </w:tc>
        <w:tc>
          <w:tcPr>
            <w:tcW w:w="283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eastAsia="宋体"/>
                <w:color w:val="auto"/>
                <w:sz w:val="18"/>
                <w:szCs w:val="18"/>
                <w:highlight w:val="none"/>
                <w:lang w:val="en-US" w:eastAsia="zh-CN"/>
              </w:rPr>
            </w:pPr>
            <w:r>
              <w:rPr>
                <w:rFonts w:hint="eastAsia" w:ascii="宋体" w:hAnsi="宋体" w:eastAsia="宋体" w:cs="宋体"/>
                <w:color w:val="auto"/>
                <w:w w:val="100"/>
                <w:kern w:val="0"/>
                <w:sz w:val="18"/>
                <w:szCs w:val="18"/>
                <w:highlight w:val="none"/>
                <w:lang w:val="en-US" w:eastAsia="zh-CN" w:bidi="ar"/>
              </w:rPr>
              <w:t>具有公路工程施工总承包三级及以上或</w:t>
            </w:r>
            <w:r>
              <w:rPr>
                <w:rFonts w:hint="eastAsia" w:ascii="宋体" w:hAnsi="宋体" w:cs="宋体"/>
                <w:color w:val="auto"/>
                <w:w w:val="100"/>
                <w:kern w:val="0"/>
                <w:sz w:val="18"/>
                <w:szCs w:val="18"/>
                <w:highlight w:val="none"/>
                <w:lang w:val="en-US" w:eastAsia="zh-CN" w:bidi="ar"/>
              </w:rPr>
              <w:t>隧道</w:t>
            </w:r>
            <w:r>
              <w:rPr>
                <w:rFonts w:hint="eastAsia" w:ascii="宋体" w:hAnsi="宋体" w:eastAsia="宋体" w:cs="宋体"/>
                <w:color w:val="auto"/>
                <w:w w:val="100"/>
                <w:kern w:val="0"/>
                <w:sz w:val="18"/>
                <w:szCs w:val="18"/>
                <w:highlight w:val="none"/>
                <w:lang w:val="en-US" w:eastAsia="zh-CN" w:bidi="ar"/>
              </w:rPr>
              <w:t>工程专业承包三级及以上资质</w:t>
            </w:r>
            <w:r>
              <w:rPr>
                <w:rFonts w:hint="eastAsia" w:ascii="宋体" w:hAnsi="宋体" w:cs="宋体"/>
                <w:color w:val="auto"/>
                <w:w w:val="100"/>
                <w:kern w:val="0"/>
                <w:sz w:val="18"/>
                <w:szCs w:val="18"/>
                <w:highlight w:val="none"/>
                <w:lang w:val="en-US" w:eastAsia="zh-CN" w:bidi="ar"/>
              </w:rPr>
              <w:t>或施工劳务资质</w:t>
            </w:r>
          </w:p>
        </w:tc>
        <w:tc>
          <w:tcPr>
            <w:tcW w:w="374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rPr>
            </w:pPr>
            <w:r>
              <w:rPr>
                <w:rFonts w:hint="eastAsia" w:ascii="宋体" w:hAnsi="宋体" w:cs="宋体"/>
                <w:color w:val="auto"/>
                <w:w w:val="100"/>
                <w:kern w:val="0"/>
                <w:sz w:val="18"/>
                <w:szCs w:val="18"/>
                <w:highlight w:val="none"/>
                <w:lang w:val="en-US" w:eastAsia="zh-CN" w:bidi="ar"/>
              </w:rPr>
              <w:t>近</w:t>
            </w:r>
            <w:r>
              <w:rPr>
                <w:rFonts w:hint="eastAsia" w:ascii="宋体" w:hAnsi="宋体" w:eastAsia="宋体" w:cs="宋体"/>
                <w:color w:val="auto"/>
                <w:w w:val="100"/>
                <w:kern w:val="0"/>
                <w:sz w:val="18"/>
                <w:szCs w:val="18"/>
                <w:highlight w:val="none"/>
                <w:lang w:val="en-US" w:eastAsia="zh-CN" w:bidi="ar"/>
              </w:rPr>
              <w:t>5年内</w:t>
            </w:r>
            <w:r>
              <w:rPr>
                <w:rFonts w:hint="eastAsia" w:ascii="宋体" w:hAnsi="宋体" w:cs="宋体"/>
                <w:color w:val="auto"/>
                <w:w w:val="100"/>
                <w:kern w:val="0"/>
                <w:sz w:val="18"/>
                <w:szCs w:val="18"/>
                <w:highlight w:val="none"/>
                <w:lang w:val="en-US" w:eastAsia="zh-CN" w:bidi="ar"/>
              </w:rPr>
              <w:t>（2016年10月1日至今）</w:t>
            </w:r>
            <w:r>
              <w:rPr>
                <w:rFonts w:hint="eastAsia" w:ascii="宋体" w:hAnsi="宋体" w:eastAsia="宋体" w:cs="宋体"/>
                <w:color w:val="auto"/>
                <w:w w:val="100"/>
                <w:kern w:val="0"/>
                <w:sz w:val="18"/>
                <w:szCs w:val="18"/>
                <w:highlight w:val="none"/>
                <w:lang w:val="en-US" w:eastAsia="zh-CN" w:bidi="ar"/>
              </w:rPr>
              <w:t>具有类似的高速公路</w:t>
            </w:r>
            <w:r>
              <w:rPr>
                <w:rFonts w:hint="eastAsia" w:ascii="宋体" w:hAnsi="宋体" w:cs="宋体"/>
                <w:color w:val="auto"/>
                <w:w w:val="100"/>
                <w:kern w:val="0"/>
                <w:sz w:val="18"/>
                <w:szCs w:val="18"/>
                <w:highlight w:val="none"/>
                <w:lang w:val="en-US" w:eastAsia="zh-CN" w:bidi="ar"/>
              </w:rPr>
              <w:t>隧道</w:t>
            </w:r>
            <w:r>
              <w:rPr>
                <w:rFonts w:hint="eastAsia" w:ascii="宋体" w:hAnsi="宋体" w:eastAsia="宋体" w:cs="宋体"/>
                <w:color w:val="auto"/>
                <w:w w:val="100"/>
                <w:kern w:val="0"/>
                <w:sz w:val="18"/>
                <w:szCs w:val="18"/>
                <w:highlight w:val="none"/>
                <w:lang w:val="en-US" w:eastAsia="zh-CN" w:bidi="ar"/>
              </w:rPr>
              <w:t>病害处治工程施工业绩不少于1个</w:t>
            </w:r>
            <w:r>
              <w:rPr>
                <w:rFonts w:hint="eastAsia" w:ascii="宋体" w:hAnsi="宋体" w:cs="宋体"/>
                <w:color w:val="auto"/>
                <w:w w:val="100"/>
                <w:kern w:val="0"/>
                <w:sz w:val="18"/>
                <w:szCs w:val="18"/>
                <w:highlight w:val="none"/>
                <w:lang w:val="en-US" w:eastAsia="zh-CN" w:bidi="ar"/>
              </w:rPr>
              <w:t>，单个合同金额不少于200万元</w:t>
            </w:r>
          </w:p>
        </w:tc>
        <w:tc>
          <w:tcPr>
            <w:tcW w:w="122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p>
        </w:tc>
      </w:tr>
    </w:tbl>
    <w:p>
      <w:pPr>
        <w:pStyle w:val="2"/>
        <w:wordWrap/>
        <w:ind w:left="0" w:leftChars="0" w:firstLine="0" w:firstLineChars="0"/>
        <w:rPr>
          <w:rFonts w:hint="default" w:ascii="Times New Roman" w:hAnsi="Times New Roman" w:cs="Times New Roman"/>
          <w:color w:val="auto"/>
          <w:w w:val="100"/>
          <w:kern w:val="0"/>
          <w:sz w:val="24"/>
          <w:szCs w:val="24"/>
          <w:highlight w:val="none"/>
          <w:lang w:val="en-US" w:eastAsia="zh-CN"/>
        </w:rPr>
      </w:pPr>
    </w:p>
    <w:p>
      <w:pPr>
        <w:pStyle w:val="2"/>
        <w:ind w:firstLine="0"/>
        <w:jc w:val="left"/>
        <w:rPr>
          <w:rFonts w:hint="default" w:ascii="Times New Roman" w:hAnsi="Times New Roman" w:cs="Times New Roman"/>
          <w:color w:val="auto"/>
          <w:w w:val="100"/>
          <w:kern w:val="0"/>
          <w:sz w:val="24"/>
          <w:szCs w:val="24"/>
          <w:highlight w:val="none"/>
          <w:lang w:val="en-US" w:eastAsia="zh-CN"/>
        </w:rPr>
        <w:sectPr>
          <w:headerReference r:id="rId3" w:type="default"/>
          <w:footerReference r:id="rId4" w:type="default"/>
          <w:pgSz w:w="16838" w:h="11911" w:orient="landscape"/>
          <w:pgMar w:top="1157" w:right="1655" w:bottom="1179" w:left="1355" w:header="0" w:footer="567" w:gutter="0"/>
          <w:pgNumType w:fmt="decimal"/>
          <w:cols w:space="720" w:num="1"/>
          <w:rtlGutter w:val="0"/>
          <w:docGrid w:linePitch="1" w:charSpace="0"/>
        </w:sectPr>
      </w:pP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8"/>
        <w:tblpPr w:leftFromText="180" w:rightFromText="180" w:vertAnchor="text" w:tblpXSpec="center" w:tblpY="1"/>
        <w:tblOverlap w:val="never"/>
        <w:tblW w:w="0" w:type="auto"/>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667"/>
        <w:gridCol w:w="1362"/>
        <w:gridCol w:w="2487"/>
        <w:gridCol w:w="1924"/>
        <w:gridCol w:w="1440"/>
        <w:gridCol w:w="1651"/>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jc w:val="center"/>
        </w:trPr>
        <w:tc>
          <w:tcPr>
            <w:tcW w:w="9531" w:type="dxa"/>
            <w:gridSpan w:val="6"/>
            <w:tcBorders>
              <w:bottom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2021年广南高速公路隧道病害处治专项工程</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cs="宋体"/>
                <w:b/>
                <w:i w:val="0"/>
                <w:color w:val="auto"/>
                <w:kern w:val="0"/>
                <w:sz w:val="24"/>
                <w:szCs w:val="24"/>
                <w:highlight w:val="none"/>
                <w:u w:val="none"/>
                <w:lang w:val="en-US" w:eastAsia="zh-CN" w:bidi="ar"/>
              </w:rPr>
              <w:t>劳务合作</w:t>
            </w:r>
            <w:r>
              <w:rPr>
                <w:rFonts w:hint="eastAsia" w:ascii="宋体" w:hAnsi="宋体" w:eastAsia="宋体" w:cs="宋体"/>
                <w:b/>
                <w:i w:val="0"/>
                <w:color w:val="auto"/>
                <w:kern w:val="0"/>
                <w:sz w:val="24"/>
                <w:szCs w:val="24"/>
                <w:highlight w:val="none"/>
                <w:u w:val="none"/>
                <w:lang w:val="en-US" w:eastAsia="zh-CN" w:bidi="ar"/>
              </w:rPr>
              <w:t>项目</w:t>
            </w: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66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136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248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资格要求</w:t>
            </w:r>
          </w:p>
        </w:tc>
        <w:tc>
          <w:tcPr>
            <w:tcW w:w="192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default" w:ascii="宋体" w:hAnsi="宋体" w:eastAsia="宋体" w:cs="宋体"/>
                <w:i w:val="0"/>
                <w:color w:val="auto"/>
                <w:kern w:val="2"/>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工作任务</w:t>
            </w:r>
          </w:p>
        </w:tc>
        <w:tc>
          <w:tcPr>
            <w:tcW w:w="14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人数</w:t>
            </w:r>
          </w:p>
        </w:tc>
        <w:tc>
          <w:tcPr>
            <w:tcW w:w="165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在岗要求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75" w:hRule="atLeast"/>
          <w:jc w:val="center"/>
        </w:trPr>
        <w:tc>
          <w:tcPr>
            <w:tcW w:w="66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136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项目负责人</w:t>
            </w:r>
          </w:p>
        </w:tc>
        <w:tc>
          <w:tcPr>
            <w:tcW w:w="248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有一个高速公路</w:t>
            </w:r>
            <w:r>
              <w:rPr>
                <w:rFonts w:hint="eastAsia" w:ascii="宋体" w:hAnsi="宋体" w:cs="宋体"/>
                <w:i w:val="0"/>
                <w:color w:val="auto"/>
                <w:kern w:val="2"/>
                <w:sz w:val="18"/>
                <w:szCs w:val="18"/>
                <w:highlight w:val="none"/>
                <w:u w:val="none"/>
                <w:lang w:val="en-US" w:eastAsia="zh-CN" w:bidi="ar"/>
              </w:rPr>
              <w:t>隧道</w:t>
            </w:r>
            <w:r>
              <w:rPr>
                <w:rFonts w:hint="eastAsia" w:ascii="宋体" w:hAnsi="宋体" w:eastAsia="宋体" w:cs="宋体"/>
                <w:i w:val="0"/>
                <w:color w:val="auto"/>
                <w:kern w:val="2"/>
                <w:sz w:val="18"/>
                <w:szCs w:val="18"/>
                <w:highlight w:val="none"/>
                <w:u w:val="none"/>
                <w:lang w:val="en-US" w:eastAsia="zh-CN" w:bidi="ar"/>
              </w:rPr>
              <w:t>工程施工或养护施工经验。</w:t>
            </w:r>
          </w:p>
        </w:tc>
        <w:tc>
          <w:tcPr>
            <w:tcW w:w="192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负责施工段落内的施工生产所有管理工作</w:t>
            </w:r>
          </w:p>
        </w:tc>
        <w:tc>
          <w:tcPr>
            <w:tcW w:w="14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1651" w:type="dxa"/>
            <w:vMerge w:val="restart"/>
            <w:tcBorders>
              <w:top w:val="single" w:color="auto" w:sz="4" w:space="0"/>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无在岗项目（指目前未在其他项目上任职，或虽然在其他项目上任职但本项目中标后能从该项目撤离）</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05" w:hRule="atLeast"/>
          <w:jc w:val="center"/>
        </w:trPr>
        <w:tc>
          <w:tcPr>
            <w:tcW w:w="66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2</w:t>
            </w:r>
          </w:p>
        </w:tc>
        <w:tc>
          <w:tcPr>
            <w:tcW w:w="136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技术负责人</w:t>
            </w:r>
          </w:p>
        </w:tc>
        <w:tc>
          <w:tcPr>
            <w:tcW w:w="248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有一个高速公路</w:t>
            </w:r>
            <w:r>
              <w:rPr>
                <w:rFonts w:hint="eastAsia" w:ascii="宋体" w:hAnsi="宋体" w:cs="宋体"/>
                <w:i w:val="0"/>
                <w:color w:val="auto"/>
                <w:kern w:val="2"/>
                <w:sz w:val="18"/>
                <w:szCs w:val="18"/>
                <w:highlight w:val="none"/>
                <w:u w:val="none"/>
                <w:lang w:val="en-US" w:eastAsia="zh-CN" w:bidi="ar"/>
              </w:rPr>
              <w:t>隧道</w:t>
            </w:r>
            <w:r>
              <w:rPr>
                <w:rFonts w:hint="eastAsia" w:ascii="宋体" w:hAnsi="宋体" w:eastAsia="宋体" w:cs="宋体"/>
                <w:i w:val="0"/>
                <w:color w:val="auto"/>
                <w:kern w:val="2"/>
                <w:sz w:val="18"/>
                <w:szCs w:val="18"/>
                <w:highlight w:val="none"/>
                <w:u w:val="none"/>
                <w:lang w:val="en-US" w:eastAsia="zh-CN" w:bidi="ar"/>
              </w:rPr>
              <w:t>工程或养护施工经验。</w:t>
            </w:r>
          </w:p>
        </w:tc>
        <w:tc>
          <w:tcPr>
            <w:tcW w:w="192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负责段落内的所有技术管理工作</w:t>
            </w:r>
          </w:p>
        </w:tc>
        <w:tc>
          <w:tcPr>
            <w:tcW w:w="14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1651" w:type="dxa"/>
            <w:vMerge w:val="continue"/>
            <w:tcBorders>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422" w:hRule="atLeast"/>
          <w:jc w:val="center"/>
        </w:trPr>
        <w:tc>
          <w:tcPr>
            <w:tcW w:w="66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3</w:t>
            </w:r>
          </w:p>
        </w:tc>
        <w:tc>
          <w:tcPr>
            <w:tcW w:w="136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安全</w:t>
            </w:r>
            <w:r>
              <w:rPr>
                <w:rFonts w:hint="eastAsia" w:ascii="宋体" w:hAnsi="宋体" w:cs="宋体"/>
                <w:i w:val="0"/>
                <w:color w:val="auto"/>
                <w:kern w:val="2"/>
                <w:sz w:val="18"/>
                <w:szCs w:val="18"/>
                <w:highlight w:val="none"/>
                <w:u w:val="none"/>
                <w:lang w:val="en-US" w:eastAsia="zh-CN" w:bidi="ar"/>
              </w:rPr>
              <w:t>环保</w:t>
            </w:r>
            <w:r>
              <w:rPr>
                <w:rFonts w:hint="eastAsia" w:ascii="宋体" w:hAnsi="宋体" w:eastAsia="宋体" w:cs="宋体"/>
                <w:i w:val="0"/>
                <w:color w:val="auto"/>
                <w:kern w:val="2"/>
                <w:sz w:val="18"/>
                <w:szCs w:val="18"/>
                <w:highlight w:val="none"/>
                <w:u w:val="none"/>
                <w:lang w:val="en-US" w:eastAsia="zh-CN" w:bidi="ar"/>
              </w:rPr>
              <w:t>负责人</w:t>
            </w:r>
          </w:p>
        </w:tc>
        <w:tc>
          <w:tcPr>
            <w:tcW w:w="248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sz w:val="18"/>
                <w:szCs w:val="18"/>
                <w:highlight w:val="none"/>
                <w:u w:val="none"/>
                <w:lang w:val="en-US" w:eastAsia="zh-CN" w:bidi="ar"/>
              </w:rPr>
              <w:t>持有主管部门颁发的</w:t>
            </w:r>
            <w:r>
              <w:rPr>
                <w:rFonts w:hint="eastAsia" w:ascii="宋体" w:hAnsi="宋体" w:cs="宋体"/>
                <w:i w:val="0"/>
                <w:color w:val="auto"/>
                <w:sz w:val="18"/>
                <w:szCs w:val="18"/>
                <w:highlight w:val="none"/>
                <w:u w:val="none"/>
                <w:lang w:val="en-US" w:eastAsia="zh-CN" w:bidi="ar"/>
              </w:rPr>
              <w:t>安全员</w:t>
            </w:r>
            <w:r>
              <w:rPr>
                <w:rFonts w:hint="eastAsia" w:ascii="宋体" w:hAnsi="宋体" w:eastAsia="宋体" w:cs="宋体"/>
                <w:i w:val="0"/>
                <w:color w:val="auto"/>
                <w:sz w:val="18"/>
                <w:szCs w:val="18"/>
                <w:highlight w:val="none"/>
                <w:u w:val="none"/>
                <w:lang w:val="en-US" w:eastAsia="zh-CN" w:bidi="ar"/>
              </w:rPr>
              <w:t>C</w:t>
            </w:r>
            <w:r>
              <w:rPr>
                <w:rFonts w:hint="eastAsia" w:ascii="宋体" w:hAnsi="宋体" w:cs="宋体"/>
                <w:i w:val="0"/>
                <w:color w:val="auto"/>
                <w:sz w:val="18"/>
                <w:szCs w:val="18"/>
                <w:highlight w:val="none"/>
                <w:u w:val="none"/>
                <w:lang w:val="en-US" w:eastAsia="zh-CN" w:bidi="ar"/>
              </w:rPr>
              <w:t>类</w:t>
            </w:r>
            <w:r>
              <w:rPr>
                <w:rFonts w:hint="eastAsia" w:ascii="宋体" w:hAnsi="宋体" w:eastAsia="宋体" w:cs="宋体"/>
                <w:i w:val="0"/>
                <w:color w:val="auto"/>
                <w:sz w:val="18"/>
                <w:szCs w:val="18"/>
                <w:highlight w:val="none"/>
                <w:u w:val="none"/>
                <w:lang w:val="en-US" w:eastAsia="zh-CN" w:bidi="ar"/>
              </w:rPr>
              <w:t>资格证书，</w:t>
            </w:r>
            <w:r>
              <w:rPr>
                <w:rFonts w:hint="eastAsia" w:ascii="宋体" w:hAnsi="宋体" w:eastAsia="宋体" w:cs="宋体"/>
                <w:i w:val="0"/>
                <w:color w:val="auto"/>
                <w:kern w:val="2"/>
                <w:sz w:val="18"/>
                <w:szCs w:val="18"/>
                <w:highlight w:val="none"/>
                <w:u w:val="none"/>
                <w:lang w:val="en-US" w:eastAsia="zh-CN" w:bidi="ar"/>
              </w:rPr>
              <w:t>有一个高速公路</w:t>
            </w:r>
            <w:r>
              <w:rPr>
                <w:rFonts w:hint="eastAsia" w:ascii="宋体" w:hAnsi="宋体" w:cs="宋体"/>
                <w:i w:val="0"/>
                <w:color w:val="auto"/>
                <w:kern w:val="2"/>
                <w:sz w:val="18"/>
                <w:szCs w:val="18"/>
                <w:highlight w:val="none"/>
                <w:u w:val="none"/>
                <w:lang w:val="en-US" w:eastAsia="zh-CN" w:bidi="ar"/>
              </w:rPr>
              <w:t>隧道</w:t>
            </w:r>
            <w:r>
              <w:rPr>
                <w:rFonts w:hint="eastAsia" w:ascii="宋体" w:hAnsi="宋体" w:eastAsia="宋体" w:cs="宋体"/>
                <w:i w:val="0"/>
                <w:color w:val="auto"/>
                <w:kern w:val="2"/>
                <w:sz w:val="18"/>
                <w:szCs w:val="18"/>
                <w:highlight w:val="none"/>
                <w:u w:val="none"/>
                <w:lang w:val="en-US" w:eastAsia="zh-CN" w:bidi="ar"/>
              </w:rPr>
              <w:t>工程施工经验或养护</w:t>
            </w:r>
            <w:r>
              <w:rPr>
                <w:rFonts w:hint="eastAsia" w:ascii="宋体" w:hAnsi="宋体" w:eastAsia="宋体" w:cs="宋体"/>
                <w:i w:val="0"/>
                <w:color w:val="auto"/>
                <w:sz w:val="18"/>
                <w:szCs w:val="18"/>
                <w:highlight w:val="none"/>
                <w:u w:val="none"/>
                <w:lang w:val="en-US" w:eastAsia="zh-CN" w:bidi="ar"/>
              </w:rPr>
              <w:t>施工的安全管理工作经验。</w:t>
            </w:r>
          </w:p>
        </w:tc>
        <w:tc>
          <w:tcPr>
            <w:tcW w:w="192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cs="宋体"/>
                <w:i w:val="0"/>
                <w:color w:val="auto"/>
                <w:sz w:val="18"/>
                <w:szCs w:val="18"/>
                <w:highlight w:val="none"/>
                <w:u w:val="none"/>
                <w:lang w:val="en-US" w:eastAsia="zh-CN"/>
              </w:rPr>
              <w:t>负责段落内的所有安全管理工作</w:t>
            </w:r>
          </w:p>
        </w:tc>
        <w:tc>
          <w:tcPr>
            <w:tcW w:w="14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2"/>
                <w:sz w:val="18"/>
                <w:szCs w:val="18"/>
                <w:highlight w:val="none"/>
                <w:u w:val="none"/>
                <w:lang w:val="en-US" w:eastAsia="zh-CN" w:bidi="ar"/>
              </w:rPr>
            </w:pPr>
            <w:r>
              <w:rPr>
                <w:rFonts w:hint="eastAsia" w:ascii="宋体" w:hAnsi="宋体" w:eastAsia="宋体" w:cs="宋体"/>
                <w:i w:val="0"/>
                <w:color w:val="auto"/>
                <w:kern w:val="2"/>
                <w:sz w:val="18"/>
                <w:szCs w:val="18"/>
                <w:highlight w:val="none"/>
                <w:u w:val="none"/>
                <w:lang w:val="en-US" w:eastAsia="zh-CN" w:bidi="ar"/>
              </w:rPr>
              <w:t>1</w:t>
            </w:r>
          </w:p>
        </w:tc>
        <w:tc>
          <w:tcPr>
            <w:tcW w:w="1651" w:type="dxa"/>
            <w:vMerge w:val="continue"/>
            <w:tcBorders>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5" w:hRule="atLeast"/>
          <w:jc w:val="center"/>
        </w:trPr>
        <w:tc>
          <w:tcPr>
            <w:tcW w:w="66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2"/>
                <w:sz w:val="18"/>
                <w:szCs w:val="18"/>
                <w:highlight w:val="none"/>
                <w:u w:val="none"/>
                <w:lang w:val="en-US" w:eastAsia="zh-CN" w:bidi="ar"/>
              </w:rPr>
              <w:t>4</w:t>
            </w:r>
          </w:p>
        </w:tc>
        <w:tc>
          <w:tcPr>
            <w:tcW w:w="136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2"/>
                <w:sz w:val="18"/>
                <w:szCs w:val="18"/>
                <w:highlight w:val="none"/>
                <w:u w:val="none"/>
                <w:lang w:val="en-US" w:eastAsia="zh-CN" w:bidi="ar"/>
              </w:rPr>
              <w:t>机械设备负责人</w:t>
            </w:r>
          </w:p>
        </w:tc>
        <w:tc>
          <w:tcPr>
            <w:tcW w:w="248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auto"/>
                <w:sz w:val="21"/>
                <w:szCs w:val="21"/>
                <w:highlight w:val="none"/>
                <w:u w:val="none"/>
                <w:lang w:val="en-US" w:eastAsia="zh-CN"/>
              </w:rPr>
            </w:pPr>
            <w:r>
              <w:rPr>
                <w:rFonts w:hint="eastAsia" w:ascii="宋体" w:hAnsi="宋体" w:cs="宋体"/>
                <w:i w:val="0"/>
                <w:color w:val="auto"/>
                <w:kern w:val="2"/>
                <w:sz w:val="18"/>
                <w:szCs w:val="18"/>
                <w:highlight w:val="none"/>
                <w:u w:val="none"/>
                <w:lang w:val="en-US" w:eastAsia="zh-CN" w:bidi="ar"/>
              </w:rPr>
              <w:t>有一个高速公路隧道工程施工机械设备管理经验。</w:t>
            </w:r>
          </w:p>
        </w:tc>
        <w:tc>
          <w:tcPr>
            <w:tcW w:w="192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sz w:val="18"/>
                <w:szCs w:val="18"/>
                <w:highlight w:val="none"/>
                <w:u w:val="none"/>
                <w:lang w:val="en-US" w:eastAsia="zh-CN"/>
              </w:rPr>
              <w:t>负责段落内的所有机械设备管理工作</w:t>
            </w:r>
          </w:p>
        </w:tc>
        <w:tc>
          <w:tcPr>
            <w:tcW w:w="14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2"/>
                <w:sz w:val="18"/>
                <w:szCs w:val="18"/>
                <w:highlight w:val="none"/>
                <w:u w:val="none"/>
                <w:lang w:val="en-US" w:eastAsia="zh-CN" w:bidi="ar"/>
              </w:rPr>
              <w:t>1</w:t>
            </w:r>
          </w:p>
        </w:tc>
        <w:tc>
          <w:tcPr>
            <w:tcW w:w="1651" w:type="dxa"/>
            <w:vMerge w:val="continue"/>
            <w:tcBorders>
              <w:left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45" w:hRule="atLeast"/>
          <w:jc w:val="center"/>
        </w:trPr>
        <w:tc>
          <w:tcPr>
            <w:tcW w:w="66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5</w:t>
            </w:r>
          </w:p>
        </w:tc>
        <w:tc>
          <w:tcPr>
            <w:tcW w:w="1362"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内业负责人</w:t>
            </w:r>
          </w:p>
        </w:tc>
        <w:tc>
          <w:tcPr>
            <w:tcW w:w="248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auto"/>
                <w:sz w:val="21"/>
                <w:szCs w:val="21"/>
                <w:highlight w:val="none"/>
                <w:u w:val="none"/>
                <w:lang w:val="en-US" w:eastAsia="zh-CN"/>
              </w:rPr>
            </w:pPr>
            <w:r>
              <w:rPr>
                <w:rFonts w:hint="eastAsia" w:ascii="宋体" w:hAnsi="宋体" w:cs="宋体"/>
                <w:i w:val="0"/>
                <w:color w:val="auto"/>
                <w:sz w:val="18"/>
                <w:szCs w:val="18"/>
                <w:highlight w:val="none"/>
                <w:u w:val="none"/>
                <w:lang w:val="en-US" w:eastAsia="zh-CN"/>
              </w:rPr>
              <w:t>有一个高速公路隧道病害处治施工资料编制工作经验。</w:t>
            </w:r>
          </w:p>
        </w:tc>
        <w:tc>
          <w:tcPr>
            <w:tcW w:w="192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sz w:val="18"/>
                <w:szCs w:val="18"/>
                <w:highlight w:val="none"/>
                <w:u w:val="none"/>
                <w:lang w:val="en-US" w:eastAsia="zh-CN"/>
              </w:rPr>
              <w:t>负责施工段落内的所有内业、变更、计量和结算等管理工作。</w:t>
            </w:r>
          </w:p>
        </w:tc>
        <w:tc>
          <w:tcPr>
            <w:tcW w:w="14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p>
        </w:tc>
        <w:tc>
          <w:tcPr>
            <w:tcW w:w="1651" w:type="dxa"/>
            <w:vMerge w:val="continue"/>
            <w:tcBorders>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宋体" w:hAnsi="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jc w:val="center"/>
        </w:trPr>
        <w:tc>
          <w:tcPr>
            <w:tcW w:w="9531" w:type="dxa"/>
            <w:gridSpan w:val="6"/>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18"/>
                <w:szCs w:val="18"/>
                <w:highlight w:val="none"/>
                <w:lang w:val="en-US" w:eastAsia="zh-CN"/>
              </w:rPr>
            </w:pPr>
          </w:p>
          <w:p>
            <w:pPr>
              <w:pStyle w:val="2"/>
              <w:ind w:firstLine="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 xml:space="preserve">注：1、本表为主要人员的最低要求，投标人应根据施工需要或招标人的要求增加相关专业技术人员。 </w:t>
            </w:r>
          </w:p>
          <w:p>
            <w:pPr>
              <w:pStyle w:val="2"/>
              <w:ind w:firstLine="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2、如因投标人的原因(除不可抗拒因素外)更换上述主要人员，须报请招标人批准，更换人员的资质不能低于招标文件要求，自行更换主要负责人的，对投标人按每人次课以5万元人民币违约金。</w:t>
            </w:r>
          </w:p>
          <w:p>
            <w:pPr>
              <w:pStyle w:val="2"/>
              <w:ind w:firstLine="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3、相关管理人员及技术人员必须在岗，有特殊情况离岗必须向招标人请假并得到批准。</w:t>
            </w:r>
          </w:p>
        </w:tc>
      </w:tr>
    </w:tbl>
    <w:p>
      <w:pPr>
        <w:pStyle w:val="2"/>
        <w:wordWrap/>
        <w:ind w:left="0" w:leftChars="0" w:firstLine="0" w:firstLineChars="0"/>
        <w:rPr>
          <w:rFonts w:hint="default" w:ascii="Times New Roman" w:hAnsi="Times New Roman" w:cs="Times New Roman"/>
          <w:color w:val="auto"/>
          <w:w w:val="100"/>
          <w:kern w:val="0"/>
          <w:sz w:val="24"/>
          <w:szCs w:val="24"/>
          <w:highlight w:val="none"/>
          <w:lang w:val="en-US" w:eastAsia="zh-CN"/>
        </w:rPr>
      </w:pPr>
    </w:p>
    <w:bookmarkEnd w:id="0"/>
    <w:bookmarkEnd w:id="1"/>
    <w:p>
      <w:pPr>
        <w:pStyle w:val="2"/>
        <w:ind w:left="0" w:leftChars="0" w:firstLine="0" w:firstLineChars="0"/>
        <w:rPr>
          <w:color w:val="auto"/>
          <w:w w:val="100"/>
          <w:sz w:val="21"/>
          <w:highlight w:val="none"/>
        </w:rPr>
      </w:pPr>
    </w:p>
    <w:p>
      <w:pPr>
        <w:pStyle w:val="2"/>
        <w:rPr>
          <w:color w:val="auto"/>
          <w:w w:val="100"/>
          <w:sz w:val="21"/>
          <w:highlight w:val="none"/>
        </w:rPr>
      </w:pPr>
    </w:p>
    <w:p>
      <w:pPr>
        <w:pStyle w:val="2"/>
        <w:rPr>
          <w:color w:val="auto"/>
          <w:w w:val="100"/>
          <w:sz w:val="21"/>
          <w:highlight w:val="none"/>
        </w:rPr>
      </w:pPr>
    </w:p>
    <w:p>
      <w:pPr>
        <w:pStyle w:val="2"/>
        <w:ind w:left="0" w:leftChars="0" w:firstLine="0" w:firstLineChars="0"/>
        <w:rPr>
          <w:rFonts w:hint="eastAsia" w:ascii="宋体" w:hAnsi="宋体" w:eastAsia="宋体" w:cs="宋体"/>
          <w:color w:val="auto"/>
          <w:kern w:val="0"/>
          <w:sz w:val="24"/>
          <w:szCs w:val="24"/>
          <w:highlight w:val="none"/>
          <w:lang w:val="en-US" w:eastAsia="zh-CN" w:bidi="ar-SA"/>
        </w:rPr>
      </w:pPr>
    </w:p>
    <w:p>
      <w:pPr>
        <w:pStyle w:val="2"/>
        <w:ind w:left="0" w:leftChars="0" w:firstLine="0" w:firstLineChars="0"/>
        <w:rPr>
          <w:rFonts w:hint="eastAsia" w:ascii="宋体" w:hAnsi="宋体" w:eastAsia="宋体" w:cs="宋体"/>
          <w:color w:val="auto"/>
          <w:kern w:val="0"/>
          <w:sz w:val="24"/>
          <w:szCs w:val="24"/>
          <w:highlight w:val="none"/>
          <w:lang w:val="en-US" w:eastAsia="zh-CN" w:bidi="ar-SA"/>
        </w:rPr>
      </w:pPr>
    </w:p>
    <w:p>
      <w:pPr>
        <w:pStyle w:val="2"/>
        <w:ind w:left="0" w:leftChars="0" w:firstLine="0" w:firstLineChars="0"/>
        <w:rPr>
          <w:rFonts w:hint="eastAsia" w:ascii="宋体" w:hAnsi="宋体" w:eastAsia="宋体" w:cs="宋体"/>
          <w:color w:val="auto"/>
          <w:kern w:val="0"/>
          <w:sz w:val="24"/>
          <w:szCs w:val="24"/>
          <w:highlight w:val="none"/>
          <w:lang w:val="en-US" w:eastAsia="zh-CN" w:bidi="ar-SA"/>
        </w:rPr>
      </w:pPr>
    </w:p>
    <w:p>
      <w:pPr>
        <w:pStyle w:val="2"/>
        <w:ind w:left="0" w:leftChars="0" w:firstLine="0" w:firstLineChars="0"/>
        <w:rPr>
          <w:rFonts w:hint="eastAsia" w:ascii="宋体" w:hAnsi="宋体" w:eastAsia="宋体" w:cs="宋体"/>
          <w:color w:val="auto"/>
          <w:kern w:val="0"/>
          <w:sz w:val="24"/>
          <w:szCs w:val="24"/>
          <w:highlight w:val="none"/>
          <w:lang w:val="en-US" w:eastAsia="zh-CN" w:bidi="ar-SA"/>
        </w:rPr>
      </w:pPr>
    </w:p>
    <w:p>
      <w:pPr>
        <w:pStyle w:val="2"/>
        <w:ind w:left="0" w:leftChars="0" w:firstLine="0" w:firstLineChars="0"/>
        <w:rPr>
          <w:rFonts w:hint="eastAsia" w:ascii="宋体" w:hAnsi="宋体" w:eastAsia="宋体" w:cs="宋体"/>
          <w:color w:val="auto"/>
          <w:kern w:val="0"/>
          <w:sz w:val="24"/>
          <w:szCs w:val="24"/>
          <w:highlight w:val="none"/>
          <w:lang w:val="en-US" w:eastAsia="zh-CN" w:bidi="ar-SA"/>
        </w:rPr>
      </w:pPr>
    </w:p>
    <w:p>
      <w:pPr>
        <w:pStyle w:val="2"/>
        <w:ind w:left="0" w:leftChars="0" w:firstLine="0" w:firstLineChars="0"/>
        <w:rPr>
          <w:rFonts w:hint="eastAsia" w:ascii="宋体" w:hAnsi="宋体" w:eastAsia="宋体" w:cs="宋体"/>
          <w:color w:val="auto"/>
          <w:kern w:val="0"/>
          <w:sz w:val="24"/>
          <w:szCs w:val="24"/>
          <w:highlight w:val="none"/>
          <w:lang w:val="en-US" w:eastAsia="zh-CN" w:bidi="ar-SA"/>
        </w:rPr>
      </w:pPr>
    </w:p>
    <w:p>
      <w:pPr>
        <w:pStyle w:val="2"/>
        <w:ind w:left="0" w:leftChars="0" w:firstLine="0" w:firstLineChars="0"/>
        <w:rPr>
          <w:rFonts w:hint="eastAsia" w:ascii="宋体" w:hAnsi="宋体" w:eastAsia="宋体" w:cs="宋体"/>
          <w:color w:val="auto"/>
          <w:kern w:val="0"/>
          <w:sz w:val="24"/>
          <w:szCs w:val="24"/>
          <w:highlight w:val="none"/>
          <w:lang w:val="en-US" w:eastAsia="zh-CN" w:bidi="ar-SA"/>
        </w:rPr>
      </w:pPr>
    </w:p>
    <w:p>
      <w:pPr>
        <w:pStyle w:val="2"/>
        <w:ind w:left="0" w:leftChars="0" w:firstLine="0" w:firstLineChars="0"/>
        <w:rPr>
          <w:rFonts w:hint="eastAsia" w:ascii="宋体" w:hAnsi="宋体" w:eastAsia="宋体" w:cs="宋体"/>
          <w:color w:val="auto"/>
          <w:kern w:val="0"/>
          <w:sz w:val="24"/>
          <w:szCs w:val="24"/>
          <w:highlight w:val="none"/>
          <w:lang w:val="en-US" w:eastAsia="zh-CN" w:bidi="ar-SA"/>
        </w:rPr>
      </w:pP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br w:type="page"/>
      </w:r>
      <w:r>
        <w:rPr>
          <w:rFonts w:hint="eastAsia" w:ascii="宋体" w:hAnsi="宋体" w:eastAsia="宋体" w:cs="宋体"/>
          <w:b/>
          <w:color w:val="auto"/>
          <w:sz w:val="28"/>
          <w:szCs w:val="28"/>
          <w:highlight w:val="none"/>
          <w:lang w:eastAsia="zh-CN"/>
        </w:rPr>
        <w:t>附表四</w:t>
      </w:r>
    </w:p>
    <w:p>
      <w:pPr>
        <w:keepNext w:val="0"/>
        <w:keepLines w:val="0"/>
        <w:widowControl/>
        <w:suppressLineNumbers w:val="0"/>
        <w:jc w:val="center"/>
        <w:textAlignment w:val="center"/>
        <w:rPr>
          <w:rFonts w:hint="eastAsia" w:ascii="宋体" w:hAnsi="宋体" w:eastAsia="宋体" w:cs="宋体"/>
          <w:b/>
          <w:i w:val="0"/>
          <w:color w:val="auto"/>
          <w:kern w:val="0"/>
          <w:sz w:val="24"/>
          <w:szCs w:val="24"/>
          <w:highlight w:val="none"/>
          <w:u w:val="none"/>
          <w:lang w:val="en-US" w:eastAsia="zh-CN" w:bidi="ar"/>
        </w:rPr>
      </w:pPr>
    </w:p>
    <w:p>
      <w:pPr>
        <w:keepNext w:val="0"/>
        <w:keepLines w:val="0"/>
        <w:widowControl/>
        <w:suppressLineNumbers w:val="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i w:val="0"/>
          <w:color w:val="auto"/>
          <w:kern w:val="0"/>
          <w:sz w:val="28"/>
          <w:szCs w:val="28"/>
          <w:highlight w:val="none"/>
          <w:u w:val="none"/>
          <w:lang w:val="en-US" w:eastAsia="zh-CN" w:bidi="ar"/>
        </w:rPr>
        <w:t>2021年广南高速公路隧道病害处治专项工程</w:t>
      </w:r>
    </w:p>
    <w:p>
      <w:pPr>
        <w:pStyle w:val="2"/>
        <w:ind w:firstLine="0"/>
        <w:jc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i w:val="0"/>
          <w:color w:val="auto"/>
          <w:kern w:val="0"/>
          <w:sz w:val="28"/>
          <w:szCs w:val="28"/>
          <w:highlight w:val="none"/>
          <w:u w:val="none"/>
          <w:lang w:val="en-US" w:eastAsia="zh-CN" w:bidi="ar"/>
        </w:rPr>
        <w:t>劳务合作项目</w:t>
      </w: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投入设备明细表(最低要求）</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83"/>
        <w:gridCol w:w="967"/>
        <w:gridCol w:w="800"/>
        <w:gridCol w:w="900"/>
        <w:gridCol w:w="816"/>
        <w:gridCol w:w="1067"/>
        <w:gridCol w:w="767"/>
        <w:gridCol w:w="716"/>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left="0" w:right="0"/>
              <w:jc w:val="center"/>
              <w:rPr>
                <w:rFonts w:hint="eastAsia" w:eastAsia="宋体"/>
                <w:color w:val="auto"/>
                <w:sz w:val="21"/>
                <w:szCs w:val="21"/>
                <w:highlight w:val="none"/>
                <w:lang w:eastAsia="zh-CN"/>
              </w:rPr>
            </w:pPr>
            <w:r>
              <w:rPr>
                <w:rFonts w:hint="eastAsia"/>
                <w:color w:val="auto"/>
                <w:sz w:val="21"/>
                <w:szCs w:val="21"/>
                <w:highlight w:val="none"/>
                <w:lang w:eastAsia="zh-CN"/>
              </w:rPr>
              <w:t>序号</w:t>
            </w:r>
          </w:p>
        </w:tc>
        <w:tc>
          <w:tcPr>
            <w:tcW w:w="158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left="0"/>
              <w:jc w:val="center"/>
              <w:rPr>
                <w:rFonts w:hint="eastAsia"/>
                <w:color w:val="auto"/>
                <w:sz w:val="21"/>
                <w:szCs w:val="21"/>
                <w:highlight w:val="none"/>
              </w:rPr>
            </w:pPr>
            <w:r>
              <w:rPr>
                <w:rFonts w:hint="eastAsia"/>
                <w:color w:val="auto"/>
                <w:sz w:val="21"/>
                <w:szCs w:val="21"/>
                <w:highlight w:val="none"/>
              </w:rPr>
              <w:t>机械设备名称</w:t>
            </w:r>
          </w:p>
        </w:tc>
        <w:tc>
          <w:tcPr>
            <w:tcW w:w="96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rPr>
            </w:pPr>
            <w:r>
              <w:rPr>
                <w:rFonts w:hint="eastAsia" w:ascii="宋体" w:hAnsi="宋体" w:cs="宋体"/>
                <w:bCs/>
                <w:color w:val="auto"/>
                <w:sz w:val="21"/>
                <w:szCs w:val="21"/>
                <w:highlight w:val="none"/>
                <w:lang w:val="en-US"/>
              </w:rPr>
              <w:t>规格、型号</w:t>
            </w:r>
          </w:p>
        </w:tc>
        <w:tc>
          <w:tcPr>
            <w:tcW w:w="80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bidi="ar-SA"/>
              </w:rPr>
            </w:pPr>
            <w:r>
              <w:rPr>
                <w:rFonts w:hint="eastAsia" w:ascii="宋体" w:hAnsi="宋体" w:cs="宋体"/>
                <w:bCs/>
                <w:color w:val="auto"/>
                <w:sz w:val="21"/>
                <w:szCs w:val="21"/>
                <w:highlight w:val="none"/>
                <w:lang w:val="en-US" w:bidi="ar-SA"/>
              </w:rPr>
              <w:t>单位</w:t>
            </w:r>
          </w:p>
        </w:tc>
        <w:tc>
          <w:tcPr>
            <w:tcW w:w="171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spacing w:beforeLines="0" w:afterLines="0" w:line="260" w:lineRule="exact"/>
              <w:ind w:firstLine="210" w:firstLineChars="10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基本要求</w:t>
            </w:r>
          </w:p>
        </w:tc>
        <w:tc>
          <w:tcPr>
            <w:tcW w:w="106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ascii="宋体" w:hAnsi="宋体" w:cs="宋体"/>
                <w:color w:val="auto"/>
                <w:highlight w:val="none"/>
                <w:lang w:val="en-US" w:eastAsia="zh-CN"/>
              </w:rPr>
              <w:t>每增加一台自有设备加分值</w:t>
            </w:r>
          </w:p>
        </w:tc>
        <w:tc>
          <w:tcPr>
            <w:tcW w:w="76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加分上限</w:t>
            </w:r>
          </w:p>
        </w:tc>
        <w:tc>
          <w:tcPr>
            <w:tcW w:w="71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出厂日期</w:t>
            </w:r>
          </w:p>
        </w:tc>
        <w:tc>
          <w:tcPr>
            <w:tcW w:w="120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158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96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80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1"/>
                <w:szCs w:val="21"/>
                <w:highlight w:val="none"/>
              </w:rPr>
            </w:pPr>
          </w:p>
        </w:tc>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cs="宋体"/>
                <w:bCs w:val="0"/>
                <w:color w:val="auto"/>
                <w:sz w:val="21"/>
                <w:szCs w:val="21"/>
                <w:highlight w:val="none"/>
                <w:lang w:val="en-US" w:eastAsia="zh-CN" w:bidi="ar-SA"/>
              </w:rPr>
              <w:t>总</w:t>
            </w:r>
            <w:r>
              <w:rPr>
                <w:rFonts w:hint="eastAsia" w:ascii="宋体" w:hAnsi="宋体" w:cs="宋体"/>
                <w:bCs w:val="0"/>
                <w:color w:val="auto"/>
                <w:sz w:val="21"/>
                <w:szCs w:val="21"/>
                <w:highlight w:val="none"/>
                <w:lang w:val="en-US" w:eastAsia="zh-CN" w:bidi="ar-SA"/>
              </w:rPr>
              <w:t>数量</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自有设备</w:t>
            </w:r>
          </w:p>
        </w:tc>
        <w:tc>
          <w:tcPr>
            <w:tcW w:w="106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6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67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eastAsia" w:ascii="宋体" w:hAnsi="宋体" w:eastAsia="宋体" w:cs="宋体"/>
                <w:i w:val="0"/>
                <w:color w:val="auto"/>
                <w:kern w:val="0"/>
                <w:sz w:val="18"/>
                <w:szCs w:val="18"/>
                <w:highlight w:val="none"/>
                <w:u w:val="none"/>
                <w:lang w:val="en-US" w:eastAsia="zh-CN" w:bidi="ar"/>
              </w:rPr>
              <w:t>1</w:t>
            </w:r>
          </w:p>
        </w:tc>
        <w:tc>
          <w:tcPr>
            <w:tcW w:w="158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18"/>
                <w:szCs w:val="18"/>
                <w:highlight w:val="none"/>
                <w:lang w:val="en-US" w:eastAsia="zh-CN"/>
              </w:rPr>
            </w:pPr>
            <w:r>
              <w:rPr>
                <w:rFonts w:hint="eastAsia" w:ascii="宋体" w:hAnsi="宋体" w:eastAsia="宋体" w:cs="宋体"/>
                <w:bCs/>
                <w:color w:val="auto"/>
                <w:sz w:val="18"/>
                <w:szCs w:val="18"/>
                <w:highlight w:val="none"/>
                <w:lang w:val="en-US" w:eastAsia="zh-CN"/>
              </w:rPr>
              <w:t>装载机</w:t>
            </w:r>
          </w:p>
        </w:tc>
        <w:tc>
          <w:tcPr>
            <w:tcW w:w="9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sz w:val="18"/>
                <w:szCs w:val="18"/>
                <w:highlight w:val="none"/>
                <w:lang w:val="en-US"/>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bCs/>
                <w:color w:val="auto"/>
                <w:sz w:val="18"/>
                <w:szCs w:val="18"/>
                <w:highlight w:val="none"/>
                <w:lang w:val="en-US"/>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color w:val="auto"/>
                <w:sz w:val="18"/>
                <w:szCs w:val="18"/>
                <w:highlight w:val="none"/>
                <w:lang w:val="en-US" w:eastAsia="zh-CN"/>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default" w:ascii="宋体" w:hAnsi="宋体" w:cs="宋体"/>
                <w:bCs/>
                <w:color w:val="auto"/>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bCs w:val="0"/>
                <w:color w:val="auto"/>
                <w:sz w:val="18"/>
                <w:szCs w:val="18"/>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val="0"/>
                <w:color w:val="auto"/>
                <w:kern w:val="2"/>
                <w:sz w:val="18"/>
                <w:szCs w:val="18"/>
                <w:highlight w:val="none"/>
                <w:lang w:val="en-US" w:eastAsia="zh-CN" w:bidi="ar-SA"/>
              </w:rPr>
            </w:pPr>
          </w:p>
        </w:tc>
        <w:tc>
          <w:tcPr>
            <w:tcW w:w="71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color w:val="auto"/>
                <w:highlight w:val="none"/>
                <w:lang w:val="en-US" w:eastAsia="zh-CN"/>
              </w:rPr>
              <w:t>2017年9月后</w:t>
            </w:r>
          </w:p>
        </w:tc>
        <w:tc>
          <w:tcPr>
            <w:tcW w:w="120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676"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w:t>
            </w:r>
          </w:p>
        </w:tc>
        <w:tc>
          <w:tcPr>
            <w:tcW w:w="1583"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空压机</w:t>
            </w:r>
          </w:p>
        </w:tc>
        <w:tc>
          <w:tcPr>
            <w:tcW w:w="9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sz w:val="18"/>
                <w:szCs w:val="18"/>
                <w:highlight w:val="none"/>
                <w:lang w:val="en-US" w:eastAsia="zh-CN"/>
              </w:rPr>
              <w:t>2</w:t>
            </w:r>
          </w:p>
        </w:tc>
        <w:tc>
          <w:tcPr>
            <w:tcW w:w="816"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jc w:val="center"/>
              <w:textAlignment w:val="center"/>
              <w:rPr>
                <w:rFonts w:hint="default"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cs="宋体"/>
                <w:color w:val="auto"/>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color w:val="auto"/>
                <w:sz w:val="18"/>
                <w:szCs w:val="18"/>
                <w:highlight w:val="none"/>
              </w:rPr>
            </w:pPr>
            <w:r>
              <w:rPr>
                <w:rFonts w:hint="eastAsia" w:ascii="宋体" w:hAnsi="宋体" w:eastAsia="宋体" w:cs="宋体"/>
                <w:i w:val="0"/>
                <w:color w:val="auto"/>
                <w:kern w:val="0"/>
                <w:sz w:val="18"/>
                <w:szCs w:val="18"/>
                <w:highlight w:val="none"/>
                <w:u w:val="none"/>
                <w:lang w:val="en-US" w:eastAsia="zh-CN" w:bidi="ar"/>
              </w:rPr>
              <w:t>3</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钻机</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2</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4</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钢筋加工设备</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1</w:t>
            </w: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1</w:t>
            </w: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5</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注浆机</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2</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6</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工程车</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2</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7</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湿式混凝土喷射机</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8</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面包车</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cs="宋体"/>
                <w:bCs/>
                <w:i w:val="0"/>
                <w:color w:val="auto"/>
                <w:kern w:val="2"/>
                <w:sz w:val="18"/>
                <w:szCs w:val="18"/>
                <w:highlight w:val="none"/>
                <w:u w:val="none"/>
                <w:lang w:val="en-US" w:eastAsia="zh-CN" w:bidi="ar"/>
              </w:rPr>
              <w:t>辆</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2</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FF0000"/>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9</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电镐</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FF0000"/>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18"/>
                <w:szCs w:val="18"/>
                <w:highlight w:val="none"/>
                <w:lang w:val="en-US" w:eastAsia="zh-CN" w:bidi="ar-SA"/>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10</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color w:val="auto"/>
                <w:kern w:val="2"/>
                <w:sz w:val="18"/>
                <w:szCs w:val="18"/>
                <w:highlight w:val="none"/>
                <w:lang w:val="en-US" w:eastAsia="zh-CN" w:bidi="ar-SA"/>
              </w:rPr>
              <w:t>电锤</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2</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11</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default" w:ascii="宋体" w:hAnsi="宋体" w:eastAsia="宋体" w:cs="宋体"/>
                <w:bCs/>
                <w:color w:val="auto"/>
                <w:kern w:val="2"/>
                <w:sz w:val="18"/>
                <w:szCs w:val="18"/>
                <w:highlight w:val="none"/>
                <w:lang w:val="en-US" w:eastAsia="zh-CN" w:bidi="ar-SA"/>
              </w:rPr>
              <w:t>电焊设备</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eastAsia="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12</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eastAsia="宋体" w:cs="Times New Roman"/>
                <w:color w:val="auto"/>
                <w:sz w:val="18"/>
                <w:szCs w:val="18"/>
                <w:highlight w:val="none"/>
              </w:rPr>
              <w:t>通风设备</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13</w:t>
            </w: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Times New Roman"/>
                <w:color w:val="auto"/>
                <w:kern w:val="2"/>
                <w:sz w:val="18"/>
                <w:szCs w:val="18"/>
                <w:highlight w:val="none"/>
                <w:lang w:val="en-US" w:eastAsia="zh-CN" w:bidi="ar-SA"/>
              </w:rPr>
            </w:pPr>
            <w:r>
              <w:rPr>
                <w:rFonts w:hint="eastAsia" w:ascii="宋体" w:hAnsi="宋体" w:cs="Times New Roman"/>
                <w:color w:val="auto"/>
                <w:sz w:val="18"/>
                <w:szCs w:val="18"/>
                <w:highlight w:val="none"/>
                <w:lang w:val="en-US" w:eastAsia="zh-CN"/>
              </w:rPr>
              <w:t>发电机组</w:t>
            </w: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kern w:val="2"/>
                <w:sz w:val="18"/>
                <w:szCs w:val="18"/>
                <w:highlight w:val="none"/>
                <w:lang w:val="en-US" w:eastAsia="zh-CN" w:bidi="ar-SA"/>
              </w:rPr>
              <w:t>/</w:t>
            </w: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r>
              <w:rPr>
                <w:rFonts w:hint="eastAsia" w:ascii="宋体" w:hAnsi="宋体" w:cs="宋体"/>
                <w:bCs/>
                <w:i w:val="0"/>
                <w:color w:val="auto"/>
                <w:kern w:val="2"/>
                <w:sz w:val="18"/>
                <w:szCs w:val="18"/>
                <w:highlight w:val="none"/>
                <w:u w:val="none"/>
                <w:lang w:val="en-US" w:eastAsia="zh-CN" w:bidi="ar"/>
              </w:rPr>
              <w:t>台</w:t>
            </w: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r>
              <w:rPr>
                <w:rFonts w:hint="eastAsia" w:ascii="宋体" w:hAnsi="宋体" w:cs="宋体"/>
                <w:bCs/>
                <w:color w:val="auto"/>
                <w:sz w:val="18"/>
                <w:szCs w:val="18"/>
                <w:highlight w:val="none"/>
                <w:lang w:val="en-US" w:eastAsia="zh-CN"/>
              </w:rPr>
              <w:t>1</w:t>
            </w: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676"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cs="宋体"/>
                <w:i w:val="0"/>
                <w:color w:val="auto"/>
                <w:kern w:val="0"/>
                <w:sz w:val="18"/>
                <w:szCs w:val="18"/>
                <w:highlight w:val="none"/>
                <w:u w:val="none"/>
                <w:lang w:val="en-US" w:eastAsia="zh-CN" w:bidi="ar"/>
              </w:rPr>
            </w:pPr>
          </w:p>
        </w:tc>
        <w:tc>
          <w:tcPr>
            <w:tcW w:w="1583"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Times New Roman"/>
                <w:color w:val="auto"/>
                <w:kern w:val="2"/>
                <w:sz w:val="18"/>
                <w:szCs w:val="18"/>
                <w:highlight w:val="none"/>
                <w:lang w:val="en-US" w:eastAsia="zh-CN" w:bidi="ar-SA"/>
              </w:rPr>
            </w:pPr>
          </w:p>
        </w:tc>
        <w:tc>
          <w:tcPr>
            <w:tcW w:w="967"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8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18"/>
                <w:szCs w:val="18"/>
                <w:highlight w:val="none"/>
                <w:u w:val="none"/>
                <w:lang w:val="en-US" w:eastAsia="zh-CN" w:bidi="ar"/>
              </w:rPr>
            </w:pPr>
          </w:p>
        </w:tc>
        <w:tc>
          <w:tcPr>
            <w:tcW w:w="900" w:type="dxa"/>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816" w:type="dxa"/>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18"/>
                <w:szCs w:val="18"/>
                <w:highlight w:val="none"/>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767"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18"/>
                <w:szCs w:val="18"/>
                <w:highlight w:val="none"/>
                <w:lang w:val="en-US" w:eastAsia="zh-CN" w:bidi="ar-SA"/>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bl>
    <w:p>
      <w:pPr>
        <w:keepNext w:val="0"/>
        <w:keepLines w:val="0"/>
        <w:widowControl/>
        <w:numPr>
          <w:ilvl w:val="0"/>
          <w:numId w:val="0"/>
        </w:numPr>
        <w:suppressLineNumbers w:val="0"/>
        <w:jc w:val="left"/>
        <w:textAlignment w:val="center"/>
        <w:rPr>
          <w:rFonts w:hint="eastAsia"/>
          <w:color w:val="auto"/>
          <w:sz w:val="18"/>
          <w:szCs w:val="18"/>
          <w:highlight w:val="none"/>
          <w:lang w:val="en-US" w:eastAsia="zh-CN"/>
        </w:rPr>
      </w:pPr>
    </w:p>
    <w:p>
      <w:pPr>
        <w:keepNext w:val="0"/>
        <w:keepLines w:val="0"/>
        <w:widowControl/>
        <w:numPr>
          <w:ilvl w:val="0"/>
          <w:numId w:val="0"/>
        </w:numPr>
        <w:tabs>
          <w:tab w:val="left" w:pos="4575"/>
        </w:tabs>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keepNext w:val="0"/>
        <w:keepLines w:val="0"/>
        <w:widowControl/>
        <w:numPr>
          <w:ilvl w:val="0"/>
          <w:numId w:val="1"/>
        </w:numPr>
        <w:tabs>
          <w:tab w:val="left" w:pos="4575"/>
        </w:tabs>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本表中的总数量为承包人中标后向发包人承诺的投入最低设备要求，并以书面形式纳入合同附件。</w:t>
      </w:r>
    </w:p>
    <w:p>
      <w:pPr>
        <w:pStyle w:val="2"/>
        <w:numPr>
          <w:ilvl w:val="0"/>
          <w:numId w:val="1"/>
        </w:numPr>
        <w:ind w:left="0" w:leftChars="0" w:firstLine="0" w:firstLineChars="0"/>
        <w:rPr>
          <w:rFonts w:hint="eastAsia"/>
          <w:color w:val="auto"/>
          <w:highlight w:val="none"/>
          <w:lang w:val="en-US" w:eastAsia="zh-CN"/>
        </w:rPr>
      </w:pPr>
      <w:r>
        <w:rPr>
          <w:rFonts w:hint="eastAsia" w:ascii="宋体" w:hAnsi="宋体" w:eastAsia="宋体" w:cs="宋体"/>
          <w:color w:val="auto"/>
          <w:sz w:val="18"/>
          <w:szCs w:val="18"/>
          <w:highlight w:val="none"/>
          <w:lang w:val="en-US" w:eastAsia="zh-CN"/>
        </w:rPr>
        <w:t>所有设备要求证照齐全，操作人员持证上岗。</w:t>
      </w:r>
    </w:p>
    <w:p>
      <w:pPr>
        <w:keepNext w:val="0"/>
        <w:keepLines w:val="0"/>
        <w:widowControl/>
        <w:numPr>
          <w:ilvl w:val="0"/>
          <w:numId w:val="1"/>
        </w:numPr>
        <w:tabs>
          <w:tab w:val="left" w:pos="4575"/>
        </w:tabs>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除满足以上设备要求外，还需按照</w:t>
      </w:r>
      <w:r>
        <w:rPr>
          <w:rFonts w:hint="eastAsia" w:ascii="宋体" w:hAnsi="宋体" w:cs="宋体"/>
          <w:color w:val="auto"/>
          <w:sz w:val="18"/>
          <w:szCs w:val="18"/>
          <w:highlight w:val="none"/>
          <w:lang w:val="en-US" w:eastAsia="zh-CN"/>
        </w:rPr>
        <w:t>招标人及相关单位</w:t>
      </w:r>
      <w:r>
        <w:rPr>
          <w:rFonts w:hint="eastAsia" w:ascii="宋体" w:hAnsi="宋体" w:eastAsia="宋体" w:cs="宋体"/>
          <w:color w:val="auto"/>
          <w:sz w:val="18"/>
          <w:szCs w:val="18"/>
          <w:highlight w:val="none"/>
          <w:lang w:val="en-US" w:eastAsia="zh-CN"/>
        </w:rPr>
        <w:t>要求配备相应的环保设施。</w:t>
      </w:r>
    </w:p>
    <w:p>
      <w:pPr>
        <w:bidi w:val="0"/>
        <w:rPr>
          <w:rFonts w:hint="eastAsia" w:ascii="Times New Roman" w:hAnsi="Times New Roman" w:eastAsia="宋体" w:cs="Times New Roman"/>
          <w:kern w:val="2"/>
          <w:sz w:val="21"/>
          <w:szCs w:val="22"/>
          <w:lang w:val="en-US" w:eastAsia="zh-CN" w:bidi="ar-SA"/>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DesQ8x4QEAAMwDAAAOAAAA&#10;AAAAAAEAIAAAAB4BAABkcnMvZTJvRG9jLnhtbFBLBQYAAAAABgAGAFkBAABxBQAAAAA=&#10;">
              <v:fill on="f" focussize="0,0"/>
              <v:stroke on="f"/>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7A45AB"/>
    <w:multiLevelType w:val="singleLevel"/>
    <w:tmpl w:val="517A45AB"/>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FC4814"/>
    <w:rsid w:val="458E08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99"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9">
    <w:name w:val="Default Paragraph Font"/>
    <w:semiHidden/>
    <w:uiPriority w:val="0"/>
  </w:style>
  <w:style w:type="table" w:default="1" w:styleId="8">
    <w:name w:val="Normal Table"/>
    <w:semiHidden/>
    <w:uiPriority w:val="0"/>
    <w:tblPr>
      <w:tblStyle w:val="8"/>
      <w:tblCellMar>
        <w:top w:w="0" w:type="dxa"/>
        <w:left w:w="108" w:type="dxa"/>
        <w:bottom w:w="0" w:type="dxa"/>
        <w:right w:w="108" w:type="dxa"/>
      </w:tblCellMar>
    </w:tblPr>
  </w:style>
  <w:style w:type="paragraph" w:customStyle="1" w:styleId="2">
    <w:name w:val="正文2"/>
    <w:basedOn w:val="1"/>
    <w:next w:val="1"/>
    <w:qFormat/>
    <w:uiPriority w:val="0"/>
    <w:pPr>
      <w:spacing w:line="240" w:lineRule="auto"/>
      <w:ind w:firstLine="570" w:firstLineChars="0"/>
    </w:pPr>
    <w:rPr>
      <w:rFonts w:ascii="仿宋" w:hAnsi="仿宋" w:eastAsia="仿宋"/>
      <w:kern w:val="0"/>
      <w:sz w:val="20"/>
    </w:rPr>
  </w:style>
  <w:style w:type="paragraph" w:styleId="3">
    <w:name w:val="Body Text"/>
    <w:basedOn w:val="1"/>
    <w:next w:val="1"/>
    <w:qFormat/>
    <w:uiPriority w:val="0"/>
    <w:pPr>
      <w:spacing w:after="120"/>
    </w:pPr>
    <w:rPr>
      <w:rFonts w:eastAsia="微软雅黑"/>
      <w:szCs w:val="24"/>
    </w:rPr>
  </w:style>
  <w:style w:type="paragraph" w:styleId="4">
    <w:name w:val="Body Text Indent"/>
    <w:basedOn w:val="1"/>
    <w:uiPriority w:val="0"/>
    <w:pPr>
      <w:spacing w:after="120"/>
      <w:ind w:left="420" w:leftChars="200"/>
    </w:pPr>
    <w:rPr>
      <w:rFonts w:eastAsia="微软雅黑"/>
      <w:szCs w:val="24"/>
    </w:rPr>
  </w:style>
  <w:style w:type="paragraph" w:styleId="5">
    <w:name w:val="footer"/>
    <w:basedOn w:val="1"/>
    <w:unhideWhenUsed/>
    <w:uiPriority w:val="99"/>
    <w:pPr>
      <w:tabs>
        <w:tab w:val="center" w:pos="4153"/>
        <w:tab w:val="right" w:pos="8306"/>
      </w:tabs>
      <w:snapToGrid w:val="0"/>
      <w:jc w:val="left"/>
    </w:pPr>
    <w:rPr>
      <w:sz w:val="18"/>
      <w:szCs w:val="18"/>
    </w:rPr>
  </w:style>
  <w:style w:type="paragraph" w:styleId="6">
    <w:name w:val="header"/>
    <w:basedOn w:val="1"/>
    <w:unhideWhenUsed/>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4"/>
    <w:qFormat/>
    <w:uiPriority w:val="0"/>
    <w:pPr>
      <w:ind w:firstLine="420" w:firstLineChars="200"/>
    </w:pPr>
    <w:rPr>
      <w:rFonts w:ascii="Calibri" w:hAnsi="Calibri"/>
    </w:rPr>
  </w:style>
  <w:style w:type="paragraph" w:customStyle="1" w:styleId="10">
    <w:name w:val="WPSOffice手动目录 1"/>
    <w:uiPriority w:val="0"/>
    <w:pPr>
      <w:ind w:leftChars="0"/>
    </w:pPr>
    <w:rPr>
      <w:rFonts w:ascii="Times New Roman" w:hAnsi="Times New Roman" w:eastAsia="宋体" w:cs="Times New Roman"/>
      <w:sz w:val="20"/>
      <w:szCs w:val="20"/>
    </w:rPr>
  </w:style>
  <w:style w:type="paragraph" w:customStyle="1" w:styleId="11">
    <w:name w:val="p0"/>
    <w:basedOn w:val="1"/>
    <w:qFormat/>
    <w:uiPriority w:val="99"/>
    <w:pPr>
      <w:widowControl/>
      <w:jc w:val="left"/>
    </w:pPr>
    <w:rPr>
      <w:rFonts w:cs="宋体"/>
      <w:kern w:val="0"/>
      <w:szCs w:val="21"/>
    </w:rPr>
  </w:style>
  <w:style w:type="paragraph" w:customStyle="1" w:styleId="12">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p1</dc:creator>
  <cp:lastModifiedBy>Sensual</cp:lastModifiedBy>
  <dcterms:modified xsi:type="dcterms:W3CDTF">2021-10-14T06:12:30Z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F55EDC0CC1C24C3B9186AFDE8AA51912</vt:lpwstr>
  </property>
</Properties>
</file>