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ascii="仿宋_GB2312" w:hAnsi="仿宋_GB2312" w:eastAsia="仿宋_GB2312"/>
          <w:sz w:val="30"/>
          <w:szCs w:val="30"/>
        </w:rPr>
      </w:pPr>
      <w:r>
        <w:rPr>
          <w:rFonts w:hint="eastAsia" w:ascii="仿宋_GB2312" w:hAnsi="仿宋_GB2312" w:eastAsia="仿宋_GB2312"/>
          <w:sz w:val="30"/>
          <w:szCs w:val="30"/>
        </w:rPr>
        <w:t>附件4：</w:t>
      </w:r>
      <w:bookmarkStart w:id="0" w:name="_GoBack"/>
      <w:bookmarkEnd w:id="0"/>
    </w:p>
    <w:p>
      <w:pPr>
        <w:jc w:val="center"/>
        <w:rPr>
          <w:rFonts w:hint="eastAsia"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 w:cs="方正小标宋简体"/>
          <w:b w:val="0"/>
          <w:bCs w:val="0"/>
          <w:color w:val="auto"/>
          <w:spacing w:val="-17"/>
          <w:kern w:val="2"/>
          <w:sz w:val="44"/>
          <w:szCs w:val="44"/>
          <w:lang w:bidi="bo-CN"/>
        </w:rPr>
        <w:t>四川省交通建设集团股份有限公司</w:t>
      </w:r>
    </w:p>
    <w:p>
      <w:pPr>
        <w:jc w:val="center"/>
        <w:rPr>
          <w:rFonts w:ascii="方正小标宋简体" w:hAnsi="方正小标宋简体" w:eastAsia="方正小标宋简体"/>
          <w:sz w:val="44"/>
          <w:szCs w:val="44"/>
        </w:rPr>
      </w:pPr>
      <w:r>
        <w:rPr>
          <w:rFonts w:hint="eastAsia" w:ascii="方正小标宋简体" w:hAnsi="方正小标宋简体" w:eastAsia="方正小标宋简体"/>
          <w:sz w:val="44"/>
          <w:szCs w:val="44"/>
          <w:lang w:eastAsia="zh-CN"/>
        </w:rPr>
        <w:t>公司本部</w:t>
      </w:r>
      <w:r>
        <w:rPr>
          <w:rFonts w:ascii="方正小标宋简体" w:hAnsi="方正小标宋简体" w:eastAsia="方正小标宋简体"/>
          <w:sz w:val="44"/>
          <w:szCs w:val="44"/>
        </w:rPr>
        <w:t>中层</w:t>
      </w:r>
      <w:r>
        <w:rPr>
          <w:rFonts w:hint="eastAsia" w:ascii="方正小标宋简体" w:hAnsi="方正小标宋简体" w:eastAsia="方正小标宋简体"/>
          <w:sz w:val="44"/>
          <w:szCs w:val="44"/>
        </w:rPr>
        <w:t>及以上管</w:t>
      </w:r>
      <w:r>
        <w:rPr>
          <w:rFonts w:ascii="方正小标宋简体" w:hAnsi="方正小标宋简体" w:eastAsia="方正小标宋简体"/>
          <w:sz w:val="44"/>
          <w:szCs w:val="44"/>
        </w:rPr>
        <w:t>理岗位</w:t>
      </w:r>
      <w:r>
        <w:rPr>
          <w:rFonts w:hint="eastAsia" w:ascii="方正小标宋简体" w:hAnsi="方正小标宋简体" w:eastAsia="方正小标宋简体"/>
          <w:sz w:val="44"/>
          <w:szCs w:val="44"/>
        </w:rPr>
        <w:t>竞聘面试</w:t>
      </w:r>
      <w:r>
        <w:rPr>
          <w:rFonts w:ascii="方正小标宋简体" w:hAnsi="方正小标宋简体" w:eastAsia="方正小标宋简体"/>
          <w:sz w:val="44"/>
          <w:szCs w:val="44"/>
        </w:rPr>
        <w:t>评分表</w:t>
      </w:r>
    </w:p>
    <w:tbl>
      <w:tblPr>
        <w:tblStyle w:val="4"/>
        <w:tblW w:w="13880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176"/>
        <w:gridCol w:w="1856"/>
        <w:gridCol w:w="7830"/>
        <w:gridCol w:w="906"/>
        <w:gridCol w:w="856"/>
        <w:gridCol w:w="1256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88" w:hRule="atLeast"/>
          <w:jc w:val="center"/>
        </w:trPr>
        <w:tc>
          <w:tcPr>
            <w:tcW w:w="11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>姓名：</w:t>
            </w:r>
          </w:p>
        </w:tc>
        <w:tc>
          <w:tcPr>
            <w:tcW w:w="18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仿宋_GB2312" w:hAnsi="仿宋_GB2312" w:eastAsia="仿宋_GB2312"/>
              </w:rPr>
            </w:pPr>
          </w:p>
        </w:tc>
        <w:tc>
          <w:tcPr>
            <w:tcW w:w="78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仿宋_GB2312" w:hAnsi="仿宋_GB2312" w:eastAsia="仿宋_GB2312"/>
              </w:rPr>
            </w:pPr>
            <w:r>
              <w:rPr>
                <w:rFonts w:hint="eastAsia" w:ascii="仿宋_GB2312" w:hAnsi="仿宋_GB2312" w:eastAsia="仿宋_GB2312"/>
              </w:rPr>
              <w:t xml:space="preserve">  竞聘职位： </w:t>
            </w:r>
            <w:r>
              <w:rPr>
                <w:rFonts w:ascii="仿宋_GB2312" w:hAnsi="仿宋_GB2312" w:eastAsia="仿宋_GB2312"/>
              </w:rPr>
              <w:t xml:space="preserve">                          </w:t>
            </w:r>
            <w:r>
              <w:rPr>
                <w:rFonts w:hint="eastAsia" w:ascii="仿宋_GB2312" w:hAnsi="仿宋_GB2312" w:eastAsia="仿宋_GB2312"/>
              </w:rPr>
              <w:t>日期：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仿宋_GB2312" w:hAnsi="仿宋_GB2312" w:eastAsia="仿宋_GB2312"/>
              </w:rPr>
            </w:pPr>
          </w:p>
        </w:tc>
        <w:tc>
          <w:tcPr>
            <w:tcW w:w="856" w:type="dxa"/>
            <w:tcBorders>
              <w:top w:val="nil"/>
              <w:left w:val="nil"/>
              <w:bottom w:val="single" w:color="auto" w:sz="4" w:space="0"/>
              <w:right w:val="nil"/>
            </w:tcBorders>
            <w:vAlign w:val="center"/>
          </w:tcPr>
          <w:p>
            <w:pPr>
              <w:rPr>
                <w:rFonts w:ascii="仿宋_GB2312" w:hAnsi="仿宋_GB2312" w:eastAsia="仿宋_GB2312"/>
              </w:rPr>
            </w:pPr>
          </w:p>
        </w:tc>
        <w:tc>
          <w:tcPr>
            <w:tcW w:w="125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>
            <w:pPr>
              <w:rPr>
                <w:rFonts w:ascii="仿宋_GB2312" w:hAnsi="仿宋_GB2312" w:eastAsia="仿宋_GB2312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3" w:hRule="atLeast"/>
          <w:jc w:val="center"/>
        </w:trPr>
        <w:tc>
          <w:tcPr>
            <w:tcW w:w="3032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评估指标</w:t>
            </w:r>
          </w:p>
        </w:tc>
        <w:tc>
          <w:tcPr>
            <w:tcW w:w="78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评价内容</w:t>
            </w:r>
          </w:p>
        </w:tc>
        <w:tc>
          <w:tcPr>
            <w:tcW w:w="90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该项</w:t>
            </w:r>
          </w:p>
          <w:p>
            <w:pPr>
              <w:jc w:val="center"/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分值</w:t>
            </w:r>
          </w:p>
        </w:tc>
        <w:tc>
          <w:tcPr>
            <w:tcW w:w="85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单项</w:t>
            </w:r>
          </w:p>
          <w:p>
            <w:pPr>
              <w:jc w:val="center"/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评分</w:t>
            </w:r>
          </w:p>
        </w:tc>
        <w:tc>
          <w:tcPr>
            <w:tcW w:w="12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评价总分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面试</w:t>
            </w:r>
            <w:r>
              <w:rPr>
                <w:rFonts w:hint="eastAsia" w:ascii="仿宋_GB2312" w:hAnsi="仿宋_GB2312" w:eastAsia="仿宋_GB2312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/>
                <w:sz w:val="20"/>
                <w:szCs w:val="20"/>
              </w:rPr>
              <w:t>评分</w:t>
            </w:r>
            <w:r>
              <w:rPr>
                <w:rFonts w:hint="eastAsia" w:ascii="仿宋_GB2312" w:hAnsi="仿宋_GB2312" w:eastAsia="仿宋_GB2312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/>
                <w:sz w:val="20"/>
                <w:szCs w:val="20"/>
              </w:rPr>
              <w:t>（</w:t>
            </w:r>
            <w:r>
              <w:rPr>
                <w:rFonts w:ascii="仿宋_GB2312" w:hAnsi="仿宋_GB2312" w:eastAsia="仿宋_GB2312"/>
                <w:sz w:val="20"/>
                <w:szCs w:val="20"/>
              </w:rPr>
              <w:t>10</w:t>
            </w:r>
            <w:r>
              <w:rPr>
                <w:rFonts w:hint="eastAsia" w:ascii="仿宋_GB2312" w:hAnsi="仿宋_GB2312" w:eastAsia="仿宋_GB2312"/>
                <w:sz w:val="20"/>
                <w:szCs w:val="20"/>
              </w:rPr>
              <w:t>0分）</w:t>
            </w: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专业管理能力</w:t>
            </w:r>
          </w:p>
        </w:tc>
        <w:tc>
          <w:tcPr>
            <w:tcW w:w="7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具备优秀的专业知识、技能和组织管理能力，能充分调动下属员工的工作积极性，能够对下属或所涉及员工的工作进行指导，提供解决问题的具体建议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30分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0"/>
                <w:szCs w:val="20"/>
              </w:rPr>
            </w:pPr>
          </w:p>
        </w:tc>
        <w:tc>
          <w:tcPr>
            <w:tcW w:w="1256" w:type="dxa"/>
            <w:vMerge w:val="restart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计划推进能力</w:t>
            </w:r>
          </w:p>
        </w:tc>
        <w:tc>
          <w:tcPr>
            <w:tcW w:w="7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为确保工作计划的达成，通过采用创新性的、严格规范的管理行为，高效率地实施计划，并能按工作计划顺利组织团队推进工作，取得成果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20分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 w:val="20"/>
                <w:szCs w:val="20"/>
              </w:rPr>
            </w:pPr>
          </w:p>
        </w:tc>
        <w:tc>
          <w:tcPr>
            <w:tcW w:w="12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工作协作能力</w:t>
            </w:r>
          </w:p>
        </w:tc>
        <w:tc>
          <w:tcPr>
            <w:tcW w:w="7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能引导部门内、跨部门\单位人员凝聚共识、相互了解、分工明确，共同努力完成工作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20分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 w:val="20"/>
                <w:szCs w:val="20"/>
              </w:rPr>
            </w:pPr>
          </w:p>
        </w:tc>
        <w:tc>
          <w:tcPr>
            <w:tcW w:w="12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学习创新能力</w:t>
            </w:r>
          </w:p>
        </w:tc>
        <w:tc>
          <w:tcPr>
            <w:tcW w:w="7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非常注重自身的学习和提高，经常运用新知识来改进方案和解决问题，将工作步骤流程化、规范化，能快速找到造成问题的主要原因和解决的突破口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10分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 w:val="20"/>
                <w:szCs w:val="20"/>
              </w:rPr>
            </w:pPr>
          </w:p>
        </w:tc>
        <w:tc>
          <w:tcPr>
            <w:tcW w:w="12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团队建设能力</w:t>
            </w:r>
          </w:p>
        </w:tc>
        <w:tc>
          <w:tcPr>
            <w:tcW w:w="7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在工作过程中对团队进行指导，激励团队成员，发挥个人影响力，打造良好的团队文化，并指导部门与员工发展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10分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 w:val="20"/>
                <w:szCs w:val="20"/>
              </w:rPr>
            </w:pPr>
          </w:p>
        </w:tc>
        <w:tc>
          <w:tcPr>
            <w:tcW w:w="12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17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 w:val="20"/>
                <w:szCs w:val="20"/>
              </w:rPr>
            </w:pPr>
          </w:p>
        </w:tc>
        <w:tc>
          <w:tcPr>
            <w:tcW w:w="185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工作设想合理性</w:t>
            </w:r>
          </w:p>
        </w:tc>
        <w:tc>
          <w:tcPr>
            <w:tcW w:w="7830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工作设想目标对于个人和组织未来发展有清晰认识，并敢于接受挑战，在工作中承担更多职责，达成更高目标</w:t>
            </w:r>
          </w:p>
        </w:tc>
        <w:tc>
          <w:tcPr>
            <w:tcW w:w="90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10分</w:t>
            </w:r>
          </w:p>
        </w:tc>
        <w:tc>
          <w:tcPr>
            <w:tcW w:w="85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 w:val="20"/>
                <w:szCs w:val="20"/>
              </w:rPr>
            </w:pPr>
          </w:p>
        </w:tc>
        <w:tc>
          <w:tcPr>
            <w:tcW w:w="1256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 w:val="20"/>
                <w:szCs w:val="20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签字</w:t>
            </w:r>
          </w:p>
        </w:tc>
        <w:tc>
          <w:tcPr>
            <w:tcW w:w="127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 xml:space="preserve">评委签字确认：                                           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97" w:hRule="atLeast"/>
          <w:jc w:val="center"/>
        </w:trPr>
        <w:tc>
          <w:tcPr>
            <w:tcW w:w="117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>
            <w:pPr>
              <w:jc w:val="center"/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备注</w:t>
            </w:r>
          </w:p>
        </w:tc>
        <w:tc>
          <w:tcPr>
            <w:tcW w:w="12704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rPr>
                <w:rFonts w:ascii="仿宋_GB2312" w:hAnsi="仿宋_GB2312" w:eastAsia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/>
                <w:sz w:val="20"/>
                <w:szCs w:val="20"/>
              </w:rPr>
              <w:t>评委需严格遵守回避制度。</w:t>
            </w:r>
          </w:p>
        </w:tc>
      </w:tr>
    </w:tbl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2010600030101010101"/>
    <w:charset w:val="86"/>
    <w:family w:val="auto"/>
    <w:pitch w:val="default"/>
    <w:sig w:usb0="00000000" w:usb1="00000000" w:usb2="00000016" w:usb3="00000000" w:csb0="0004000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BDE1991"/>
    <w:rsid w:val="3F5D4595"/>
    <w:rsid w:val="4CDA56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qFormat="1"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4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toc 1"/>
    <w:basedOn w:val="1"/>
    <w:next w:val="1"/>
    <w:qFormat/>
    <w:uiPriority w:val="0"/>
    <w:pPr>
      <w:widowControl w:val="0"/>
      <w:jc w:val="both"/>
    </w:pPr>
    <w:rPr>
      <w:rFonts w:ascii="等线" w:hAnsi="等线" w:eastAsia="等线" w:cs="Times New Roman"/>
      <w:kern w:val="2"/>
      <w:sz w:val="21"/>
      <w:szCs w:val="22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Office_10.8.2.6990_F1E327BC-269C-435d-A152-05C5408002CA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lenovo</dc:creator>
  <cp:lastModifiedBy>jj</cp:lastModifiedBy>
  <dcterms:modified xsi:type="dcterms:W3CDTF">2021-11-15T07:29:35Z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2052-10.8.2.6990</vt:lpwstr>
  </property>
</Properties>
</file>