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ind w:left="0" w:leftChars="0" w:firstLine="0" w:firstLineChars="0"/>
        <w:outlineLvl w:val="2"/>
        <w:rPr>
          <w:rFonts w:ascii="宋体" w:hAnsi="宋体" w:cs="宋体"/>
          <w:b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b/>
          <w:sz w:val="28"/>
          <w:szCs w:val="28"/>
          <w:highlight w:val="none"/>
        </w:rPr>
        <w:t>附表一</w:t>
      </w:r>
    </w:p>
    <w:p>
      <w:pPr>
        <w:pStyle w:val="1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久马高速公路LM2、LM3项目经理部工地试验室技术咨询服务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标段划分、工程规模、工期统计表</w:t>
      </w:r>
    </w:p>
    <w:p>
      <w:pPr>
        <w:pStyle w:val="14"/>
        <w:ind w:firstLine="0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tbl>
      <w:tblPr>
        <w:tblStyle w:val="9"/>
        <w:tblpPr w:leftFromText="180" w:rightFromText="180" w:vertAnchor="text" w:horzAnchor="page" w:tblpX="838" w:tblpY="89"/>
        <w:tblOverlap w:val="never"/>
        <w:tblW w:w="152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990"/>
        <w:gridCol w:w="1270"/>
        <w:gridCol w:w="1851"/>
        <w:gridCol w:w="2273"/>
        <w:gridCol w:w="6562"/>
        <w:gridCol w:w="18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tblHeader/>
        </w:trPr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ind w:left="0" w:leftChars="0" w:firstLine="360" w:firstLineChars="2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分类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分段名称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里程段落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工程范围</w:t>
            </w:r>
          </w:p>
        </w:tc>
        <w:tc>
          <w:tcPr>
            <w:tcW w:w="6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工作内容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工期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4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4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技术咨询服务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JM-LM2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K44+500-K140+261</w:t>
            </w:r>
          </w:p>
        </w:tc>
        <w:tc>
          <w:tcPr>
            <w:tcW w:w="22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段落内的实验检测技术服务</w:t>
            </w:r>
          </w:p>
        </w:tc>
        <w:tc>
          <w:tcPr>
            <w:tcW w:w="6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委派相关试验人员到项目对工地试验室进行技术指导（主要包括配合比优化、前期试验室的建设、前期材料考察等）、并协助项目部工地试验室完成相关试验检测任务（不限于日常试验检测与相关资料的编制）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自项目开工日起至项目交工验收合格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4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4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highlight w:val="yellow"/>
                <w:lang w:val="en-US" w:eastAsia="zh-CN" w:bidi="ar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JM-LM3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K140+261+K224+906</w:t>
            </w:r>
          </w:p>
        </w:tc>
        <w:tc>
          <w:tcPr>
            <w:tcW w:w="2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自项目开工日起至项目交工验收合格</w:t>
            </w:r>
          </w:p>
        </w:tc>
      </w:tr>
    </w:tbl>
    <w:p>
      <w:pPr>
        <w:spacing w:before="53"/>
        <w:ind w:left="402" w:firstLine="482"/>
        <w:rPr>
          <w:rFonts w:hint="default" w:eastAsia="宋体"/>
          <w:lang w:val="en-US" w:eastAsia="zh-CN"/>
        </w:rPr>
        <w:sectPr>
          <w:footerReference r:id="rId5" w:type="default"/>
          <w:pgSz w:w="16840" w:h="11910" w:orient="landscape"/>
          <w:pgMar w:top="1440" w:right="1417" w:bottom="1440" w:left="1417" w:header="0" w:footer="830" w:gutter="0"/>
          <w:cols w:space="720" w:num="1"/>
        </w:sectPr>
      </w:pPr>
    </w:p>
    <w:p>
      <w:pPr>
        <w:ind w:firstLine="480"/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附表二</w:t>
      </w:r>
    </w:p>
    <w:p>
      <w:pPr>
        <w:pStyle w:val="14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>
      <w:pPr>
        <w:pStyle w:val="14"/>
        <w:ind w:firstLine="0"/>
        <w:jc w:val="center"/>
        <w:rPr>
          <w:rFonts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久马高速公路LM2、LM3项目经理部工地试验室技术咨询服务</w:t>
      </w:r>
      <w:r>
        <w:rPr>
          <w:rFonts w:hint="eastAsia" w:ascii="宋体" w:hAnsi="宋体" w:eastAsia="宋体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企业资质等级要求、业绩基本要求</w:t>
      </w:r>
    </w:p>
    <w:p>
      <w:pPr>
        <w:pStyle w:val="1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tbl>
      <w:tblPr>
        <w:tblStyle w:val="9"/>
        <w:tblpPr w:leftFromText="180" w:rightFromText="180" w:vertAnchor="text" w:horzAnchor="page" w:tblpX="1280" w:tblpY="89"/>
        <w:tblOverlap w:val="never"/>
        <w:tblW w:w="13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055"/>
        <w:gridCol w:w="1455"/>
        <w:gridCol w:w="3150"/>
        <w:gridCol w:w="2955"/>
        <w:gridCol w:w="2815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</w:trPr>
        <w:tc>
          <w:tcPr>
            <w:tcW w:w="743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分类</w:t>
            </w:r>
          </w:p>
        </w:tc>
        <w:tc>
          <w:tcPr>
            <w:tcW w:w="145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left="0" w:leftChars="0" w:firstLine="360" w:firstLineChars="20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分段名称</w:t>
            </w:r>
          </w:p>
        </w:tc>
        <w:tc>
          <w:tcPr>
            <w:tcW w:w="315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4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特征</w:t>
            </w:r>
          </w:p>
        </w:tc>
        <w:tc>
          <w:tcPr>
            <w:tcW w:w="295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6"/>
              <w:kinsoku w:val="0"/>
              <w:overflowPunct w:val="0"/>
              <w:spacing w:line="360" w:lineRule="auto"/>
              <w:ind w:right="344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企业资质等级要求</w:t>
            </w:r>
          </w:p>
        </w:tc>
        <w:tc>
          <w:tcPr>
            <w:tcW w:w="281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6"/>
              <w:widowControl/>
              <w:kinsoku w:val="0"/>
              <w:overflowPunct w:val="0"/>
              <w:spacing w:line="360" w:lineRule="auto"/>
              <w:ind w:left="0" w:leftChars="0" w:right="344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业绩基本要求</w:t>
            </w:r>
          </w:p>
        </w:tc>
        <w:tc>
          <w:tcPr>
            <w:tcW w:w="1345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zh-CN" w:eastAsia="zh-CN" w:bidi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</w:trPr>
        <w:tc>
          <w:tcPr>
            <w:tcW w:w="743" w:type="dxa"/>
            <w:vMerge w:val="continue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43" w:type="dxa"/>
            <w:vMerge w:val="restart"/>
            <w:tcBorders>
              <w:top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05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4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技术咨询服务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JM-LM2</w:t>
            </w:r>
          </w:p>
        </w:tc>
        <w:tc>
          <w:tcPr>
            <w:tcW w:w="3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试验检测咨询服务</w:t>
            </w:r>
          </w:p>
        </w:tc>
        <w:tc>
          <w:tcPr>
            <w:tcW w:w="295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交通部公路工程试验检测综合乙级、具有四川省质量技术监督局资质认定计量认证证书</w:t>
            </w:r>
          </w:p>
        </w:tc>
        <w:tc>
          <w:tcPr>
            <w:tcW w:w="281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5年内完成类似高速公路路面项目工地试验室2个及以上，高速公路路面工程项目总产值5个亿及以上。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43" w:type="dxa"/>
            <w:vMerge w:val="continue"/>
            <w:tcBorders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4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JM-LM</w:t>
            </w: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pStyle w:val="1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1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1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1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1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14"/>
        <w:ind w:left="0" w:leftChars="0" w:firstLine="0" w:firstLineChars="0"/>
        <w:jc w:val="both"/>
        <w:rPr>
          <w:rFonts w:ascii="宋体" w:hAnsi="宋体" w:eastAsia="宋体" w:cs="宋体"/>
          <w:b/>
          <w:bCs/>
          <w:sz w:val="24"/>
          <w:szCs w:val="24"/>
          <w:highlight w:val="none"/>
        </w:rPr>
        <w:sectPr>
          <w:pgSz w:w="16838" w:h="11911" w:orient="landscape"/>
          <w:pgMar w:top="1100" w:right="1599" w:bottom="1179" w:left="1298" w:header="0" w:footer="567" w:gutter="0"/>
          <w:pgNumType w:fmt="decimal"/>
          <w:cols w:space="720" w:num="1"/>
          <w:docGrid w:linePitch="1" w:charSpace="0"/>
        </w:sectPr>
      </w:pPr>
    </w:p>
    <w:p>
      <w:pPr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附表三</w:t>
      </w:r>
    </w:p>
    <w:p>
      <w:pPr>
        <w:pStyle w:val="14"/>
        <w:ind w:firstLine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>
      <w:pPr>
        <w:pStyle w:val="14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久马高速公路LM2、LM3项目经理部工地试验室技术咨询服务各分段拟投入人员配置表(最低要求）</w:t>
      </w:r>
    </w:p>
    <w:p>
      <w:pPr>
        <w:pStyle w:val="14"/>
        <w:ind w:firstLine="0"/>
        <w:jc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 w:bidi="ar"/>
        </w:rPr>
      </w:pPr>
    </w:p>
    <w:p>
      <w:pPr>
        <w:pStyle w:val="14"/>
        <w:ind w:firstLine="0"/>
        <w:jc w:val="center"/>
        <w:rPr>
          <w:rFonts w:hint="default" w:ascii="宋体" w:hAnsi="宋体" w:eastAsia="宋体" w:cs="宋体"/>
          <w:b/>
          <w:bCs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 w:bidi="ar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 w:bidi="ar"/>
        </w:rPr>
        <w:t>适用于附属工程JM-LM2、JM-LM3分段）</w:t>
      </w:r>
    </w:p>
    <w:p>
      <w:pPr>
        <w:pStyle w:val="14"/>
        <w:rPr>
          <w:rFonts w:hint="eastAsia"/>
        </w:rPr>
      </w:pPr>
    </w:p>
    <w:tbl>
      <w:tblPr>
        <w:tblStyle w:val="9"/>
        <w:tblpPr w:leftFromText="180" w:rightFromText="180" w:vertAnchor="text" w:horzAnchor="page" w:tblpX="802" w:tblpY="15"/>
        <w:tblOverlap w:val="never"/>
        <w:tblW w:w="9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2155"/>
        <w:gridCol w:w="3046"/>
        <w:gridCol w:w="1040"/>
        <w:gridCol w:w="26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10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26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试验检测</w:t>
            </w: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师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牵头负责项目工地试验室的技术咨询服务工作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专科及以上学历、有试验检测师证（道路专业）并有两个及以上高速公路路面项目工地试验室负责人工作经历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助理试验检测</w:t>
            </w: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师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协助试验检测师完成相关工地试验室技术咨询服务工作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专科及以上学历、有助理试验检测师证（道路专业）并有两个及以上高速公路路面项目工地试验室工作经历</w:t>
            </w:r>
          </w:p>
        </w:tc>
      </w:tr>
    </w:tbl>
    <w:p>
      <w:pPr>
        <w:pStyle w:val="2"/>
        <w:ind w:firstLine="0" w:firstLineChars="0"/>
        <w:rPr>
          <w:sz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firstLine="400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DJqBz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C675D"/>
    <w:rsid w:val="4770377E"/>
    <w:rsid w:val="7B1C675D"/>
    <w:rsid w:val="7EE7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line="360" w:lineRule="auto"/>
      <w:ind w:firstLine="643" w:firstLineChars="200"/>
    </w:pPr>
    <w:rPr>
      <w:rFonts w:ascii="宋体" w:hAnsi="宋体" w:eastAsia="宋体" w:cs="宋体"/>
      <w:sz w:val="24"/>
      <w:szCs w:val="22"/>
      <w:lang w:val="zh-CN" w:eastAsia="zh-CN" w:bidi="zh-CN"/>
    </w:rPr>
  </w:style>
  <w:style w:type="paragraph" w:styleId="3">
    <w:name w:val="heading 2"/>
    <w:basedOn w:val="1"/>
    <w:next w:val="1"/>
    <w:link w:val="13"/>
    <w:qFormat/>
    <w:uiPriority w:val="1"/>
    <w:pPr>
      <w:ind w:left="119"/>
      <w:outlineLvl w:val="1"/>
    </w:pPr>
    <w:rPr>
      <w:b/>
      <w:sz w:val="28"/>
      <w:szCs w:val="44"/>
    </w:rPr>
  </w:style>
  <w:style w:type="paragraph" w:styleId="4">
    <w:name w:val="heading 3"/>
    <w:basedOn w:val="1"/>
    <w:next w:val="1"/>
    <w:link w:val="11"/>
    <w:qFormat/>
    <w:uiPriority w:val="1"/>
    <w:pPr>
      <w:outlineLvl w:val="2"/>
    </w:pPr>
    <w:rPr>
      <w:b/>
      <w:bCs/>
      <w:sz w:val="28"/>
      <w:szCs w:val="36"/>
      <w:u w:color="00000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21"/>
      <w:szCs w:val="21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lang w:val="en-US" w:bidi="ar-SA"/>
    </w:rPr>
  </w:style>
  <w:style w:type="paragraph" w:styleId="8">
    <w:name w:val="Body Text First Indent 2"/>
    <w:basedOn w:val="5"/>
    <w:qFormat/>
    <w:uiPriority w:val="0"/>
    <w:pPr>
      <w:ind w:firstLine="420"/>
    </w:pPr>
    <w:rPr>
      <w:rFonts w:ascii="Calibri" w:hAnsi="Calibri"/>
    </w:rPr>
  </w:style>
  <w:style w:type="character" w:customStyle="1" w:styleId="11">
    <w:name w:val="标题 3 字符"/>
    <w:link w:val="4"/>
    <w:qFormat/>
    <w:uiPriority w:val="1"/>
    <w:rPr>
      <w:b/>
      <w:bCs/>
      <w:sz w:val="28"/>
      <w:szCs w:val="36"/>
      <w:u w:color="000000"/>
    </w:rPr>
  </w:style>
  <w:style w:type="paragraph" w:customStyle="1" w:styleId="12">
    <w:name w:val="列出段落1"/>
    <w:basedOn w:val="1"/>
    <w:qFormat/>
    <w:uiPriority w:val="1"/>
    <w:pPr>
      <w:ind w:left="352" w:firstLine="420"/>
    </w:pPr>
  </w:style>
  <w:style w:type="character" w:customStyle="1" w:styleId="13">
    <w:name w:val="标题 2 字符"/>
    <w:link w:val="3"/>
    <w:qFormat/>
    <w:uiPriority w:val="1"/>
    <w:rPr>
      <w:b/>
      <w:sz w:val="28"/>
      <w:szCs w:val="44"/>
    </w:rPr>
  </w:style>
  <w:style w:type="paragraph" w:customStyle="1" w:styleId="14">
    <w:name w:val="正文2"/>
    <w:basedOn w:val="1"/>
    <w:next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sz w:val="20"/>
    </w:rPr>
  </w:style>
  <w:style w:type="paragraph" w:customStyle="1" w:styleId="15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1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2021-12-13T01:43:00Z</dcterms:created>
  <dc:creator>WPS_1536907657</dc:creator>
  <cp:lastModifiedBy>Sensual</cp:lastModifiedBy>
  <cp:lastPrinted>2021-12-14T02:12:00Z</cp:lastPrinted>
  <dcterms:modified xsi:type="dcterms:W3CDTF">2021-12-14T02:36:21Z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D28DCC3CCE0F4A868B414E40CEAE7069</vt:lpwstr>
  </property>
</Properties>
</file>