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outlineLvl w:val="3"/>
        <w:rPr>
          <w:rFonts w:hint="eastAsia" w:ascii="宋体" w:hAnsi="宋体" w:eastAsia="宋体" w:cs="宋体"/>
          <w:b/>
          <w:bCs/>
          <w:sz w:val="28"/>
          <w:szCs w:val="28"/>
        </w:rPr>
      </w:pPr>
      <w:r>
        <w:rPr>
          <w:rFonts w:hint="eastAsia" w:ascii="宋体" w:hAnsi="宋体" w:eastAsia="宋体" w:cs="宋体"/>
          <w:b/>
          <w:bCs/>
          <w:sz w:val="28"/>
          <w:szCs w:val="28"/>
        </w:rPr>
        <w:t>附表一</w:t>
      </w:r>
      <w:bookmarkStart w:id="0" w:name="_GoBack"/>
      <w:bookmarkEnd w:id="0"/>
    </w:p>
    <w:p>
      <w:pPr>
        <w:pStyle w:val="2"/>
        <w:ind w:firstLine="0"/>
        <w:jc w:val="center"/>
        <w:rPr>
          <w:rFonts w:hint="eastAsia" w:ascii="宋体" w:hAnsi="宋体" w:eastAsia="宋体" w:cs="宋体"/>
          <w:b/>
          <w:bCs/>
          <w:sz w:val="28"/>
          <w:szCs w:val="28"/>
        </w:rPr>
      </w:pPr>
      <w:r>
        <w:rPr>
          <w:rFonts w:hint="eastAsia" w:ascii="宋体" w:hAnsi="宋体" w:eastAsia="宋体" w:cs="宋体"/>
          <w:b/>
          <w:bCs/>
          <w:sz w:val="28"/>
          <w:szCs w:val="28"/>
        </w:rPr>
        <w:t>成绵扩容项目轻质泡沫混凝土施工劳务合作工程段划分、工程规模、工期统计表</w:t>
      </w:r>
    </w:p>
    <w:tbl>
      <w:tblPr>
        <w:tblStyle w:val="6"/>
        <w:tblW w:w="130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9"/>
        <w:gridCol w:w="1356"/>
        <w:gridCol w:w="2601"/>
        <w:gridCol w:w="1225"/>
        <w:gridCol w:w="3580"/>
        <w:gridCol w:w="1862"/>
        <w:gridCol w:w="1745"/>
      </w:tblGrid>
      <w:tr>
        <w:trPr>
          <w:trHeight w:val="690" w:hRule="atLeast"/>
          <w:jc w:val="center"/>
        </w:trPr>
        <w:tc>
          <w:tcPr>
            <w:tcW w:w="669" w:type="dxa"/>
            <w:vAlign w:val="center"/>
          </w:tcPr>
          <w:p>
            <w:pPr>
              <w:jc w:val="center"/>
              <w:rPr>
                <w:rFonts w:hint="eastAsia" w:ascii="宋体" w:hAnsi="宋体" w:cs="宋体"/>
                <w:szCs w:val="21"/>
              </w:rPr>
            </w:pPr>
            <w:r>
              <w:rPr>
                <w:rFonts w:hint="eastAsia" w:ascii="宋体" w:hAnsi="宋体" w:cs="宋体"/>
                <w:szCs w:val="21"/>
              </w:rPr>
              <w:t>序号</w:t>
            </w:r>
          </w:p>
        </w:tc>
        <w:tc>
          <w:tcPr>
            <w:tcW w:w="1356" w:type="dxa"/>
            <w:vAlign w:val="center"/>
          </w:tcPr>
          <w:p>
            <w:pPr>
              <w:jc w:val="center"/>
              <w:rPr>
                <w:rFonts w:hint="eastAsia" w:ascii="宋体" w:hAnsi="宋体" w:cs="宋体"/>
                <w:szCs w:val="21"/>
              </w:rPr>
            </w:pPr>
            <w:r>
              <w:rPr>
                <w:rFonts w:hint="eastAsia" w:ascii="宋体" w:hAnsi="宋体" w:cs="宋体"/>
                <w:szCs w:val="21"/>
              </w:rPr>
              <w:t>包件名称</w:t>
            </w:r>
          </w:p>
        </w:tc>
        <w:tc>
          <w:tcPr>
            <w:tcW w:w="2601" w:type="dxa"/>
            <w:vAlign w:val="center"/>
          </w:tcPr>
          <w:p>
            <w:pPr>
              <w:jc w:val="center"/>
              <w:rPr>
                <w:rFonts w:hint="eastAsia" w:ascii="宋体" w:hAnsi="宋体" w:cs="宋体"/>
                <w:szCs w:val="21"/>
              </w:rPr>
            </w:pPr>
            <w:r>
              <w:rPr>
                <w:rFonts w:hint="eastAsia" w:ascii="宋体" w:hAnsi="宋体" w:cs="宋体"/>
                <w:szCs w:val="21"/>
              </w:rPr>
              <w:t>工程范围</w:t>
            </w:r>
          </w:p>
        </w:tc>
        <w:tc>
          <w:tcPr>
            <w:tcW w:w="1225" w:type="dxa"/>
            <w:vAlign w:val="center"/>
          </w:tcPr>
          <w:p>
            <w:pPr>
              <w:jc w:val="center"/>
              <w:rPr>
                <w:rFonts w:hint="eastAsia" w:ascii="宋体" w:hAnsi="宋体" w:cs="宋体"/>
                <w:szCs w:val="21"/>
              </w:rPr>
            </w:pPr>
            <w:r>
              <w:rPr>
                <w:rFonts w:hint="eastAsia" w:ascii="宋体" w:hAnsi="宋体" w:cs="宋体"/>
                <w:szCs w:val="21"/>
              </w:rPr>
              <w:t>土建标段划分</w:t>
            </w:r>
          </w:p>
        </w:tc>
        <w:tc>
          <w:tcPr>
            <w:tcW w:w="3580" w:type="dxa"/>
            <w:vAlign w:val="center"/>
          </w:tcPr>
          <w:p>
            <w:pPr>
              <w:jc w:val="center"/>
              <w:rPr>
                <w:rFonts w:ascii="宋体" w:hAnsi="宋体" w:cs="宋体"/>
                <w:szCs w:val="21"/>
              </w:rPr>
            </w:pPr>
            <w:r>
              <w:rPr>
                <w:rFonts w:hint="eastAsia" w:ascii="宋体" w:hAnsi="宋体" w:cs="宋体"/>
                <w:szCs w:val="21"/>
              </w:rPr>
              <w:t>工程规模及内容</w:t>
            </w:r>
          </w:p>
        </w:tc>
        <w:tc>
          <w:tcPr>
            <w:tcW w:w="1862" w:type="dxa"/>
            <w:vAlign w:val="center"/>
          </w:tcPr>
          <w:p>
            <w:pPr>
              <w:jc w:val="center"/>
              <w:rPr>
                <w:rFonts w:hint="eastAsia" w:ascii="宋体" w:hAnsi="宋体" w:cs="宋体"/>
                <w:szCs w:val="21"/>
              </w:rPr>
            </w:pPr>
            <w:r>
              <w:rPr>
                <w:rFonts w:hint="eastAsia" w:ascii="宋体" w:hAnsi="宋体" w:cs="宋体"/>
                <w:szCs w:val="21"/>
              </w:rPr>
              <w:t>工期</w:t>
            </w:r>
          </w:p>
        </w:tc>
        <w:tc>
          <w:tcPr>
            <w:tcW w:w="1745" w:type="dxa"/>
            <w:vAlign w:val="center"/>
          </w:tcPr>
          <w:p>
            <w:pPr>
              <w:jc w:val="center"/>
              <w:rPr>
                <w:rFonts w:hint="eastAsia" w:ascii="宋体" w:hAnsi="宋体" w:cs="宋体"/>
                <w:szCs w:val="21"/>
              </w:rPr>
            </w:pPr>
            <w:r>
              <w:rPr>
                <w:rFonts w:hint="eastAsia" w:ascii="宋体" w:hAnsi="宋体" w:cs="宋体"/>
                <w:szCs w:val="21"/>
              </w:rPr>
              <w:t>备注</w:t>
            </w:r>
          </w:p>
        </w:tc>
      </w:tr>
      <w:tr>
        <w:trPr>
          <w:trHeight w:val="1030" w:hRule="atLeast"/>
          <w:jc w:val="center"/>
        </w:trPr>
        <w:tc>
          <w:tcPr>
            <w:tcW w:w="669" w:type="dxa"/>
            <w:vMerge w:val="restart"/>
            <w:vAlign w:val="center"/>
          </w:tcPr>
          <w:p>
            <w:pPr>
              <w:jc w:val="center"/>
              <w:rPr>
                <w:rFonts w:hint="eastAsia" w:ascii="宋体" w:hAnsi="宋体" w:cs="宋体"/>
                <w:szCs w:val="21"/>
              </w:rPr>
            </w:pPr>
            <w:r>
              <w:rPr>
                <w:rFonts w:hint="eastAsia" w:ascii="宋体" w:hAnsi="宋体" w:cs="宋体"/>
                <w:szCs w:val="21"/>
              </w:rPr>
              <w:t>1</w:t>
            </w:r>
          </w:p>
        </w:tc>
        <w:tc>
          <w:tcPr>
            <w:tcW w:w="1356" w:type="dxa"/>
            <w:vMerge w:val="restart"/>
            <w:vAlign w:val="center"/>
          </w:tcPr>
          <w:p>
            <w:pPr>
              <w:jc w:val="center"/>
              <w:rPr>
                <w:rFonts w:hint="eastAsia" w:ascii="宋体" w:hAnsi="宋体" w:cs="宋体"/>
                <w:szCs w:val="21"/>
              </w:rPr>
            </w:pPr>
            <w:r>
              <w:rPr>
                <w:rFonts w:hint="eastAsia" w:ascii="宋体" w:hAnsi="宋体" w:cs="宋体"/>
                <w:szCs w:val="21"/>
              </w:rPr>
              <w:t>CM-QZPM1</w:t>
            </w:r>
          </w:p>
          <w:p>
            <w:pPr>
              <w:jc w:val="center"/>
            </w:pPr>
            <w:r>
              <w:rPr>
                <w:rFonts w:hint="eastAsia" w:ascii="宋体" w:hAnsi="宋体" w:cs="宋体"/>
                <w:szCs w:val="21"/>
              </w:rPr>
              <w:t>（约81031.4m³）</w:t>
            </w:r>
          </w:p>
        </w:tc>
        <w:tc>
          <w:tcPr>
            <w:tcW w:w="2601" w:type="dxa"/>
            <w:vAlign w:val="center"/>
          </w:tcPr>
          <w:p>
            <w:pPr>
              <w:jc w:val="center"/>
              <w:rPr>
                <w:rFonts w:ascii="宋体" w:hAnsi="宋体" w:cs="宋体"/>
                <w:szCs w:val="21"/>
              </w:rPr>
            </w:pPr>
            <w:r>
              <w:rPr>
                <w:rFonts w:hint="eastAsia" w:ascii="宋体" w:hAnsi="宋体" w:cs="宋体"/>
                <w:szCs w:val="21"/>
              </w:rPr>
              <w:t>二绕互通立交（部分）</w:t>
            </w:r>
          </w:p>
          <w:p>
            <w:pPr>
              <w:jc w:val="center"/>
              <w:rPr>
                <w:rFonts w:hint="eastAsia" w:ascii="宋体" w:hAnsi="宋体" w:cs="宋体"/>
                <w:szCs w:val="21"/>
              </w:rPr>
            </w:pPr>
            <w:r>
              <w:rPr>
                <w:rFonts w:hint="eastAsia" w:ascii="宋体" w:hAnsi="宋体" w:cs="宋体"/>
                <w:szCs w:val="21"/>
              </w:rPr>
              <w:t>（中心桩号K106+082）</w:t>
            </w:r>
          </w:p>
        </w:tc>
        <w:tc>
          <w:tcPr>
            <w:tcW w:w="1225" w:type="dxa"/>
            <w:vAlign w:val="center"/>
          </w:tcPr>
          <w:p>
            <w:pPr>
              <w:jc w:val="center"/>
              <w:rPr>
                <w:rFonts w:hint="eastAsia" w:ascii="宋体" w:hAnsi="宋体" w:cs="宋体"/>
                <w:szCs w:val="21"/>
              </w:rPr>
            </w:pPr>
            <w:r>
              <w:rPr>
                <w:rFonts w:hint="eastAsia" w:ascii="宋体" w:hAnsi="宋体" w:cs="宋体"/>
                <w:szCs w:val="21"/>
              </w:rPr>
              <w:t>TJ7标段</w:t>
            </w:r>
          </w:p>
        </w:tc>
        <w:tc>
          <w:tcPr>
            <w:tcW w:w="3580" w:type="dxa"/>
            <w:vAlign w:val="center"/>
          </w:tcPr>
          <w:p>
            <w:pPr>
              <w:jc w:val="center"/>
              <w:rPr>
                <w:rFonts w:hint="eastAsia" w:ascii="宋体" w:hAnsi="宋体" w:cs="宋体"/>
                <w:szCs w:val="21"/>
              </w:rPr>
            </w:pPr>
            <w:r>
              <w:rPr>
                <w:rFonts w:hint="eastAsia" w:ascii="宋体" w:hAnsi="宋体" w:cs="宋体"/>
                <w:szCs w:val="21"/>
              </w:rPr>
              <w:t>路基工程中的轻质泡沫混凝土路堤，工程量约10705m³，甲供材料为水泥、钢材</w:t>
            </w:r>
          </w:p>
        </w:tc>
        <w:tc>
          <w:tcPr>
            <w:tcW w:w="1862" w:type="dxa"/>
            <w:vMerge w:val="restart"/>
            <w:vAlign w:val="center"/>
          </w:tcPr>
          <w:p>
            <w:pPr>
              <w:jc w:val="center"/>
              <w:rPr>
                <w:rFonts w:hint="eastAsia" w:ascii="宋体" w:hAnsi="宋体" w:cs="宋体"/>
                <w:szCs w:val="21"/>
              </w:rPr>
            </w:pPr>
            <w:r>
              <w:rPr>
                <w:rFonts w:hint="eastAsia" w:ascii="宋体" w:hAnsi="宋体" w:cs="宋体"/>
                <w:szCs w:val="21"/>
              </w:rPr>
              <w:t>3个月(最终以招标人要求为准)</w:t>
            </w:r>
          </w:p>
          <w:p>
            <w:pPr>
              <w:jc w:val="center"/>
              <w:rPr>
                <w:rFonts w:hint="eastAsia" w:ascii="宋体" w:hAnsi="宋体" w:cs="宋体"/>
                <w:szCs w:val="21"/>
              </w:rPr>
            </w:pPr>
          </w:p>
          <w:p>
            <w:pPr>
              <w:jc w:val="center"/>
              <w:rPr>
                <w:rFonts w:hint="eastAsia" w:ascii="宋体" w:hAnsi="宋体" w:cs="宋体"/>
                <w:szCs w:val="21"/>
              </w:rPr>
            </w:pPr>
          </w:p>
        </w:tc>
        <w:tc>
          <w:tcPr>
            <w:tcW w:w="1745" w:type="dxa"/>
            <w:vMerge w:val="restart"/>
            <w:vAlign w:val="center"/>
          </w:tcPr>
          <w:p>
            <w:pPr>
              <w:jc w:val="center"/>
              <w:rPr>
                <w:rFonts w:hint="eastAsia" w:ascii="宋体" w:hAnsi="宋体" w:cs="宋体"/>
                <w:szCs w:val="21"/>
              </w:rPr>
            </w:pPr>
            <w:r>
              <w:rPr>
                <w:rFonts w:hint="eastAsia" w:ascii="宋体" w:hAnsi="宋体" w:cs="宋体"/>
                <w:szCs w:val="21"/>
              </w:rPr>
              <w:t>本次招标工程数量和施工段落划分根据送审稿图纸暂定，待施工图批复后确定最终的施工段落、工程数量。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30" w:hRule="atLeast"/>
          <w:jc w:val="center"/>
        </w:trPr>
        <w:tc>
          <w:tcPr>
            <w:tcW w:w="669" w:type="dxa"/>
            <w:vMerge w:val="continue"/>
            <w:vAlign w:val="center"/>
          </w:tcPr>
          <w:p>
            <w:pPr>
              <w:jc w:val="center"/>
              <w:rPr>
                <w:rFonts w:hint="eastAsia" w:ascii="宋体" w:hAnsi="宋体" w:cs="宋体"/>
                <w:szCs w:val="21"/>
              </w:rPr>
            </w:pPr>
          </w:p>
        </w:tc>
        <w:tc>
          <w:tcPr>
            <w:tcW w:w="1356" w:type="dxa"/>
            <w:vMerge w:val="continue"/>
            <w:vAlign w:val="center"/>
          </w:tcPr>
          <w:p>
            <w:pPr>
              <w:jc w:val="center"/>
              <w:rPr>
                <w:rFonts w:hint="eastAsia" w:ascii="宋体" w:hAnsi="宋体" w:cs="宋体"/>
                <w:szCs w:val="21"/>
              </w:rPr>
            </w:pPr>
          </w:p>
        </w:tc>
        <w:tc>
          <w:tcPr>
            <w:tcW w:w="2601" w:type="dxa"/>
            <w:vAlign w:val="center"/>
          </w:tcPr>
          <w:p>
            <w:pPr>
              <w:jc w:val="center"/>
              <w:rPr>
                <w:rFonts w:ascii="宋体" w:hAnsi="宋体" w:cs="宋体"/>
                <w:szCs w:val="21"/>
              </w:rPr>
            </w:pPr>
            <w:r>
              <w:rPr>
                <w:rFonts w:hint="eastAsia" w:ascii="宋体" w:hAnsi="宋体" w:cs="宋体"/>
                <w:szCs w:val="21"/>
              </w:rPr>
              <w:t>青白江互通立交</w:t>
            </w:r>
          </w:p>
          <w:p>
            <w:pPr>
              <w:jc w:val="center"/>
              <w:rPr>
                <w:rFonts w:hint="eastAsia" w:ascii="宋体" w:hAnsi="宋体" w:cs="宋体"/>
                <w:szCs w:val="21"/>
              </w:rPr>
            </w:pPr>
            <w:r>
              <w:rPr>
                <w:rFonts w:hint="eastAsia" w:ascii="宋体" w:hAnsi="宋体" w:cs="宋体"/>
                <w:szCs w:val="21"/>
              </w:rPr>
              <w:t>（中心桩号K111+924.211）</w:t>
            </w:r>
          </w:p>
        </w:tc>
        <w:tc>
          <w:tcPr>
            <w:tcW w:w="1225" w:type="dxa"/>
            <w:vAlign w:val="center"/>
          </w:tcPr>
          <w:p>
            <w:pPr>
              <w:jc w:val="center"/>
              <w:rPr>
                <w:rFonts w:hint="eastAsia" w:ascii="宋体" w:hAnsi="宋体" w:cs="宋体"/>
                <w:szCs w:val="21"/>
              </w:rPr>
            </w:pPr>
            <w:r>
              <w:rPr>
                <w:rFonts w:hint="eastAsia" w:ascii="宋体" w:hAnsi="宋体" w:cs="宋体"/>
                <w:szCs w:val="21"/>
              </w:rPr>
              <w:t>TJ7标段</w:t>
            </w:r>
          </w:p>
        </w:tc>
        <w:tc>
          <w:tcPr>
            <w:tcW w:w="3580" w:type="dxa"/>
            <w:vAlign w:val="center"/>
          </w:tcPr>
          <w:p>
            <w:pPr>
              <w:jc w:val="center"/>
              <w:rPr>
                <w:rFonts w:hint="eastAsia" w:ascii="宋体" w:hAnsi="宋体" w:cs="宋体"/>
                <w:szCs w:val="21"/>
              </w:rPr>
            </w:pPr>
            <w:r>
              <w:rPr>
                <w:rFonts w:hint="eastAsia" w:ascii="宋体" w:hAnsi="宋体" w:cs="宋体"/>
                <w:szCs w:val="21"/>
              </w:rPr>
              <w:t>路基工程中的轻质泡沫混凝土路堤，工程量约48813.2m³，甲供材料为水泥、钢材</w:t>
            </w:r>
          </w:p>
        </w:tc>
        <w:tc>
          <w:tcPr>
            <w:tcW w:w="1862" w:type="dxa"/>
            <w:vMerge w:val="continue"/>
            <w:vAlign w:val="center"/>
          </w:tcPr>
          <w:p>
            <w:pPr>
              <w:jc w:val="center"/>
              <w:rPr>
                <w:rFonts w:hint="eastAsia" w:ascii="宋体" w:hAnsi="宋体" w:cs="宋体"/>
                <w:szCs w:val="21"/>
              </w:rPr>
            </w:pPr>
          </w:p>
        </w:tc>
        <w:tc>
          <w:tcPr>
            <w:tcW w:w="1745" w:type="dxa"/>
            <w:vMerge w:val="continue"/>
            <w:vAlign w:val="center"/>
          </w:tcPr>
          <w:p>
            <w:pPr>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30" w:hRule="atLeast"/>
          <w:jc w:val="center"/>
        </w:trPr>
        <w:tc>
          <w:tcPr>
            <w:tcW w:w="669" w:type="dxa"/>
            <w:vMerge w:val="continue"/>
            <w:vAlign w:val="center"/>
          </w:tcPr>
          <w:p>
            <w:pPr>
              <w:jc w:val="center"/>
              <w:rPr>
                <w:rFonts w:hint="eastAsia" w:ascii="宋体" w:hAnsi="宋体" w:cs="宋体"/>
                <w:szCs w:val="21"/>
              </w:rPr>
            </w:pPr>
          </w:p>
        </w:tc>
        <w:tc>
          <w:tcPr>
            <w:tcW w:w="1356" w:type="dxa"/>
            <w:vMerge w:val="continue"/>
            <w:vAlign w:val="center"/>
          </w:tcPr>
          <w:p>
            <w:pPr>
              <w:jc w:val="center"/>
              <w:rPr>
                <w:rFonts w:hint="eastAsia" w:ascii="宋体" w:hAnsi="宋体" w:cs="宋体"/>
                <w:szCs w:val="21"/>
              </w:rPr>
            </w:pPr>
          </w:p>
        </w:tc>
        <w:tc>
          <w:tcPr>
            <w:tcW w:w="2601" w:type="dxa"/>
            <w:vAlign w:val="center"/>
          </w:tcPr>
          <w:p>
            <w:pPr>
              <w:jc w:val="center"/>
              <w:rPr>
                <w:rFonts w:hint="eastAsia" w:ascii="宋体" w:hAnsi="宋体" w:cs="宋体"/>
                <w:szCs w:val="21"/>
              </w:rPr>
            </w:pPr>
            <w:r>
              <w:rPr>
                <w:rFonts w:hint="eastAsia" w:ascii="宋体" w:hAnsi="宋体" w:cs="宋体"/>
                <w:szCs w:val="21"/>
              </w:rPr>
              <w:t>成青枢纽互通立交</w:t>
            </w:r>
          </w:p>
          <w:p>
            <w:pPr>
              <w:jc w:val="center"/>
              <w:rPr>
                <w:rFonts w:hint="eastAsia" w:ascii="宋体" w:hAnsi="宋体" w:cs="宋体"/>
                <w:szCs w:val="21"/>
              </w:rPr>
            </w:pPr>
            <w:r>
              <w:rPr>
                <w:rFonts w:hint="eastAsia" w:ascii="宋体" w:hAnsi="宋体" w:cs="宋体"/>
                <w:szCs w:val="21"/>
              </w:rPr>
              <w:t>（中心桩号K127+546.186）</w:t>
            </w:r>
          </w:p>
        </w:tc>
        <w:tc>
          <w:tcPr>
            <w:tcW w:w="1225" w:type="dxa"/>
            <w:vAlign w:val="center"/>
          </w:tcPr>
          <w:p>
            <w:pPr>
              <w:jc w:val="center"/>
              <w:rPr>
                <w:rFonts w:hint="eastAsia" w:ascii="宋体" w:hAnsi="宋体" w:cs="宋体"/>
                <w:szCs w:val="21"/>
              </w:rPr>
            </w:pPr>
            <w:r>
              <w:rPr>
                <w:rFonts w:hint="eastAsia" w:ascii="宋体" w:hAnsi="宋体" w:cs="宋体"/>
                <w:szCs w:val="21"/>
              </w:rPr>
              <w:t>TJ9标段</w:t>
            </w:r>
          </w:p>
        </w:tc>
        <w:tc>
          <w:tcPr>
            <w:tcW w:w="3580" w:type="dxa"/>
            <w:vAlign w:val="center"/>
          </w:tcPr>
          <w:p>
            <w:pPr>
              <w:jc w:val="center"/>
              <w:rPr>
                <w:rFonts w:hint="eastAsia" w:ascii="宋体" w:hAnsi="宋体" w:cs="宋体"/>
                <w:szCs w:val="21"/>
              </w:rPr>
            </w:pPr>
            <w:r>
              <w:rPr>
                <w:rFonts w:hint="eastAsia" w:ascii="宋体" w:hAnsi="宋体" w:cs="宋体"/>
                <w:szCs w:val="21"/>
              </w:rPr>
              <w:t>路基工程中的轻质泡沫混凝土路堤，工程量约21513.2m³，甲供材料为水泥、钢材</w:t>
            </w:r>
          </w:p>
        </w:tc>
        <w:tc>
          <w:tcPr>
            <w:tcW w:w="1862" w:type="dxa"/>
            <w:vMerge w:val="continue"/>
            <w:vAlign w:val="center"/>
          </w:tcPr>
          <w:p>
            <w:pPr>
              <w:jc w:val="center"/>
              <w:rPr>
                <w:rFonts w:hint="eastAsia" w:ascii="宋体" w:hAnsi="宋体" w:cs="宋体"/>
                <w:szCs w:val="21"/>
              </w:rPr>
            </w:pPr>
          </w:p>
        </w:tc>
        <w:tc>
          <w:tcPr>
            <w:tcW w:w="1745" w:type="dxa"/>
            <w:vMerge w:val="continue"/>
            <w:vAlign w:val="center"/>
          </w:tcPr>
          <w:p>
            <w:pPr>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30" w:hRule="atLeast"/>
          <w:jc w:val="center"/>
        </w:trPr>
        <w:tc>
          <w:tcPr>
            <w:tcW w:w="669" w:type="dxa"/>
            <w:vMerge w:val="restart"/>
            <w:vAlign w:val="center"/>
          </w:tcPr>
          <w:p>
            <w:pPr>
              <w:jc w:val="center"/>
              <w:rPr>
                <w:rFonts w:hint="eastAsia" w:ascii="宋体" w:hAnsi="宋体" w:cs="宋体"/>
                <w:szCs w:val="21"/>
              </w:rPr>
            </w:pPr>
            <w:r>
              <w:rPr>
                <w:rFonts w:hint="eastAsia" w:ascii="宋体" w:hAnsi="宋体" w:cs="宋体"/>
                <w:szCs w:val="21"/>
              </w:rPr>
              <w:t>2</w:t>
            </w:r>
          </w:p>
        </w:tc>
        <w:tc>
          <w:tcPr>
            <w:tcW w:w="1356" w:type="dxa"/>
            <w:vMerge w:val="restart"/>
            <w:vAlign w:val="center"/>
          </w:tcPr>
          <w:p>
            <w:pPr>
              <w:jc w:val="center"/>
              <w:rPr>
                <w:rFonts w:hint="eastAsia" w:ascii="宋体" w:hAnsi="宋体" w:cs="宋体"/>
                <w:szCs w:val="21"/>
              </w:rPr>
            </w:pPr>
            <w:r>
              <w:rPr>
                <w:rFonts w:hint="eastAsia" w:ascii="宋体" w:hAnsi="宋体" w:cs="宋体"/>
                <w:szCs w:val="21"/>
              </w:rPr>
              <w:t>CM-QZPM2</w:t>
            </w:r>
          </w:p>
          <w:p>
            <w:pPr>
              <w:jc w:val="center"/>
            </w:pPr>
            <w:r>
              <w:rPr>
                <w:rFonts w:hint="eastAsia" w:ascii="宋体" w:hAnsi="宋体" w:cs="宋体"/>
                <w:szCs w:val="21"/>
              </w:rPr>
              <w:t>（约84740.8m³）</w:t>
            </w:r>
          </w:p>
        </w:tc>
        <w:tc>
          <w:tcPr>
            <w:tcW w:w="2601" w:type="dxa"/>
            <w:vAlign w:val="center"/>
          </w:tcPr>
          <w:p>
            <w:pPr>
              <w:jc w:val="center"/>
              <w:rPr>
                <w:rFonts w:hint="eastAsia" w:ascii="宋体" w:hAnsi="宋体" w:cs="宋体"/>
                <w:szCs w:val="21"/>
              </w:rPr>
            </w:pPr>
            <w:r>
              <w:rPr>
                <w:rFonts w:hint="eastAsia" w:ascii="宋体" w:hAnsi="宋体" w:cs="宋体"/>
                <w:szCs w:val="21"/>
              </w:rPr>
              <w:t>主线</w:t>
            </w:r>
          </w:p>
          <w:p>
            <w:pPr>
              <w:jc w:val="center"/>
              <w:rPr>
                <w:rFonts w:hint="eastAsia" w:ascii="宋体" w:hAnsi="宋体" w:cs="宋体"/>
                <w:szCs w:val="21"/>
              </w:rPr>
            </w:pPr>
            <w:r>
              <w:rPr>
                <w:rFonts w:hint="eastAsia" w:ascii="宋体" w:hAnsi="宋体" w:cs="宋体"/>
                <w:szCs w:val="21"/>
              </w:rPr>
              <w:t>（K61+972-K63+810)</w:t>
            </w:r>
          </w:p>
        </w:tc>
        <w:tc>
          <w:tcPr>
            <w:tcW w:w="1225" w:type="dxa"/>
            <w:vAlign w:val="center"/>
          </w:tcPr>
          <w:p>
            <w:pPr>
              <w:jc w:val="center"/>
              <w:rPr>
                <w:rFonts w:hint="eastAsia" w:ascii="宋体" w:hAnsi="宋体" w:cs="宋体"/>
                <w:szCs w:val="21"/>
              </w:rPr>
            </w:pPr>
            <w:r>
              <w:rPr>
                <w:rFonts w:hint="eastAsia" w:ascii="宋体" w:hAnsi="宋体" w:cs="宋体"/>
                <w:szCs w:val="21"/>
              </w:rPr>
              <w:t>TJ2标段</w:t>
            </w:r>
          </w:p>
        </w:tc>
        <w:tc>
          <w:tcPr>
            <w:tcW w:w="3580" w:type="dxa"/>
            <w:vAlign w:val="center"/>
          </w:tcPr>
          <w:p>
            <w:pPr>
              <w:jc w:val="center"/>
              <w:rPr>
                <w:rFonts w:hint="eastAsia" w:ascii="宋体" w:hAnsi="宋体" w:cs="宋体"/>
                <w:szCs w:val="21"/>
              </w:rPr>
            </w:pPr>
            <w:r>
              <w:rPr>
                <w:rFonts w:hint="eastAsia" w:ascii="宋体" w:hAnsi="宋体" w:cs="宋体"/>
                <w:szCs w:val="21"/>
              </w:rPr>
              <w:t>路基工程中的轻质泡沫混凝土路堤，工程量约20662.6m³，甲供材料为水泥、钢材</w:t>
            </w:r>
          </w:p>
        </w:tc>
        <w:tc>
          <w:tcPr>
            <w:tcW w:w="1862" w:type="dxa"/>
            <w:vMerge w:val="restart"/>
            <w:vAlign w:val="center"/>
          </w:tcPr>
          <w:p>
            <w:pPr>
              <w:jc w:val="center"/>
              <w:rPr>
                <w:rFonts w:hint="eastAsia" w:ascii="宋体" w:hAnsi="宋体" w:cs="宋体"/>
                <w:szCs w:val="21"/>
              </w:rPr>
            </w:pPr>
            <w:r>
              <w:rPr>
                <w:rFonts w:hint="eastAsia" w:ascii="宋体" w:hAnsi="宋体" w:cs="宋体"/>
                <w:szCs w:val="21"/>
              </w:rPr>
              <w:t>3个月(最终以招标人要求为准)</w:t>
            </w:r>
          </w:p>
          <w:p>
            <w:pPr>
              <w:jc w:val="center"/>
              <w:rPr>
                <w:rFonts w:hint="eastAsia" w:ascii="宋体" w:hAnsi="宋体" w:cs="宋体"/>
                <w:szCs w:val="21"/>
              </w:rPr>
            </w:pPr>
          </w:p>
          <w:p>
            <w:pPr>
              <w:jc w:val="center"/>
              <w:rPr>
                <w:rFonts w:hint="eastAsia" w:ascii="宋体" w:hAnsi="宋体" w:cs="宋体"/>
                <w:szCs w:val="21"/>
              </w:rPr>
            </w:pPr>
          </w:p>
        </w:tc>
        <w:tc>
          <w:tcPr>
            <w:tcW w:w="1745" w:type="dxa"/>
            <w:vMerge w:val="restart"/>
            <w:vAlign w:val="center"/>
          </w:tcPr>
          <w:p>
            <w:pPr>
              <w:jc w:val="center"/>
              <w:rPr>
                <w:rFonts w:hint="eastAsia" w:ascii="宋体" w:hAnsi="宋体" w:cs="宋体"/>
                <w:szCs w:val="21"/>
              </w:rPr>
            </w:pPr>
            <w:r>
              <w:rPr>
                <w:rFonts w:hint="eastAsia" w:ascii="宋体" w:hAnsi="宋体" w:cs="宋体"/>
                <w:szCs w:val="21"/>
              </w:rPr>
              <w:t>本次招标工程数量和施工段落划分根据送审稿图纸暂定，待施工图批复后确定最终的施工段落、工程数量。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30" w:hRule="atLeast"/>
          <w:jc w:val="center"/>
        </w:trPr>
        <w:tc>
          <w:tcPr>
            <w:tcW w:w="669" w:type="dxa"/>
            <w:vMerge w:val="continue"/>
            <w:vAlign w:val="center"/>
          </w:tcPr>
          <w:p>
            <w:pPr>
              <w:jc w:val="center"/>
              <w:rPr>
                <w:rFonts w:hint="eastAsia" w:ascii="宋体" w:hAnsi="宋体" w:cs="宋体"/>
                <w:szCs w:val="21"/>
              </w:rPr>
            </w:pPr>
          </w:p>
        </w:tc>
        <w:tc>
          <w:tcPr>
            <w:tcW w:w="1356" w:type="dxa"/>
            <w:vMerge w:val="continue"/>
            <w:vAlign w:val="center"/>
          </w:tcPr>
          <w:p>
            <w:pPr>
              <w:jc w:val="center"/>
              <w:rPr>
                <w:rFonts w:hint="eastAsia" w:ascii="宋体" w:hAnsi="宋体" w:cs="宋体"/>
                <w:szCs w:val="21"/>
              </w:rPr>
            </w:pPr>
          </w:p>
        </w:tc>
        <w:tc>
          <w:tcPr>
            <w:tcW w:w="2601" w:type="dxa"/>
            <w:vAlign w:val="center"/>
          </w:tcPr>
          <w:p>
            <w:pPr>
              <w:jc w:val="center"/>
              <w:rPr>
                <w:rFonts w:ascii="宋体" w:hAnsi="宋体" w:cs="宋体"/>
                <w:szCs w:val="21"/>
              </w:rPr>
            </w:pPr>
            <w:r>
              <w:rPr>
                <w:rFonts w:hint="eastAsia" w:ascii="宋体" w:hAnsi="宋体" w:cs="宋体"/>
                <w:szCs w:val="21"/>
              </w:rPr>
              <w:t>德阳互通立交</w:t>
            </w:r>
          </w:p>
          <w:p>
            <w:pPr>
              <w:jc w:val="center"/>
              <w:rPr>
                <w:rFonts w:hint="eastAsia" w:ascii="宋体" w:hAnsi="宋体" w:cs="宋体"/>
                <w:szCs w:val="21"/>
              </w:rPr>
            </w:pPr>
            <w:r>
              <w:rPr>
                <w:rFonts w:hint="eastAsia" w:ascii="宋体" w:hAnsi="宋体" w:cs="宋体"/>
                <w:szCs w:val="21"/>
              </w:rPr>
              <w:t>（中心桩号K87+312.649）</w:t>
            </w:r>
          </w:p>
        </w:tc>
        <w:tc>
          <w:tcPr>
            <w:tcW w:w="1225" w:type="dxa"/>
            <w:vAlign w:val="center"/>
          </w:tcPr>
          <w:p>
            <w:pPr>
              <w:jc w:val="center"/>
              <w:rPr>
                <w:rFonts w:hint="eastAsia" w:ascii="宋体" w:hAnsi="宋体" w:cs="宋体"/>
                <w:szCs w:val="21"/>
              </w:rPr>
            </w:pPr>
            <w:r>
              <w:rPr>
                <w:rFonts w:hint="eastAsia" w:ascii="宋体" w:hAnsi="宋体" w:cs="宋体"/>
                <w:szCs w:val="21"/>
              </w:rPr>
              <w:t>TJ5标段</w:t>
            </w:r>
          </w:p>
        </w:tc>
        <w:tc>
          <w:tcPr>
            <w:tcW w:w="3580" w:type="dxa"/>
            <w:vAlign w:val="center"/>
          </w:tcPr>
          <w:p>
            <w:pPr>
              <w:jc w:val="center"/>
              <w:rPr>
                <w:rFonts w:hint="eastAsia" w:ascii="宋体" w:hAnsi="宋体" w:cs="宋体"/>
                <w:szCs w:val="21"/>
              </w:rPr>
            </w:pPr>
            <w:r>
              <w:rPr>
                <w:rFonts w:hint="eastAsia" w:ascii="宋体" w:hAnsi="宋体" w:cs="宋体"/>
                <w:szCs w:val="21"/>
              </w:rPr>
              <w:t>路基工程中的轻质泡沫混凝土路堤，工程量约6188.4m³，甲供材料为水泥、钢材</w:t>
            </w:r>
          </w:p>
        </w:tc>
        <w:tc>
          <w:tcPr>
            <w:tcW w:w="1862" w:type="dxa"/>
            <w:vMerge w:val="continue"/>
            <w:vAlign w:val="center"/>
          </w:tcPr>
          <w:p>
            <w:pPr>
              <w:jc w:val="center"/>
              <w:rPr>
                <w:rFonts w:hint="eastAsia" w:ascii="宋体" w:hAnsi="宋体" w:cs="宋体"/>
                <w:szCs w:val="21"/>
              </w:rPr>
            </w:pPr>
          </w:p>
        </w:tc>
        <w:tc>
          <w:tcPr>
            <w:tcW w:w="1745" w:type="dxa"/>
            <w:vMerge w:val="continue"/>
            <w:vAlign w:val="center"/>
          </w:tcPr>
          <w:p>
            <w:pPr>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90" w:hRule="atLeast"/>
          <w:jc w:val="center"/>
        </w:trPr>
        <w:tc>
          <w:tcPr>
            <w:tcW w:w="669" w:type="dxa"/>
            <w:vMerge w:val="continue"/>
            <w:vAlign w:val="center"/>
          </w:tcPr>
          <w:p>
            <w:pPr>
              <w:jc w:val="center"/>
              <w:rPr>
                <w:rFonts w:hint="eastAsia" w:ascii="宋体" w:hAnsi="宋体" w:cs="宋体"/>
                <w:szCs w:val="21"/>
              </w:rPr>
            </w:pPr>
          </w:p>
        </w:tc>
        <w:tc>
          <w:tcPr>
            <w:tcW w:w="1356" w:type="dxa"/>
            <w:vMerge w:val="continue"/>
            <w:vAlign w:val="center"/>
          </w:tcPr>
          <w:p>
            <w:pPr>
              <w:jc w:val="center"/>
              <w:rPr>
                <w:rFonts w:hint="eastAsia" w:ascii="宋体" w:hAnsi="宋体" w:cs="宋体"/>
                <w:szCs w:val="21"/>
              </w:rPr>
            </w:pPr>
          </w:p>
        </w:tc>
        <w:tc>
          <w:tcPr>
            <w:tcW w:w="2601" w:type="dxa"/>
            <w:vAlign w:val="center"/>
          </w:tcPr>
          <w:p>
            <w:pPr>
              <w:jc w:val="center"/>
              <w:rPr>
                <w:rFonts w:ascii="宋体" w:hAnsi="宋体" w:cs="宋体"/>
                <w:szCs w:val="21"/>
              </w:rPr>
            </w:pPr>
            <w:r>
              <w:rPr>
                <w:rFonts w:hint="eastAsia" w:ascii="宋体" w:hAnsi="宋体" w:cs="宋体"/>
                <w:szCs w:val="21"/>
              </w:rPr>
              <w:t>二绕互通立交（部分）</w:t>
            </w:r>
          </w:p>
          <w:p>
            <w:pPr>
              <w:jc w:val="center"/>
              <w:rPr>
                <w:rFonts w:hint="eastAsia" w:ascii="宋体" w:hAnsi="宋体" w:cs="宋体"/>
                <w:szCs w:val="21"/>
              </w:rPr>
            </w:pPr>
            <w:r>
              <w:rPr>
                <w:rFonts w:hint="eastAsia" w:ascii="宋体" w:hAnsi="宋体" w:cs="宋体"/>
                <w:szCs w:val="21"/>
              </w:rPr>
              <w:t>（中心桩号K106+082</w:t>
            </w:r>
          </w:p>
        </w:tc>
        <w:tc>
          <w:tcPr>
            <w:tcW w:w="1225" w:type="dxa"/>
            <w:vAlign w:val="center"/>
          </w:tcPr>
          <w:p>
            <w:pPr>
              <w:jc w:val="center"/>
              <w:rPr>
                <w:rFonts w:hint="eastAsia" w:ascii="宋体" w:hAnsi="宋体" w:cs="宋体"/>
                <w:szCs w:val="21"/>
              </w:rPr>
            </w:pPr>
            <w:r>
              <w:rPr>
                <w:rFonts w:hint="eastAsia" w:ascii="宋体" w:hAnsi="宋体" w:cs="宋体"/>
                <w:szCs w:val="21"/>
              </w:rPr>
              <w:t>TJ6标段</w:t>
            </w:r>
          </w:p>
        </w:tc>
        <w:tc>
          <w:tcPr>
            <w:tcW w:w="3580" w:type="dxa"/>
            <w:vAlign w:val="center"/>
          </w:tcPr>
          <w:p>
            <w:pPr>
              <w:jc w:val="center"/>
              <w:rPr>
                <w:rFonts w:hint="eastAsia" w:ascii="宋体" w:hAnsi="宋体" w:cs="宋体"/>
                <w:szCs w:val="21"/>
              </w:rPr>
            </w:pPr>
            <w:r>
              <w:rPr>
                <w:rFonts w:hint="eastAsia" w:ascii="宋体" w:hAnsi="宋体" w:cs="宋体"/>
                <w:szCs w:val="21"/>
              </w:rPr>
              <w:t>路基工程中的轻质泡沫混凝土路堤，工程量约57889.8m³，甲供材料为水泥、钢材</w:t>
            </w:r>
          </w:p>
        </w:tc>
        <w:tc>
          <w:tcPr>
            <w:tcW w:w="1862" w:type="dxa"/>
            <w:vMerge w:val="continue"/>
            <w:vAlign w:val="center"/>
          </w:tcPr>
          <w:p>
            <w:pPr>
              <w:jc w:val="center"/>
              <w:rPr>
                <w:rFonts w:hint="eastAsia" w:ascii="宋体" w:hAnsi="宋体" w:cs="宋体"/>
                <w:szCs w:val="21"/>
              </w:rPr>
            </w:pPr>
          </w:p>
        </w:tc>
        <w:tc>
          <w:tcPr>
            <w:tcW w:w="1745" w:type="dxa"/>
            <w:vMerge w:val="continue"/>
            <w:vAlign w:val="center"/>
          </w:tcPr>
          <w:p>
            <w:pPr>
              <w:jc w:val="center"/>
              <w:rPr>
                <w:rFonts w:hint="eastAsia" w:ascii="宋体" w:hAnsi="宋体" w:cs="宋体"/>
                <w:szCs w:val="21"/>
              </w:rPr>
            </w:pPr>
          </w:p>
        </w:tc>
      </w:tr>
    </w:tbl>
    <w:p>
      <w:pPr>
        <w:wordWrap w:val="0"/>
        <w:spacing w:line="360" w:lineRule="auto"/>
        <w:rPr>
          <w:rFonts w:hint="eastAsia" w:ascii="宋体" w:hAnsi="宋体" w:cs="宋体"/>
          <w:kern w:val="0"/>
          <w:sz w:val="24"/>
          <w:szCs w:val="24"/>
        </w:rPr>
      </w:pPr>
    </w:p>
    <w:p>
      <w:pPr>
        <w:pStyle w:val="2"/>
        <w:rPr>
          <w:rFonts w:hint="eastAsia" w:ascii="宋体" w:hAnsi="宋体" w:eastAsia="宋体" w:cs="宋体"/>
        </w:rPr>
      </w:pPr>
    </w:p>
    <w:p>
      <w:pPr>
        <w:rPr>
          <w:rFonts w:hint="eastAsia" w:ascii="宋体" w:hAnsi="宋体" w:cs="宋体"/>
        </w:rPr>
        <w:sectPr>
          <w:pgSz w:w="16838" w:h="11911" w:orient="landscape"/>
          <w:pgMar w:top="1100" w:right="1599" w:bottom="1179" w:left="1298" w:header="0" w:footer="567" w:gutter="0"/>
          <w:cols w:space="720" w:num="1"/>
          <w:docGrid w:linePitch="1" w:charSpace="0"/>
        </w:sectPr>
      </w:pPr>
    </w:p>
    <w:p>
      <w:pPr>
        <w:pStyle w:val="2"/>
        <w:ind w:firstLine="0"/>
        <w:jc w:val="left"/>
        <w:outlineLvl w:val="3"/>
        <w:rPr>
          <w:rFonts w:hint="eastAsia" w:ascii="宋体" w:hAnsi="宋体" w:eastAsia="宋体" w:cs="宋体"/>
          <w:b/>
          <w:bCs/>
          <w:sz w:val="28"/>
          <w:szCs w:val="28"/>
        </w:rPr>
      </w:pPr>
      <w:r>
        <w:rPr>
          <w:rFonts w:hint="eastAsia" w:ascii="宋体" w:hAnsi="宋体" w:eastAsia="宋体" w:cs="宋体"/>
          <w:b/>
          <w:bCs/>
          <w:sz w:val="28"/>
          <w:szCs w:val="28"/>
        </w:rPr>
        <w:t>附表二</w:t>
      </w:r>
    </w:p>
    <w:p>
      <w:pPr>
        <w:pStyle w:val="2"/>
        <w:ind w:firstLine="0"/>
        <w:jc w:val="center"/>
        <w:rPr>
          <w:rFonts w:hint="eastAsia" w:ascii="宋体" w:hAnsi="宋体" w:eastAsia="宋体" w:cs="宋体"/>
          <w:b/>
          <w:bCs/>
          <w:sz w:val="32"/>
          <w:szCs w:val="32"/>
        </w:rPr>
      </w:pPr>
    </w:p>
    <w:p>
      <w:pPr>
        <w:pStyle w:val="2"/>
        <w:ind w:firstLine="0"/>
        <w:jc w:val="center"/>
        <w:rPr>
          <w:rFonts w:hint="eastAsia" w:ascii="宋体" w:hAnsi="宋体" w:eastAsia="宋体" w:cs="宋体"/>
          <w:b/>
          <w:bCs/>
          <w:sz w:val="28"/>
          <w:szCs w:val="28"/>
        </w:rPr>
      </w:pPr>
      <w:r>
        <w:rPr>
          <w:rFonts w:hint="eastAsia" w:ascii="宋体" w:hAnsi="宋体" w:eastAsia="宋体" w:cs="宋体"/>
          <w:b/>
          <w:bCs/>
          <w:sz w:val="28"/>
          <w:szCs w:val="28"/>
        </w:rPr>
        <w:t>成绵扩容项目轻质泡沫混凝土施工劳务合作</w:t>
      </w:r>
    </w:p>
    <w:p>
      <w:pPr>
        <w:pStyle w:val="2"/>
        <w:ind w:firstLine="0"/>
        <w:jc w:val="center"/>
        <w:rPr>
          <w:rFonts w:hint="eastAsia" w:ascii="宋体" w:hAnsi="宋体" w:eastAsia="宋体" w:cs="宋体"/>
          <w:b/>
          <w:bCs/>
          <w:sz w:val="28"/>
          <w:szCs w:val="28"/>
        </w:rPr>
      </w:pPr>
      <w:r>
        <w:rPr>
          <w:rFonts w:hint="eastAsia" w:ascii="宋体" w:hAnsi="宋体" w:eastAsia="宋体" w:cs="宋体"/>
          <w:b/>
          <w:bCs/>
          <w:sz w:val="28"/>
          <w:szCs w:val="28"/>
        </w:rPr>
        <w:t>施工企业资质等级要求、业绩基本要求</w:t>
      </w:r>
    </w:p>
    <w:p>
      <w:pPr>
        <w:pStyle w:val="2"/>
        <w:ind w:firstLine="0"/>
        <w:jc w:val="center"/>
        <w:rPr>
          <w:rFonts w:hint="eastAsia" w:ascii="宋体" w:hAnsi="宋体" w:eastAsia="宋体" w:cs="宋体"/>
          <w:b/>
          <w:bCs/>
          <w:sz w:val="28"/>
          <w:szCs w:val="28"/>
        </w:rPr>
      </w:pPr>
    </w:p>
    <w:tbl>
      <w:tblPr>
        <w:tblStyle w:val="6"/>
        <w:tblW w:w="9738" w:type="dxa"/>
        <w:tblInd w:w="-28" w:type="dxa"/>
        <w:tblLayout w:type="fixed"/>
        <w:tblCellMar>
          <w:top w:w="0" w:type="dxa"/>
          <w:left w:w="0" w:type="dxa"/>
          <w:bottom w:w="0" w:type="dxa"/>
          <w:right w:w="0" w:type="dxa"/>
        </w:tblCellMar>
      </w:tblPr>
      <w:tblGrid>
        <w:gridCol w:w="1304"/>
        <w:gridCol w:w="1890"/>
        <w:gridCol w:w="2572"/>
        <w:gridCol w:w="2855"/>
        <w:gridCol w:w="1117"/>
      </w:tblGrid>
      <w:tr>
        <w:trPr>
          <w:trHeight w:val="1278" w:hRule="exact"/>
        </w:trPr>
        <w:tc>
          <w:tcPr>
            <w:tcW w:w="13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szCs w:val="21"/>
              </w:rPr>
              <w:t>包件名称</w:t>
            </w:r>
          </w:p>
        </w:tc>
        <w:tc>
          <w:tcPr>
            <w:tcW w:w="18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hint="eastAsia" w:ascii="宋体" w:hAnsi="宋体" w:eastAsia="宋体" w:cs="宋体"/>
                <w:sz w:val="21"/>
                <w:szCs w:val="21"/>
              </w:rPr>
            </w:pPr>
            <w:r>
              <w:rPr>
                <w:rFonts w:hint="eastAsia" w:ascii="宋体" w:hAnsi="宋体" w:eastAsia="宋体" w:cs="宋体"/>
                <w:sz w:val="21"/>
                <w:szCs w:val="21"/>
              </w:rPr>
              <w:t>特征</w:t>
            </w:r>
          </w:p>
        </w:tc>
        <w:tc>
          <w:tcPr>
            <w:tcW w:w="257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10"/>
              <w:kinsoku w:val="0"/>
              <w:overflowPunct w:val="0"/>
              <w:spacing w:line="239" w:lineRule="exact"/>
              <w:ind w:left="426" w:right="344"/>
              <w:jc w:val="center"/>
              <w:rPr>
                <w:rFonts w:hint="eastAsia"/>
                <w:szCs w:val="21"/>
              </w:rPr>
            </w:pPr>
            <w:r>
              <w:rPr>
                <w:rFonts w:hint="eastAsia"/>
                <w:szCs w:val="21"/>
              </w:rPr>
              <w:t>施工企业资质等级要求</w:t>
            </w:r>
          </w:p>
        </w:tc>
        <w:tc>
          <w:tcPr>
            <w:tcW w:w="28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10"/>
              <w:kinsoku w:val="0"/>
              <w:overflowPunct w:val="0"/>
              <w:spacing w:line="239" w:lineRule="exact"/>
              <w:ind w:left="426" w:right="344"/>
              <w:jc w:val="center"/>
              <w:rPr>
                <w:rFonts w:hint="eastAsia"/>
                <w:szCs w:val="21"/>
              </w:rPr>
            </w:pPr>
            <w:r>
              <w:rPr>
                <w:rFonts w:hint="eastAsia"/>
                <w:szCs w:val="21"/>
              </w:rPr>
              <w:t>业绩基本要求</w:t>
            </w:r>
          </w:p>
        </w:tc>
        <w:tc>
          <w:tcPr>
            <w:tcW w:w="111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hint="eastAsia" w:ascii="宋体" w:hAnsi="宋体" w:eastAsia="宋体" w:cs="宋体"/>
                <w:sz w:val="21"/>
                <w:szCs w:val="21"/>
              </w:rPr>
            </w:pPr>
            <w:r>
              <w:rPr>
                <w:rFonts w:hint="eastAsia" w:ascii="宋体" w:hAnsi="宋体" w:eastAsia="宋体" w:cs="宋体"/>
                <w:sz w:val="21"/>
                <w:szCs w:val="21"/>
              </w:rPr>
              <w:t>备注</w:t>
            </w:r>
          </w:p>
        </w:tc>
      </w:tr>
      <w:tr>
        <w:trPr>
          <w:trHeight w:val="1412" w:hRule="exact"/>
        </w:trPr>
        <w:tc>
          <w:tcPr>
            <w:tcW w:w="13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Cs w:val="21"/>
              </w:rPr>
            </w:pPr>
            <w:r>
              <w:rPr>
                <w:rFonts w:hint="eastAsia" w:ascii="仿宋" w:hAnsi="仿宋" w:eastAsia="仿宋" w:cs="仿宋"/>
                <w:sz w:val="24"/>
                <w:szCs w:val="24"/>
              </w:rPr>
              <w:t>CM-QZPM1</w:t>
            </w:r>
          </w:p>
        </w:tc>
        <w:tc>
          <w:tcPr>
            <w:tcW w:w="1890"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szCs w:val="21"/>
              </w:rPr>
              <w:t>轻质泡沫混凝土</w:t>
            </w:r>
          </w:p>
        </w:tc>
        <w:tc>
          <w:tcPr>
            <w:tcW w:w="257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szCs w:val="21"/>
              </w:rPr>
              <w:t>具有行业主管部门颁发的施工劳务资质或路基工程专业承包叁级及以上资质或公路工程施工总承包叁级及以上资质</w:t>
            </w:r>
          </w:p>
        </w:tc>
        <w:tc>
          <w:tcPr>
            <w:tcW w:w="2855"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szCs w:val="21"/>
              </w:rPr>
              <w:t>近五年内（2016年1月1日至今）具有1个高速公路轻质泡沫混凝土施工业绩（合同金额在500万元以上）</w:t>
            </w:r>
          </w:p>
        </w:tc>
        <w:tc>
          <w:tcPr>
            <w:tcW w:w="1117"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p>
        </w:tc>
      </w:tr>
      <w:tr>
        <w:trPr>
          <w:trHeight w:val="1412" w:hRule="exact"/>
        </w:trPr>
        <w:tc>
          <w:tcPr>
            <w:tcW w:w="13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szCs w:val="21"/>
              </w:rPr>
            </w:pPr>
            <w:r>
              <w:rPr>
                <w:rFonts w:hint="eastAsia" w:ascii="仿宋" w:hAnsi="仿宋" w:eastAsia="仿宋" w:cs="仿宋"/>
                <w:sz w:val="24"/>
                <w:szCs w:val="24"/>
              </w:rPr>
              <w:t>CM-QZPM2</w:t>
            </w:r>
          </w:p>
        </w:tc>
        <w:tc>
          <w:tcPr>
            <w:tcW w:w="1890"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p>
        </w:tc>
        <w:tc>
          <w:tcPr>
            <w:tcW w:w="2572"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p>
        </w:tc>
        <w:tc>
          <w:tcPr>
            <w:tcW w:w="2855"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hint="eastAsia" w:ascii="宋体" w:hAnsi="宋体" w:cs="宋体"/>
                <w:szCs w:val="21"/>
              </w:rPr>
            </w:pPr>
          </w:p>
        </w:tc>
        <w:tc>
          <w:tcPr>
            <w:tcW w:w="1117"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p>
        </w:tc>
      </w:tr>
    </w:tbl>
    <w:p>
      <w:pPr>
        <w:pStyle w:val="2"/>
        <w:ind w:firstLine="0"/>
        <w:jc w:val="center"/>
        <w:rPr>
          <w:rFonts w:hint="eastAsia" w:ascii="宋体" w:hAnsi="宋体" w:eastAsia="宋体" w:cs="宋体"/>
          <w:b/>
          <w:bCs/>
          <w:sz w:val="32"/>
          <w:szCs w:val="32"/>
        </w:rPr>
      </w:pPr>
    </w:p>
    <w:p>
      <w:pPr>
        <w:rPr>
          <w:rFonts w:hint="eastAsia"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附表三</w:t>
      </w:r>
    </w:p>
    <w:p>
      <w:pPr>
        <w:pStyle w:val="2"/>
        <w:ind w:firstLine="0"/>
        <w:jc w:val="center"/>
        <w:rPr>
          <w:rFonts w:hint="eastAsia" w:ascii="宋体" w:hAnsi="宋体" w:eastAsia="宋体" w:cs="宋体"/>
          <w:b/>
          <w:bCs/>
          <w:sz w:val="28"/>
          <w:szCs w:val="28"/>
        </w:rPr>
      </w:pPr>
      <w:r>
        <w:rPr>
          <w:rFonts w:hint="eastAsia" w:ascii="宋体" w:hAnsi="宋体" w:eastAsia="宋体" w:cs="宋体"/>
          <w:b/>
          <w:bCs/>
          <w:sz w:val="28"/>
          <w:szCs w:val="28"/>
        </w:rPr>
        <w:t>成绵扩容项目轻质泡沫混凝土施工劳务合作</w:t>
      </w:r>
    </w:p>
    <w:p>
      <w:pPr>
        <w:widowControl/>
        <w:jc w:val="center"/>
        <w:textAlignment w:val="center"/>
        <w:rPr>
          <w:rFonts w:hint="eastAsia" w:ascii="宋体" w:hAnsi="宋体" w:cs="宋体"/>
        </w:rPr>
      </w:pPr>
      <w:r>
        <w:rPr>
          <w:rFonts w:hint="eastAsia" w:ascii="宋体" w:hAnsi="宋体" w:cs="宋体"/>
          <w:b/>
          <w:bCs/>
          <w:sz w:val="28"/>
          <w:szCs w:val="28"/>
        </w:rPr>
        <w:t>拟</w:t>
      </w:r>
      <w:r>
        <w:rPr>
          <w:rFonts w:hint="eastAsia" w:ascii="宋体" w:hAnsi="宋体" w:cs="宋体"/>
          <w:b/>
          <w:kern w:val="0"/>
          <w:sz w:val="28"/>
          <w:szCs w:val="28"/>
          <w:lang w:bidi="ar"/>
        </w:rPr>
        <w:t>投入人员配置表(最低要求）</w:t>
      </w:r>
    </w:p>
    <w:tbl>
      <w:tblPr>
        <w:tblStyle w:val="6"/>
        <w:tblpPr w:leftFromText="180" w:rightFromText="180" w:vertAnchor="text" w:horzAnchor="page" w:tblpX="1091" w:tblpY="350"/>
        <w:tblOverlap w:val="never"/>
        <w:tblW w:w="977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818"/>
        <w:gridCol w:w="1753"/>
        <w:gridCol w:w="2402"/>
        <w:gridCol w:w="860"/>
        <w:gridCol w:w="3944"/>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PrEx>
        <w:trPr>
          <w:trHeight w:val="776" w:hRule="atLeast"/>
        </w:trPr>
        <w:tc>
          <w:tcPr>
            <w:tcW w:w="8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序号</w:t>
            </w:r>
          </w:p>
        </w:tc>
        <w:tc>
          <w:tcPr>
            <w:tcW w:w="175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人员</w:t>
            </w:r>
          </w:p>
        </w:tc>
        <w:tc>
          <w:tcPr>
            <w:tcW w:w="240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210" w:firstLineChars="100"/>
              <w:jc w:val="center"/>
              <w:textAlignment w:val="center"/>
              <w:rPr>
                <w:rFonts w:hint="eastAsia" w:ascii="宋体" w:hAnsi="宋体" w:cs="宋体"/>
                <w:szCs w:val="21"/>
              </w:rPr>
            </w:pPr>
            <w:r>
              <w:rPr>
                <w:rFonts w:hint="eastAsia" w:ascii="宋体" w:hAnsi="宋体" w:cs="宋体"/>
                <w:kern w:val="0"/>
                <w:szCs w:val="21"/>
                <w:lang w:bidi="ar"/>
              </w:rPr>
              <w:t>工作任务</w:t>
            </w:r>
          </w:p>
        </w:tc>
        <w:tc>
          <w:tcPr>
            <w:tcW w:w="8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人数</w:t>
            </w:r>
          </w:p>
        </w:tc>
        <w:tc>
          <w:tcPr>
            <w:tcW w:w="394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210" w:firstLineChars="100"/>
              <w:jc w:val="center"/>
              <w:textAlignment w:val="center"/>
              <w:rPr>
                <w:rFonts w:hint="eastAsia" w:ascii="宋体" w:hAnsi="宋体" w:cs="宋体"/>
                <w:szCs w:val="21"/>
              </w:rPr>
            </w:pPr>
            <w:r>
              <w:rPr>
                <w:rFonts w:hint="eastAsia" w:ascii="宋体" w:hAnsi="宋体" w:cs="宋体"/>
                <w:kern w:val="0"/>
                <w:szCs w:val="21"/>
                <w:lang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PrEx>
        <w:trPr>
          <w:trHeight w:val="1341" w:hRule="atLeast"/>
        </w:trPr>
        <w:tc>
          <w:tcPr>
            <w:tcW w:w="8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175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项目负责人（兼技术负责人）</w:t>
            </w:r>
          </w:p>
        </w:tc>
        <w:tc>
          <w:tcPr>
            <w:tcW w:w="240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牵头负责协作施工总体工作，负责工程技术、质量、安全、环保等工作事项。</w:t>
            </w:r>
          </w:p>
        </w:tc>
        <w:tc>
          <w:tcPr>
            <w:tcW w:w="8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394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rPr>
                <w:rFonts w:ascii="宋体" w:hAnsi="宋体" w:cs="宋体"/>
                <w:szCs w:val="21"/>
              </w:rPr>
            </w:pPr>
            <w:r>
              <w:rPr>
                <w:rFonts w:hint="eastAsia" w:ascii="宋体" w:hAnsi="宋体" w:cs="宋体"/>
                <w:kern w:val="0"/>
                <w:szCs w:val="21"/>
                <w:lang w:bidi="ar"/>
              </w:rPr>
              <w:t>在1个类似项目担任过项目负责人或项目技术负责人。工作经验出具合同或发包人证明文件。</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PrEx>
        <w:trPr>
          <w:trHeight w:val="788" w:hRule="atLeast"/>
        </w:trPr>
        <w:tc>
          <w:tcPr>
            <w:tcW w:w="8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szCs w:val="21"/>
              </w:rPr>
              <w:t>2</w:t>
            </w:r>
          </w:p>
        </w:tc>
        <w:tc>
          <w:tcPr>
            <w:tcW w:w="175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color w:val="000000"/>
                <w:kern w:val="0"/>
                <w:szCs w:val="21"/>
                <w:lang w:bidi="ar"/>
              </w:rPr>
              <w:t>安全员</w:t>
            </w:r>
          </w:p>
        </w:tc>
        <w:tc>
          <w:tcPr>
            <w:tcW w:w="240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协助项目负责人管理安全、办公室相关工作</w:t>
            </w:r>
          </w:p>
        </w:tc>
        <w:tc>
          <w:tcPr>
            <w:tcW w:w="8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394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szCs w:val="21"/>
              </w:rPr>
            </w:pPr>
            <w:r>
              <w:rPr>
                <w:rFonts w:hint="eastAsia" w:ascii="宋体" w:hAnsi="宋体" w:cs="宋体"/>
                <w:szCs w:val="21"/>
              </w:rPr>
              <w:t>持安全C类证件，具有相关工作经验</w:t>
            </w:r>
          </w:p>
        </w:tc>
      </w:tr>
    </w:tbl>
    <w:p>
      <w:pPr>
        <w:pStyle w:val="2"/>
        <w:ind w:firstLine="0"/>
        <w:jc w:val="left"/>
        <w:rPr>
          <w:rFonts w:hint="eastAsia" w:ascii="宋体" w:hAnsi="宋体" w:eastAsia="宋体" w:cs="宋体"/>
          <w:b/>
          <w:sz w:val="28"/>
          <w:szCs w:val="28"/>
        </w:rPr>
      </w:pPr>
    </w:p>
    <w:p>
      <w:pPr>
        <w:widowControl/>
        <w:jc w:val="left"/>
        <w:rPr>
          <w:rFonts w:ascii="宋体" w:hAnsi="宋体" w:cs="宋体"/>
          <w:color w:val="000000"/>
          <w:szCs w:val="21"/>
        </w:rPr>
      </w:pPr>
      <w:r>
        <w:rPr>
          <w:rFonts w:hint="eastAsia" w:ascii="宋体" w:hAnsi="宋体" w:cs="宋体"/>
          <w:color w:val="000000"/>
          <w:szCs w:val="21"/>
        </w:rPr>
        <w:t>注：</w:t>
      </w:r>
    </w:p>
    <w:p>
      <w:pPr>
        <w:widowControl/>
        <w:ind w:firstLine="420" w:firstLineChars="200"/>
        <w:jc w:val="left"/>
        <w:rPr>
          <w:rFonts w:ascii="宋体" w:hAnsi="宋体" w:cs="宋体"/>
          <w:color w:val="000000"/>
          <w:szCs w:val="21"/>
        </w:rPr>
      </w:pPr>
      <w:r>
        <w:rPr>
          <w:rFonts w:hint="eastAsia" w:ascii="宋体" w:hAnsi="宋体" w:cs="宋体"/>
          <w:color w:val="000000"/>
          <w:szCs w:val="21"/>
        </w:rPr>
        <w:t>1、主要人员的最低要求，投标人应根据施工需要或招标人的要求增加相关人员。</w:t>
      </w:r>
    </w:p>
    <w:p>
      <w:pPr>
        <w:widowControl/>
        <w:ind w:firstLine="420" w:firstLineChars="200"/>
        <w:jc w:val="left"/>
        <w:rPr>
          <w:rFonts w:ascii="宋体" w:hAnsi="宋体" w:cs="宋体"/>
          <w:color w:val="000000"/>
          <w:szCs w:val="21"/>
        </w:rPr>
      </w:pPr>
      <w:r>
        <w:rPr>
          <w:rFonts w:hint="eastAsia" w:ascii="宋体" w:hAnsi="宋体" w:cs="宋体"/>
          <w:color w:val="000000"/>
          <w:szCs w:val="21"/>
        </w:rPr>
        <w:t>2、如因投标人的原因(除不可抗拒因素外)更换上述主要人员（项目负责人、现场技术员、安全员），须报请招标人批准，更换人员的资质不能低于招标文件要求，自行更换主要负责人的，对投标人按每人次课以50万元人民币违约金。</w:t>
      </w:r>
    </w:p>
    <w:p>
      <w:pPr>
        <w:widowControl/>
        <w:ind w:firstLine="420" w:firstLineChars="200"/>
        <w:jc w:val="left"/>
      </w:pPr>
      <w:r>
        <w:rPr>
          <w:rFonts w:hint="eastAsia" w:ascii="宋体" w:hAnsi="宋体" w:cs="宋体"/>
          <w:color w:val="000000"/>
          <w:szCs w:val="21"/>
        </w:rPr>
        <w:t>3、相关管理人员及技术人员必须在岗，有特殊情况离岗必须向项目部请假并得到批准。</w:t>
      </w:r>
    </w:p>
    <w:p/>
    <w:p>
      <w:pPr>
        <w:widowControl/>
        <w:jc w:val="left"/>
        <w:textAlignment w:val="center"/>
        <w:rPr>
          <w:rFonts w:hint="eastAsia"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附表四</w:t>
      </w:r>
    </w:p>
    <w:p>
      <w:pPr>
        <w:rPr>
          <w:rFonts w:hint="eastAsia" w:ascii="宋体" w:hAnsi="宋体" w:cs="宋体"/>
        </w:rPr>
      </w:pPr>
    </w:p>
    <w:p>
      <w:pPr>
        <w:widowControl/>
        <w:jc w:val="center"/>
        <w:textAlignment w:val="center"/>
        <w:rPr>
          <w:rFonts w:hint="eastAsia" w:ascii="宋体" w:hAnsi="宋体" w:cs="宋体"/>
          <w:b/>
          <w:bCs/>
          <w:sz w:val="28"/>
          <w:szCs w:val="28"/>
        </w:rPr>
      </w:pPr>
      <w:r>
        <w:rPr>
          <w:rFonts w:hint="eastAsia" w:ascii="宋体" w:hAnsi="宋体" w:cs="宋体"/>
          <w:b/>
          <w:bCs/>
          <w:sz w:val="28"/>
          <w:szCs w:val="28"/>
        </w:rPr>
        <w:t>成绵扩容项目轻质泡沫混凝土施工劳务合作</w:t>
      </w:r>
    </w:p>
    <w:p>
      <w:pPr>
        <w:widowControl/>
        <w:jc w:val="center"/>
        <w:textAlignment w:val="center"/>
        <w:rPr>
          <w:rFonts w:hint="eastAsia" w:ascii="宋体" w:hAnsi="宋体" w:cs="宋体"/>
          <w:b/>
          <w:bCs/>
          <w:sz w:val="28"/>
          <w:szCs w:val="28"/>
        </w:rPr>
      </w:pPr>
      <w:r>
        <w:rPr>
          <w:rFonts w:hint="eastAsia" w:ascii="宋体" w:hAnsi="宋体" w:cs="宋体"/>
          <w:b/>
          <w:bCs/>
          <w:kern w:val="0"/>
          <w:sz w:val="28"/>
          <w:szCs w:val="28"/>
        </w:rPr>
        <w:t>拟投入设备</w:t>
      </w:r>
      <w:r>
        <w:rPr>
          <w:rFonts w:hint="eastAsia" w:ascii="宋体" w:hAnsi="宋体" w:cs="宋体"/>
          <w:b/>
          <w:bCs/>
          <w:sz w:val="28"/>
          <w:szCs w:val="28"/>
        </w:rPr>
        <w:t>明细表(最低要求）</w:t>
      </w:r>
    </w:p>
    <w:p>
      <w:pPr>
        <w:rPr>
          <w:rFonts w:hint="eastAsia"/>
        </w:rPr>
      </w:pPr>
    </w:p>
    <w:tbl>
      <w:tblPr>
        <w:tblStyle w:val="6"/>
        <w:tblW w:w="9600" w:type="dxa"/>
        <w:tblInd w:w="221" w:type="dxa"/>
        <w:tblLayout w:type="fixed"/>
        <w:tblCellMar>
          <w:top w:w="0" w:type="dxa"/>
          <w:left w:w="108" w:type="dxa"/>
          <w:bottom w:w="0" w:type="dxa"/>
          <w:right w:w="108" w:type="dxa"/>
        </w:tblCellMar>
      </w:tblPr>
      <w:tblGrid>
        <w:gridCol w:w="701"/>
        <w:gridCol w:w="1420"/>
        <w:gridCol w:w="1181"/>
        <w:gridCol w:w="883"/>
        <w:gridCol w:w="976"/>
        <w:gridCol w:w="916"/>
        <w:gridCol w:w="1101"/>
        <w:gridCol w:w="805"/>
        <w:gridCol w:w="1617"/>
      </w:tblGrid>
      <w:tr>
        <w:trPr>
          <w:trHeight w:val="518" w:hRule="atLeast"/>
        </w:trPr>
        <w:tc>
          <w:tcPr>
            <w:tcW w:w="701" w:type="dxa"/>
            <w:vMerge w:val="restart"/>
            <w:tcBorders>
              <w:top w:val="single" w:color="000000" w:sz="4" w:space="0"/>
              <w:left w:val="single" w:color="000000" w:sz="4" w:space="0"/>
              <w:right w:val="single" w:color="000000" w:sz="4" w:space="0"/>
            </w:tcBorders>
            <w:vAlign w:val="center"/>
          </w:tcPr>
          <w:p>
            <w:pPr>
              <w:widowControl/>
              <w:jc w:val="left"/>
              <w:rPr>
                <w:rFonts w:hint="eastAsia" w:ascii="宋体" w:hAnsi="宋体" w:cs="宋体"/>
                <w:color w:val="000000"/>
                <w:szCs w:val="21"/>
              </w:rPr>
            </w:pPr>
            <w:r>
              <w:rPr>
                <w:rFonts w:hint="eastAsia" w:ascii="宋体" w:hAnsi="宋体" w:cs="宋体"/>
                <w:color w:val="000000"/>
                <w:szCs w:val="21"/>
              </w:rPr>
              <w:t>序号</w:t>
            </w:r>
          </w:p>
        </w:tc>
        <w:tc>
          <w:tcPr>
            <w:tcW w:w="1420" w:type="dxa"/>
            <w:vMerge w:val="restart"/>
            <w:tcBorders>
              <w:top w:val="single" w:color="000000" w:sz="4" w:space="0"/>
              <w:left w:val="single" w:color="000000" w:sz="4" w:space="0"/>
              <w:right w:val="single" w:color="000000" w:sz="4" w:space="0"/>
            </w:tcBorders>
            <w:vAlign w:val="center"/>
          </w:tcPr>
          <w:p>
            <w:pPr>
              <w:widowControl/>
              <w:jc w:val="center"/>
              <w:rPr>
                <w:rFonts w:hint="eastAsia" w:ascii="宋体" w:hAnsi="宋体" w:cs="宋体"/>
                <w:color w:val="000000"/>
                <w:szCs w:val="21"/>
              </w:rPr>
            </w:pPr>
            <w:r>
              <w:rPr>
                <w:rFonts w:hint="eastAsia" w:ascii="宋体" w:hAnsi="宋体" w:cs="宋体"/>
                <w:color w:val="000000"/>
                <w:szCs w:val="21"/>
              </w:rPr>
              <w:t>机械设备名称</w:t>
            </w:r>
          </w:p>
        </w:tc>
        <w:tc>
          <w:tcPr>
            <w:tcW w:w="1181" w:type="dxa"/>
            <w:vMerge w:val="restart"/>
            <w:tcBorders>
              <w:top w:val="single" w:color="000000" w:sz="4" w:space="0"/>
              <w:left w:val="single" w:color="000000" w:sz="4" w:space="0"/>
              <w:right w:val="single" w:color="000000" w:sz="4" w:space="0"/>
            </w:tcBorders>
            <w:vAlign w:val="center"/>
          </w:tcPr>
          <w:p>
            <w:pPr>
              <w:widowControl/>
              <w:jc w:val="center"/>
              <w:rPr>
                <w:rFonts w:hint="eastAsia" w:ascii="宋体" w:hAnsi="宋体" w:cs="宋体"/>
                <w:color w:val="000000"/>
                <w:szCs w:val="21"/>
              </w:rPr>
            </w:pPr>
            <w:r>
              <w:rPr>
                <w:rFonts w:hint="eastAsia" w:ascii="宋体" w:hAnsi="宋体" w:cs="宋体"/>
                <w:color w:val="000000"/>
                <w:szCs w:val="21"/>
              </w:rPr>
              <w:t>规格、型号</w:t>
            </w:r>
          </w:p>
        </w:tc>
        <w:tc>
          <w:tcPr>
            <w:tcW w:w="883" w:type="dxa"/>
            <w:vMerge w:val="restart"/>
            <w:tcBorders>
              <w:top w:val="single" w:color="000000" w:sz="4" w:space="0"/>
              <w:left w:val="single" w:color="000000" w:sz="4" w:space="0"/>
              <w:right w:val="single" w:color="000000" w:sz="4" w:space="0"/>
            </w:tcBorders>
            <w:vAlign w:val="center"/>
          </w:tcPr>
          <w:p>
            <w:pPr>
              <w:widowControl/>
              <w:jc w:val="center"/>
              <w:rPr>
                <w:rFonts w:hint="eastAsia" w:ascii="宋体" w:hAnsi="宋体" w:cs="宋体"/>
                <w:color w:val="000000"/>
                <w:szCs w:val="21"/>
              </w:rPr>
            </w:pPr>
            <w:r>
              <w:rPr>
                <w:rFonts w:hint="eastAsia" w:ascii="宋体" w:hAnsi="宋体" w:cs="宋体"/>
                <w:color w:val="000000"/>
                <w:szCs w:val="21"/>
              </w:rPr>
              <w:t>单位</w:t>
            </w:r>
          </w:p>
        </w:tc>
        <w:tc>
          <w:tcPr>
            <w:tcW w:w="189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color w:val="000000"/>
                <w:szCs w:val="21"/>
              </w:rPr>
            </w:pPr>
            <w:r>
              <w:rPr>
                <w:rFonts w:hint="eastAsia" w:ascii="宋体" w:hAnsi="宋体" w:cs="宋体"/>
                <w:color w:val="000000"/>
                <w:szCs w:val="21"/>
              </w:rPr>
              <w:t>基本要求</w:t>
            </w:r>
          </w:p>
        </w:tc>
        <w:tc>
          <w:tcPr>
            <w:tcW w:w="1101" w:type="dxa"/>
            <w:vMerge w:val="restart"/>
            <w:tcBorders>
              <w:top w:val="single" w:color="000000" w:sz="4" w:space="0"/>
              <w:left w:val="single" w:color="000000" w:sz="4" w:space="0"/>
              <w:right w:val="single" w:color="000000" w:sz="4" w:space="0"/>
            </w:tcBorders>
            <w:vAlign w:val="center"/>
          </w:tcPr>
          <w:p>
            <w:pPr>
              <w:widowControl/>
              <w:jc w:val="center"/>
              <w:rPr>
                <w:rFonts w:hint="eastAsia" w:ascii="宋体" w:hAnsi="宋体" w:cs="宋体"/>
                <w:color w:val="000000"/>
                <w:szCs w:val="21"/>
              </w:rPr>
            </w:pPr>
            <w:r>
              <w:rPr>
                <w:rFonts w:hint="eastAsia" w:ascii="宋体" w:hAnsi="宋体" w:cs="宋体"/>
                <w:color w:val="000000"/>
                <w:szCs w:val="21"/>
              </w:rPr>
              <w:t>每增加一台自有设备加分值</w:t>
            </w:r>
          </w:p>
        </w:tc>
        <w:tc>
          <w:tcPr>
            <w:tcW w:w="805" w:type="dxa"/>
            <w:vMerge w:val="restart"/>
            <w:tcBorders>
              <w:top w:val="single" w:color="000000" w:sz="4" w:space="0"/>
              <w:left w:val="single" w:color="000000" w:sz="4" w:space="0"/>
              <w:right w:val="single" w:color="000000" w:sz="4" w:space="0"/>
            </w:tcBorders>
            <w:vAlign w:val="center"/>
          </w:tcPr>
          <w:p>
            <w:pPr>
              <w:widowControl/>
              <w:jc w:val="center"/>
              <w:rPr>
                <w:rFonts w:hint="eastAsia" w:ascii="宋体" w:hAnsi="宋体" w:cs="宋体"/>
                <w:color w:val="000000"/>
                <w:szCs w:val="21"/>
              </w:rPr>
            </w:pPr>
            <w:r>
              <w:rPr>
                <w:rFonts w:hint="eastAsia" w:ascii="宋体" w:hAnsi="宋体" w:cs="宋体"/>
                <w:color w:val="000000"/>
                <w:szCs w:val="21"/>
              </w:rPr>
              <w:t>加分上限</w:t>
            </w:r>
          </w:p>
        </w:tc>
        <w:tc>
          <w:tcPr>
            <w:tcW w:w="1617" w:type="dxa"/>
            <w:vMerge w:val="restart"/>
            <w:tcBorders>
              <w:top w:val="single" w:color="000000" w:sz="4" w:space="0"/>
              <w:left w:val="single" w:color="000000" w:sz="4" w:space="0"/>
              <w:right w:val="single" w:color="000000" w:sz="4" w:space="0"/>
            </w:tcBorders>
            <w:vAlign w:val="center"/>
          </w:tcPr>
          <w:p>
            <w:pPr>
              <w:widowControl/>
              <w:jc w:val="center"/>
              <w:rPr>
                <w:rFonts w:hint="eastAsia" w:ascii="宋体" w:hAnsi="宋体" w:cs="宋体"/>
                <w:color w:val="000000"/>
                <w:szCs w:val="21"/>
              </w:rPr>
            </w:pPr>
            <w:r>
              <w:rPr>
                <w:rFonts w:hint="eastAsia" w:ascii="宋体" w:hAnsi="宋体" w:cs="宋体"/>
                <w:color w:val="000000"/>
                <w:szCs w:val="21"/>
              </w:rPr>
              <w:t>备注</w:t>
            </w:r>
          </w:p>
        </w:tc>
      </w:tr>
      <w:tr>
        <w:trPr>
          <w:trHeight w:val="587" w:hRule="atLeast"/>
        </w:trPr>
        <w:tc>
          <w:tcPr>
            <w:tcW w:w="701" w:type="dxa"/>
            <w:vMerge w:val="continue"/>
            <w:tcBorders>
              <w:left w:val="single" w:color="000000" w:sz="4" w:space="0"/>
              <w:bottom w:val="single" w:color="000000" w:sz="4" w:space="0"/>
              <w:right w:val="single" w:color="000000" w:sz="4" w:space="0"/>
            </w:tcBorders>
            <w:vAlign w:val="center"/>
          </w:tcPr>
          <w:p>
            <w:pPr>
              <w:widowControl/>
              <w:jc w:val="left"/>
              <w:rPr>
                <w:rFonts w:hint="eastAsia" w:ascii="宋体" w:hAnsi="宋体" w:cs="宋体"/>
                <w:color w:val="000000"/>
                <w:szCs w:val="21"/>
              </w:rPr>
            </w:pPr>
          </w:p>
        </w:tc>
        <w:tc>
          <w:tcPr>
            <w:tcW w:w="1420" w:type="dxa"/>
            <w:vMerge w:val="continue"/>
            <w:tcBorders>
              <w:left w:val="single" w:color="000000" w:sz="4" w:space="0"/>
              <w:bottom w:val="single" w:color="000000" w:sz="4" w:space="0"/>
              <w:right w:val="single" w:color="000000" w:sz="4" w:space="0"/>
            </w:tcBorders>
            <w:vAlign w:val="center"/>
          </w:tcPr>
          <w:p>
            <w:pPr>
              <w:widowControl/>
              <w:jc w:val="center"/>
              <w:rPr>
                <w:rFonts w:hint="eastAsia" w:ascii="宋体" w:hAnsi="宋体" w:cs="宋体"/>
                <w:color w:val="000000"/>
                <w:szCs w:val="21"/>
              </w:rPr>
            </w:pPr>
          </w:p>
        </w:tc>
        <w:tc>
          <w:tcPr>
            <w:tcW w:w="1181" w:type="dxa"/>
            <w:vMerge w:val="continue"/>
            <w:tcBorders>
              <w:left w:val="single" w:color="000000" w:sz="4" w:space="0"/>
              <w:bottom w:val="single" w:color="000000" w:sz="4" w:space="0"/>
              <w:right w:val="single" w:color="000000" w:sz="4" w:space="0"/>
            </w:tcBorders>
            <w:vAlign w:val="center"/>
          </w:tcPr>
          <w:p>
            <w:pPr>
              <w:widowControl/>
              <w:jc w:val="center"/>
              <w:rPr>
                <w:rFonts w:hint="eastAsia" w:ascii="宋体" w:hAnsi="宋体" w:cs="宋体"/>
                <w:color w:val="000000"/>
                <w:szCs w:val="21"/>
              </w:rPr>
            </w:pPr>
          </w:p>
        </w:tc>
        <w:tc>
          <w:tcPr>
            <w:tcW w:w="883" w:type="dxa"/>
            <w:vMerge w:val="continue"/>
            <w:tcBorders>
              <w:left w:val="single" w:color="000000" w:sz="4" w:space="0"/>
              <w:bottom w:val="single" w:color="000000" w:sz="4" w:space="0"/>
              <w:right w:val="single" w:color="000000" w:sz="4" w:space="0"/>
            </w:tcBorders>
            <w:vAlign w:val="center"/>
          </w:tcPr>
          <w:p>
            <w:pPr>
              <w:widowControl/>
              <w:jc w:val="center"/>
              <w:rPr>
                <w:rFonts w:hint="eastAsia" w:ascii="宋体" w:hAnsi="宋体" w:cs="宋体"/>
                <w:color w:val="000000"/>
                <w:szCs w:val="21"/>
              </w:rPr>
            </w:pPr>
          </w:p>
        </w:tc>
        <w:tc>
          <w:tcPr>
            <w:tcW w:w="9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color w:val="000000"/>
                <w:szCs w:val="21"/>
              </w:rPr>
            </w:pPr>
            <w:r>
              <w:rPr>
                <w:rFonts w:hint="eastAsia" w:ascii="宋体" w:hAnsi="宋体" w:cs="宋体"/>
                <w:color w:val="000000"/>
                <w:szCs w:val="21"/>
              </w:rPr>
              <w:t>总数量</w:t>
            </w:r>
          </w:p>
        </w:tc>
        <w:tc>
          <w:tcPr>
            <w:tcW w:w="91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color w:val="000000"/>
                <w:szCs w:val="21"/>
              </w:rPr>
            </w:pPr>
            <w:r>
              <w:rPr>
                <w:rFonts w:hint="eastAsia" w:ascii="宋体" w:hAnsi="宋体" w:cs="宋体"/>
                <w:color w:val="000000"/>
                <w:szCs w:val="21"/>
              </w:rPr>
              <w:t>自有设备</w:t>
            </w:r>
          </w:p>
        </w:tc>
        <w:tc>
          <w:tcPr>
            <w:tcW w:w="1101" w:type="dxa"/>
            <w:vMerge w:val="continue"/>
            <w:tcBorders>
              <w:left w:val="single" w:color="000000" w:sz="4" w:space="0"/>
              <w:bottom w:val="single" w:color="000000" w:sz="4" w:space="0"/>
              <w:right w:val="single" w:color="000000" w:sz="4" w:space="0"/>
            </w:tcBorders>
            <w:vAlign w:val="center"/>
          </w:tcPr>
          <w:p>
            <w:pPr>
              <w:widowControl/>
              <w:jc w:val="center"/>
              <w:rPr>
                <w:rFonts w:hint="eastAsia" w:ascii="宋体" w:hAnsi="宋体" w:cs="宋体"/>
                <w:color w:val="000000"/>
                <w:szCs w:val="21"/>
              </w:rPr>
            </w:pPr>
          </w:p>
        </w:tc>
        <w:tc>
          <w:tcPr>
            <w:tcW w:w="805" w:type="dxa"/>
            <w:vMerge w:val="continue"/>
            <w:tcBorders>
              <w:left w:val="single" w:color="000000" w:sz="4" w:space="0"/>
              <w:bottom w:val="single" w:color="000000" w:sz="4" w:space="0"/>
              <w:right w:val="single" w:color="000000" w:sz="4" w:space="0"/>
            </w:tcBorders>
            <w:vAlign w:val="center"/>
          </w:tcPr>
          <w:p>
            <w:pPr>
              <w:widowControl/>
              <w:jc w:val="center"/>
              <w:rPr>
                <w:rFonts w:hint="eastAsia" w:ascii="宋体" w:hAnsi="宋体" w:cs="宋体"/>
                <w:color w:val="000000"/>
                <w:szCs w:val="21"/>
              </w:rPr>
            </w:pPr>
          </w:p>
        </w:tc>
        <w:tc>
          <w:tcPr>
            <w:tcW w:w="1617" w:type="dxa"/>
            <w:vMerge w:val="continue"/>
            <w:tcBorders>
              <w:left w:val="single" w:color="000000" w:sz="4" w:space="0"/>
              <w:bottom w:val="single" w:color="000000" w:sz="4" w:space="0"/>
              <w:right w:val="single" w:color="000000" w:sz="4" w:space="0"/>
            </w:tcBorders>
            <w:vAlign w:val="center"/>
          </w:tcPr>
          <w:p>
            <w:pPr>
              <w:widowControl/>
              <w:jc w:val="left"/>
              <w:rPr>
                <w:rFonts w:hint="eastAsia" w:ascii="宋体" w:hAnsi="宋体" w:cs="宋体"/>
                <w:color w:val="000000"/>
                <w:szCs w:val="21"/>
              </w:rPr>
            </w:pPr>
          </w:p>
        </w:tc>
      </w:tr>
      <w:tr>
        <w:trPr>
          <w:trHeight w:val="1353" w:hRule="atLeast"/>
        </w:trPr>
        <w:tc>
          <w:tcPr>
            <w:tcW w:w="7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color w:val="000000"/>
                <w:szCs w:val="21"/>
              </w:rPr>
            </w:pPr>
            <w:r>
              <w:rPr>
                <w:rFonts w:hint="eastAsia" w:ascii="宋体" w:hAnsi="宋体" w:cs="宋体"/>
                <w:color w:val="000000"/>
                <w:szCs w:val="21"/>
              </w:rPr>
              <w:t>1</w:t>
            </w:r>
          </w:p>
        </w:tc>
        <w:tc>
          <w:tcPr>
            <w:tcW w:w="142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szCs w:val="21"/>
              </w:rPr>
            </w:pPr>
            <w:r>
              <w:rPr>
                <w:rFonts w:hint="eastAsia" w:ascii="宋体" w:hAnsi="宋体" w:cs="宋体"/>
                <w:color w:val="000000"/>
                <w:szCs w:val="21"/>
              </w:rPr>
              <w:t>轻质泡沫混凝土全套机械（含水泥罐）</w:t>
            </w:r>
          </w:p>
        </w:tc>
        <w:tc>
          <w:tcPr>
            <w:tcW w:w="118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szCs w:val="21"/>
              </w:rPr>
            </w:pPr>
            <w:r>
              <w:rPr>
                <w:rFonts w:hint="eastAsia" w:ascii="宋体" w:hAnsi="宋体" w:cs="宋体"/>
                <w:color w:val="000000"/>
                <w:szCs w:val="21"/>
              </w:rPr>
              <w:t>产能≥90m</w:t>
            </w:r>
            <w:r>
              <w:rPr>
                <w:rFonts w:hint="eastAsia" w:ascii="宋体" w:hAnsi="宋体" w:cs="宋体"/>
                <w:color w:val="000000"/>
                <w:szCs w:val="21"/>
                <w:vertAlign w:val="superscript"/>
              </w:rPr>
              <w:t>3</w:t>
            </w:r>
            <w:r>
              <w:rPr>
                <w:rFonts w:hint="eastAsia" w:ascii="宋体" w:hAnsi="宋体" w:cs="宋体"/>
                <w:color w:val="000000"/>
                <w:szCs w:val="21"/>
              </w:rPr>
              <w:t>/h</w:t>
            </w:r>
          </w:p>
        </w:tc>
        <w:tc>
          <w:tcPr>
            <w:tcW w:w="8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color w:val="000000"/>
                <w:szCs w:val="21"/>
              </w:rPr>
            </w:pPr>
            <w:r>
              <w:rPr>
                <w:rFonts w:hint="eastAsia" w:ascii="宋体" w:hAnsi="宋体" w:cs="宋体"/>
                <w:color w:val="000000"/>
                <w:szCs w:val="21"/>
              </w:rPr>
              <w:t>套</w:t>
            </w:r>
          </w:p>
        </w:tc>
        <w:tc>
          <w:tcPr>
            <w:tcW w:w="9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color w:val="000000"/>
                <w:szCs w:val="21"/>
              </w:rPr>
            </w:pPr>
            <w:r>
              <w:rPr>
                <w:rFonts w:hint="eastAsia" w:ascii="宋体" w:hAnsi="宋体" w:cs="宋体"/>
                <w:color w:val="000000"/>
                <w:szCs w:val="21"/>
              </w:rPr>
              <w:t>2</w:t>
            </w:r>
          </w:p>
        </w:tc>
        <w:tc>
          <w:tcPr>
            <w:tcW w:w="91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szCs w:val="21"/>
              </w:rPr>
            </w:pPr>
          </w:p>
        </w:tc>
        <w:tc>
          <w:tcPr>
            <w:tcW w:w="11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color w:val="000000"/>
                <w:szCs w:val="21"/>
              </w:rPr>
            </w:pPr>
            <w:r>
              <w:rPr>
                <w:rFonts w:hint="eastAsia" w:ascii="宋体" w:hAnsi="宋体" w:cs="宋体"/>
                <w:color w:val="000000"/>
                <w:szCs w:val="21"/>
              </w:rPr>
              <w:t>1</w:t>
            </w:r>
          </w:p>
        </w:tc>
        <w:tc>
          <w:tcPr>
            <w:tcW w:w="80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szCs w:val="21"/>
              </w:rPr>
            </w:pPr>
            <w:r>
              <w:rPr>
                <w:rFonts w:hint="eastAsia" w:ascii="宋体" w:hAnsi="宋体" w:cs="宋体"/>
                <w:color w:val="000000"/>
                <w:szCs w:val="21"/>
              </w:rPr>
              <w:t>2</w:t>
            </w:r>
          </w:p>
        </w:tc>
        <w:tc>
          <w:tcPr>
            <w:tcW w:w="1617" w:type="dxa"/>
            <w:tcBorders>
              <w:top w:val="single" w:color="000000" w:sz="4" w:space="0"/>
              <w:left w:val="single" w:color="000000" w:sz="4" w:space="0"/>
              <w:bottom w:val="single" w:color="000000" w:sz="4" w:space="0"/>
              <w:right w:val="single" w:color="000000" w:sz="4" w:space="0"/>
            </w:tcBorders>
            <w:vAlign w:val="center"/>
          </w:tcPr>
          <w:p>
            <w:pPr>
              <w:widowControl/>
              <w:ind w:right="5"/>
              <w:jc w:val="center"/>
              <w:textAlignment w:val="center"/>
              <w:rPr>
                <w:rFonts w:hint="eastAsia" w:ascii="宋体" w:hAnsi="宋体" w:cs="宋体"/>
                <w:color w:val="000000"/>
                <w:szCs w:val="21"/>
              </w:rPr>
            </w:pPr>
            <w:r>
              <w:rPr>
                <w:rFonts w:hint="eastAsia" w:ascii="宋体" w:hAnsi="宋体" w:cs="宋体"/>
                <w:color w:val="000000"/>
                <w:szCs w:val="21"/>
              </w:rPr>
              <w:t>自有设备需提供购买发票或公证机关出具的公证书</w:t>
            </w:r>
          </w:p>
        </w:tc>
      </w:tr>
    </w:tbl>
    <w:p>
      <w:pPr>
        <w:pStyle w:val="2"/>
        <w:ind w:firstLine="0"/>
        <w:rPr>
          <w:rFonts w:hint="eastAsia" w:ascii="宋体" w:hAnsi="宋体" w:eastAsia="宋体" w:cs="宋体"/>
          <w:color w:val="000000"/>
        </w:rPr>
      </w:pPr>
    </w:p>
    <w:p>
      <w:pPr>
        <w:widowControl/>
        <w:jc w:val="left"/>
        <w:textAlignment w:val="center"/>
        <w:rPr>
          <w:rFonts w:hint="eastAsia" w:ascii="宋体" w:hAnsi="宋体" w:cs="宋体"/>
        </w:rPr>
      </w:pPr>
      <w:r>
        <w:rPr>
          <w:rFonts w:hint="eastAsia" w:ascii="宋体" w:hAnsi="宋体" w:cs="宋体"/>
        </w:rPr>
        <w:t>注：</w:t>
      </w:r>
    </w:p>
    <w:p>
      <w:pPr>
        <w:widowControl/>
        <w:ind w:firstLine="210" w:firstLineChars="100"/>
        <w:jc w:val="left"/>
        <w:textAlignment w:val="center"/>
        <w:rPr>
          <w:rFonts w:hint="eastAsia" w:ascii="宋体" w:hAnsi="宋体" w:cs="宋体"/>
        </w:rPr>
      </w:pPr>
      <w:r>
        <w:rPr>
          <w:rFonts w:hint="eastAsia" w:ascii="宋体" w:hAnsi="宋体" w:cs="宋体"/>
        </w:rPr>
        <w:t>1、因本项目环保要求及品质工程建设需要，若有项目业主、招标人需要增加装备的情况，投标人应配合招标人完成装备的增加，并投入使用。</w:t>
      </w:r>
    </w:p>
    <w:p>
      <w:pPr>
        <w:ind w:firstLine="210" w:firstLineChars="100"/>
        <w:rPr>
          <w:rFonts w:hint="eastAsia" w:ascii="宋体" w:hAnsi="宋体" w:cs="宋体"/>
        </w:rPr>
      </w:pPr>
      <w:r>
        <w:rPr>
          <w:rFonts w:hint="eastAsia" w:ascii="宋体" w:hAnsi="宋体" w:cs="宋体"/>
        </w:rPr>
        <w:t>2、本表中的总数量为承包人中标后向发包人承诺的投入最低设备要求，并以书面形式纳入合同附件。</w:t>
      </w:r>
    </w:p>
    <w:p>
      <w:pPr>
        <w:rPr>
          <w:rFonts w:hint="eastAsia" w:ascii="宋体" w:hAnsi="宋体" w:cs="宋体"/>
        </w:rPr>
      </w:pPr>
      <w:r>
        <w:rPr>
          <w:rFonts w:hint="eastAsia" w:ascii="宋体" w:hAnsi="宋体" w:cs="宋体"/>
          <w:szCs w:val="21"/>
        </w:rPr>
        <w:t xml:space="preserve">  3、所有设备购买年限均应在5年以内（发票时间2016年1月1日至今）。</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等线">
    <w:altName w:val="汉仪中等线KW"/>
    <w:panose1 w:val="02010600030101010101"/>
    <w:charset w:val="86"/>
    <w:family w:val="auto"/>
    <w:pitch w:val="default"/>
    <w:sig w:usb0="00000000" w:usb1="00000000" w:usb2="00000016" w:usb3="00000000" w:csb0="0004000F" w:csb1="00000000"/>
  </w:font>
  <w:font w:name="仿宋">
    <w:altName w:val="方正仿宋_GBK"/>
    <w:panose1 w:val="02010609060101010101"/>
    <w:charset w:val="86"/>
    <w:family w:val="modern"/>
    <w:pitch w:val="default"/>
    <w:sig w:usb0="00000000" w:usb1="00000000" w:usb2="00000016" w:usb3="00000000" w:csb0="00040001" w:csb1="00000000"/>
  </w:font>
  <w:font w:name="等线 Light">
    <w:altName w:val="汉仪中等线KW"/>
    <w:panose1 w:val="02010600030101010101"/>
    <w:charset w:val="86"/>
    <w:family w:val="auto"/>
    <w:pitch w:val="default"/>
    <w:sig w:usb0="00000000" w:usb1="00000000" w:usb2="00000016" w:usb3="00000000" w:csb0="0004000F" w:csb1="00000000"/>
  </w:font>
  <w:font w:name="等线">
    <w:altName w:val="汉仪中等线KW"/>
    <w:panose1 w:val="00000000000000000000"/>
    <w:charset w:val="86"/>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宋体-简">
    <w:panose1 w:val="02010800040101010101"/>
    <w:charset w:val="86"/>
    <w:family w:val="auto"/>
    <w:pitch w:val="default"/>
    <w:sig w:usb0="00000001" w:usb1="080F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等线">
    <w:altName w:val="汉仪中等线KW"/>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559"/>
    <w:rsid w:val="000E0975"/>
    <w:rsid w:val="001E6DD3"/>
    <w:rsid w:val="00490559"/>
    <w:rsid w:val="0051110B"/>
    <w:rsid w:val="007D754E"/>
    <w:rsid w:val="00E7576F"/>
    <w:rsid w:val="5EFFE268"/>
    <w:rsid w:val="EFD7CE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p0"/>
    <w:basedOn w:val="1"/>
    <w:qFormat/>
    <w:uiPriority w:val="99"/>
    <w:pPr>
      <w:widowControl/>
      <w:jc w:val="left"/>
    </w:pPr>
    <w:rPr>
      <w:rFonts w:cs="宋体"/>
      <w:kern w:val="0"/>
      <w:szCs w:val="21"/>
    </w:rPr>
  </w:style>
  <w:style w:type="character" w:customStyle="1" w:styleId="8">
    <w:name w:val="页眉 字符"/>
    <w:basedOn w:val="5"/>
    <w:link w:val="4"/>
    <w:qFormat/>
    <w:uiPriority w:val="99"/>
    <w:rPr>
      <w:rFonts w:ascii="Times New Roman" w:hAnsi="Times New Roman" w:eastAsia="宋体" w:cs="Times New Roman"/>
      <w:sz w:val="18"/>
      <w:szCs w:val="18"/>
    </w:rPr>
  </w:style>
  <w:style w:type="character" w:customStyle="1" w:styleId="9">
    <w:name w:val="页脚 字符"/>
    <w:basedOn w:val="5"/>
    <w:link w:val="3"/>
    <w:qFormat/>
    <w:uiPriority w:val="99"/>
    <w:rPr>
      <w:rFonts w:ascii="Times New Roman" w:hAnsi="Times New Roman" w:eastAsia="宋体" w:cs="Times New Roman"/>
      <w:sz w:val="18"/>
      <w:szCs w:val="18"/>
    </w:rPr>
  </w:style>
  <w:style w:type="paragraph" w:customStyle="1" w:styleId="10">
    <w:name w:val="Table Paragraph"/>
    <w:basedOn w:val="1"/>
    <w:qFormat/>
    <w:uiPriority w:val="1"/>
    <w:rPr>
      <w:rFonts w:ascii="宋体" w:hAnsi="宋体" w:cs="宋体"/>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702</Words>
  <Characters>4002</Characters>
  <Lines>33</Lines>
  <Paragraphs>9</Paragraphs>
  <ScaleCrop>false</ScaleCrop>
  <LinksUpToDate>false</LinksUpToDate>
  <CharactersWithSpaces>4695</CharactersWithSpaces>
  <Application>WPS Office_3.1.1.4956_F1E327BC-269C-435d-A152-05C5408002CA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2021-12-17T19:40:00Z</dcterms:created>
  <dc:creator>杨 云涵</dc:creator>
  <cp:lastModifiedBy>ganlinjie</cp:lastModifiedBy>
  <dcterms:modified xsi:type="dcterms:W3CDTF">2021-12-19T16:09:56Z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2052-3.1.1.4956</vt:lpwstr>
  </property>
</Properties>
</file>