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0" w:firstLine="562" w:firstLineChars="200"/>
        <w:rPr>
          <w:rFonts w:hint="eastAsia" w:cs="仿宋"/>
          <w:b/>
          <w:bCs/>
          <w:color w:val="auto"/>
          <w:sz w:val="32"/>
          <w:szCs w:val="32"/>
          <w:highlight w:val="none"/>
          <w:lang w:val="en-US" w:eastAsia="zh-CN"/>
        </w:rPr>
      </w:pPr>
      <w:bookmarkStart w:id="157" w:name="_GoBack"/>
      <w:bookmarkEnd w:id="157"/>
      <w:bookmarkStart w:id="0" w:name="_Toc101777609"/>
      <w:bookmarkStart w:id="1" w:name="_Toc30879"/>
      <w:r>
        <w:rPr>
          <w:rFonts w:hint="eastAsia" w:ascii="宋体" w:hAnsi="宋体" w:cs="宋体"/>
          <w:b/>
          <w:color w:val="auto"/>
          <w:sz w:val="28"/>
          <w:szCs w:val="28"/>
          <w:highlight w:val="none"/>
        </w:rPr>
        <w:t>附表一</w:t>
      </w:r>
    </w:p>
    <w:p>
      <w:pPr>
        <w:pStyle w:val="2"/>
        <w:ind w:firstLine="0"/>
        <w:jc w:val="center"/>
        <w:rPr>
          <w:rFonts w:hint="eastAsia" w:cs="仿宋"/>
          <w:b/>
          <w:bCs/>
          <w:color w:val="auto"/>
          <w:sz w:val="32"/>
          <w:szCs w:val="32"/>
          <w:highlight w:val="none"/>
          <w:lang w:eastAsia="zh-CN"/>
        </w:rPr>
      </w:pPr>
      <w:r>
        <w:rPr>
          <w:rFonts w:hint="eastAsia" w:cs="仿宋"/>
          <w:b/>
          <w:bCs/>
          <w:color w:val="auto"/>
          <w:sz w:val="28"/>
          <w:szCs w:val="28"/>
          <w:highlight w:val="none"/>
          <w:lang w:val="en-US" w:eastAsia="zh-CN"/>
        </w:rPr>
        <w:t>德昌至会理高速公路LM3标段水稳工程劳务合作项目工程段划分、工期规模、工期统计表</w:t>
      </w:r>
    </w:p>
    <w:p>
      <w:pPr>
        <w:rPr>
          <w:rFonts w:hint="eastAsia"/>
          <w:color w:val="auto"/>
          <w:lang w:val="en-US" w:eastAsia="zh-CN"/>
        </w:rPr>
      </w:pPr>
    </w:p>
    <w:tbl>
      <w:tblPr>
        <w:tblStyle w:val="43"/>
        <w:tblpPr w:leftFromText="180" w:rightFromText="180" w:vertAnchor="text" w:horzAnchor="page" w:tblpX="1912" w:tblpY="163"/>
        <w:tblOverlap w:val="never"/>
        <w:tblW w:w="13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207"/>
        <w:gridCol w:w="1852"/>
        <w:gridCol w:w="3588"/>
        <w:gridCol w:w="2416"/>
        <w:gridCol w:w="1747"/>
        <w:gridCol w:w="2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序号</w:t>
            </w:r>
          </w:p>
        </w:tc>
        <w:tc>
          <w:tcPr>
            <w:tcW w:w="1207" w:type="dxa"/>
            <w:vAlign w:val="center"/>
          </w:tcPr>
          <w:p>
            <w:pPr>
              <w:jc w:val="center"/>
              <w:rPr>
                <w:rFonts w:hint="eastAsia" w:ascii="宋体" w:hAnsi="宋体" w:cs="宋体"/>
                <w:szCs w:val="21"/>
              </w:rPr>
            </w:pPr>
            <w:r>
              <w:rPr>
                <w:rFonts w:hint="eastAsia" w:ascii="宋体" w:hAnsi="宋体" w:cs="宋体"/>
                <w:kern w:val="0"/>
                <w:szCs w:val="21"/>
                <w:lang w:bidi="ar"/>
              </w:rPr>
              <w:t>分段名称</w:t>
            </w:r>
          </w:p>
        </w:tc>
        <w:tc>
          <w:tcPr>
            <w:tcW w:w="1852" w:type="dxa"/>
            <w:vAlign w:val="center"/>
          </w:tcPr>
          <w:p>
            <w:pPr>
              <w:jc w:val="center"/>
              <w:rPr>
                <w:rFonts w:hint="eastAsia" w:ascii="宋体" w:hAnsi="宋体" w:cs="宋体"/>
                <w:szCs w:val="21"/>
              </w:rPr>
            </w:pPr>
            <w:r>
              <w:rPr>
                <w:rFonts w:hint="eastAsia" w:ascii="宋体" w:hAnsi="宋体" w:cs="宋体"/>
                <w:szCs w:val="21"/>
              </w:rPr>
              <w:t>桩号</w:t>
            </w:r>
          </w:p>
        </w:tc>
        <w:tc>
          <w:tcPr>
            <w:tcW w:w="3588" w:type="dxa"/>
            <w:vAlign w:val="center"/>
          </w:tcPr>
          <w:p>
            <w:pPr>
              <w:jc w:val="center"/>
              <w:rPr>
                <w:rFonts w:hint="eastAsia" w:ascii="宋体" w:hAnsi="宋体" w:cs="宋体"/>
                <w:szCs w:val="21"/>
              </w:rPr>
            </w:pPr>
            <w:r>
              <w:rPr>
                <w:rFonts w:hint="eastAsia" w:ascii="宋体" w:hAnsi="宋体" w:cs="宋体"/>
                <w:szCs w:val="21"/>
              </w:rPr>
              <w:t>工程范围</w:t>
            </w:r>
          </w:p>
        </w:tc>
        <w:tc>
          <w:tcPr>
            <w:tcW w:w="2416" w:type="dxa"/>
            <w:vAlign w:val="center"/>
          </w:tcPr>
          <w:p>
            <w:pPr>
              <w:jc w:val="center"/>
              <w:rPr>
                <w:rFonts w:hint="eastAsia" w:ascii="宋体" w:hAnsi="宋体" w:cs="宋体"/>
                <w:szCs w:val="21"/>
              </w:rPr>
            </w:pPr>
            <w:r>
              <w:rPr>
                <w:rFonts w:hint="eastAsia" w:ascii="宋体" w:hAnsi="宋体" w:cs="宋体"/>
                <w:szCs w:val="21"/>
              </w:rPr>
              <w:t>工作内容</w:t>
            </w:r>
          </w:p>
        </w:tc>
        <w:tc>
          <w:tcPr>
            <w:tcW w:w="1747" w:type="dxa"/>
            <w:vAlign w:val="center"/>
          </w:tcPr>
          <w:p>
            <w:pPr>
              <w:jc w:val="center"/>
              <w:rPr>
                <w:rFonts w:hint="eastAsia" w:ascii="宋体" w:hAnsi="宋体" w:cs="宋体"/>
                <w:szCs w:val="21"/>
              </w:rPr>
            </w:pPr>
            <w:r>
              <w:rPr>
                <w:rFonts w:hint="eastAsia" w:ascii="宋体" w:hAnsi="宋体" w:cs="宋体"/>
                <w:szCs w:val="21"/>
              </w:rPr>
              <w:t>工期</w:t>
            </w:r>
          </w:p>
        </w:tc>
        <w:tc>
          <w:tcPr>
            <w:tcW w:w="2065" w:type="dxa"/>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6" w:hRule="atLeast"/>
        </w:trPr>
        <w:tc>
          <w:tcPr>
            <w:tcW w:w="669" w:type="dxa"/>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207" w:type="dxa"/>
            <w:vAlign w:val="center"/>
          </w:tcPr>
          <w:p>
            <w:pPr>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LM3-2</w:t>
            </w:r>
          </w:p>
        </w:tc>
        <w:tc>
          <w:tcPr>
            <w:tcW w:w="1852" w:type="dxa"/>
            <w:vAlign w:val="center"/>
          </w:tcPr>
          <w:p>
            <w:pPr>
              <w:jc w:val="center"/>
              <w:rPr>
                <w:rFonts w:hint="default" w:ascii="宋体" w:hAnsi="宋体" w:eastAsia="宋体" w:cs="宋体"/>
                <w:sz w:val="21"/>
                <w:szCs w:val="21"/>
                <w:lang w:val="en-US" w:eastAsia="zh-CN"/>
              </w:rPr>
            </w:pPr>
            <w:r>
              <w:rPr>
                <w:rFonts w:hint="eastAsia" w:ascii="宋体" w:hAnsi="宋体" w:cs="宋体"/>
                <w:sz w:val="21"/>
                <w:szCs w:val="21"/>
              </w:rPr>
              <w:t>K51+165</w:t>
            </w:r>
            <w:r>
              <w:rPr>
                <w:rFonts w:hint="eastAsia" w:ascii="宋体" w:hAnsi="宋体" w:cs="宋体"/>
                <w:sz w:val="21"/>
                <w:szCs w:val="21"/>
                <w:lang w:val="en-US" w:eastAsia="zh-CN"/>
              </w:rPr>
              <w:t>～</w:t>
            </w:r>
            <w:r>
              <w:rPr>
                <w:rFonts w:hint="eastAsia" w:ascii="宋体" w:hAnsi="宋体" w:cs="宋体"/>
                <w:sz w:val="21"/>
                <w:szCs w:val="21"/>
              </w:rPr>
              <w:t>K</w:t>
            </w:r>
            <w:r>
              <w:rPr>
                <w:rFonts w:hint="eastAsia" w:ascii="宋体" w:hAnsi="宋体" w:cs="宋体"/>
                <w:sz w:val="21"/>
                <w:szCs w:val="21"/>
                <w:lang w:val="en-US" w:eastAsia="zh-CN"/>
              </w:rPr>
              <w:t>78+323.273</w:t>
            </w:r>
          </w:p>
        </w:tc>
        <w:tc>
          <w:tcPr>
            <w:tcW w:w="3588" w:type="dxa"/>
            <w:vAlign w:val="center"/>
          </w:tcPr>
          <w:p>
            <w:pPr>
              <w:jc w:val="left"/>
              <w:rPr>
                <w:rFonts w:hint="eastAsia" w:ascii="宋体" w:hAnsi="宋体" w:eastAsia="宋体" w:cs="宋体"/>
                <w:sz w:val="21"/>
                <w:szCs w:val="21"/>
                <w:lang w:eastAsia="zh-CN"/>
              </w:rPr>
            </w:pPr>
            <w:r>
              <w:rPr>
                <w:rFonts w:hint="eastAsia" w:ascii="宋体" w:hAnsi="宋体" w:cs="宋体"/>
                <w:color w:val="000000"/>
                <w:sz w:val="21"/>
                <w:szCs w:val="21"/>
              </w:rPr>
              <w:t>级配碎石垫层</w:t>
            </w:r>
            <w:r>
              <w:rPr>
                <w:rFonts w:hint="eastAsia" w:ascii="宋体" w:hAnsi="宋体" w:cs="宋体"/>
                <w:color w:val="000000"/>
                <w:sz w:val="21"/>
                <w:szCs w:val="21"/>
                <w:lang w:eastAsia="zh-CN"/>
              </w:rPr>
              <w:t>、</w:t>
            </w:r>
            <w:r>
              <w:rPr>
                <w:rFonts w:hint="eastAsia" w:ascii="宋体" w:hAnsi="宋体" w:cs="宋体"/>
                <w:color w:val="000000"/>
                <w:sz w:val="21"/>
                <w:szCs w:val="21"/>
              </w:rPr>
              <w:t>水稳底基层</w:t>
            </w:r>
            <w:r>
              <w:rPr>
                <w:rFonts w:hint="eastAsia" w:ascii="宋体" w:hAnsi="宋体" w:cs="宋体"/>
                <w:color w:val="000000"/>
                <w:sz w:val="21"/>
                <w:szCs w:val="21"/>
                <w:lang w:eastAsia="zh-CN"/>
              </w:rPr>
              <w:t>、</w:t>
            </w:r>
            <w:r>
              <w:rPr>
                <w:rFonts w:hint="eastAsia" w:ascii="宋体" w:hAnsi="宋体" w:cs="宋体"/>
                <w:color w:val="000000"/>
                <w:sz w:val="21"/>
                <w:szCs w:val="21"/>
              </w:rPr>
              <w:t>水稳基层</w:t>
            </w:r>
          </w:p>
        </w:tc>
        <w:tc>
          <w:tcPr>
            <w:tcW w:w="2416" w:type="dxa"/>
            <w:vAlign w:val="center"/>
          </w:tcPr>
          <w:p>
            <w:pPr>
              <w:jc w:val="left"/>
              <w:rPr>
                <w:rFonts w:hint="eastAsia" w:ascii="宋体" w:hAnsi="宋体" w:eastAsia="宋体" w:cs="宋体"/>
                <w:sz w:val="21"/>
                <w:szCs w:val="21"/>
                <w:lang w:val="en-US" w:eastAsia="zh-CN"/>
              </w:rPr>
            </w:pPr>
            <w:r>
              <w:rPr>
                <w:rFonts w:hint="eastAsia" w:ascii="宋体" w:hAnsi="宋体" w:cs="宋体"/>
                <w:color w:val="000000"/>
                <w:sz w:val="21"/>
                <w:szCs w:val="21"/>
              </w:rPr>
              <w:t>级配碎石垫层</w:t>
            </w:r>
            <w:r>
              <w:rPr>
                <w:rFonts w:hint="eastAsia" w:ascii="宋体" w:hAnsi="宋体" w:cs="宋体"/>
                <w:color w:val="000000"/>
                <w:sz w:val="21"/>
                <w:szCs w:val="21"/>
                <w:lang w:eastAsia="zh-CN"/>
              </w:rPr>
              <w:t>、</w:t>
            </w:r>
            <w:r>
              <w:rPr>
                <w:rFonts w:hint="eastAsia" w:ascii="宋体" w:hAnsi="宋体" w:cs="宋体"/>
                <w:color w:val="000000"/>
                <w:sz w:val="21"/>
                <w:szCs w:val="21"/>
              </w:rPr>
              <w:t>水稳底基层</w:t>
            </w:r>
            <w:r>
              <w:rPr>
                <w:rFonts w:hint="eastAsia" w:ascii="宋体" w:hAnsi="宋体" w:cs="宋体"/>
                <w:color w:val="000000"/>
                <w:sz w:val="21"/>
                <w:szCs w:val="21"/>
                <w:lang w:eastAsia="zh-CN"/>
              </w:rPr>
              <w:t>、</w:t>
            </w:r>
            <w:r>
              <w:rPr>
                <w:rFonts w:hint="eastAsia" w:ascii="宋体" w:hAnsi="宋体" w:cs="宋体"/>
                <w:color w:val="000000"/>
                <w:sz w:val="21"/>
                <w:szCs w:val="21"/>
              </w:rPr>
              <w:t>水稳基层的拌合、运输、摊铺</w:t>
            </w:r>
            <w:r>
              <w:rPr>
                <w:rFonts w:hint="eastAsia" w:ascii="宋体" w:hAnsi="宋体" w:cs="宋体"/>
                <w:color w:val="000000"/>
                <w:sz w:val="21"/>
                <w:szCs w:val="21"/>
                <w:lang w:val="en-US" w:eastAsia="zh-CN"/>
              </w:rPr>
              <w:t>等</w:t>
            </w:r>
          </w:p>
        </w:tc>
        <w:tc>
          <w:tcPr>
            <w:tcW w:w="1747" w:type="dxa"/>
            <w:vAlign w:val="center"/>
          </w:tcPr>
          <w:p>
            <w:pPr>
              <w:jc w:val="center"/>
              <w:rPr>
                <w:rFonts w:hint="eastAsia" w:ascii="宋体" w:hAnsi="宋体" w:cs="宋体"/>
                <w:sz w:val="21"/>
                <w:szCs w:val="21"/>
              </w:rPr>
            </w:pPr>
            <w:r>
              <w:rPr>
                <w:rFonts w:hint="eastAsia" w:ascii="宋体" w:hAnsi="宋体" w:cs="宋体"/>
                <w:sz w:val="21"/>
                <w:szCs w:val="21"/>
                <w:highlight w:val="none"/>
                <w:lang w:val="en-US" w:eastAsia="zh-CN"/>
              </w:rPr>
              <w:t>9</w:t>
            </w:r>
            <w:r>
              <w:rPr>
                <w:rFonts w:hint="eastAsia" w:ascii="宋体" w:hAnsi="宋体" w:cs="宋体"/>
                <w:sz w:val="21"/>
                <w:szCs w:val="21"/>
                <w:highlight w:val="none"/>
              </w:rPr>
              <w:t>个月(最终以招标人要求为准)</w:t>
            </w:r>
          </w:p>
        </w:tc>
        <w:tc>
          <w:tcPr>
            <w:tcW w:w="2065" w:type="dxa"/>
            <w:vAlign w:val="center"/>
          </w:tcPr>
          <w:p>
            <w:pPr>
              <w:jc w:val="left"/>
              <w:rPr>
                <w:rFonts w:hint="eastAsia" w:ascii="宋体" w:hAnsi="宋体" w:cs="宋体"/>
                <w:sz w:val="21"/>
                <w:szCs w:val="21"/>
              </w:rPr>
            </w:pPr>
            <w:r>
              <w:rPr>
                <w:rFonts w:hint="eastAsia" w:ascii="宋体" w:hAnsi="宋体" w:cs="宋体"/>
                <w:sz w:val="21"/>
                <w:szCs w:val="21"/>
              </w:rPr>
              <w:t>本次招标工程数量和施工段落划分根据</w:t>
            </w:r>
            <w:r>
              <w:rPr>
                <w:rFonts w:hint="eastAsia" w:ascii="宋体" w:hAnsi="宋体" w:cs="宋体"/>
                <w:sz w:val="21"/>
                <w:szCs w:val="21"/>
                <w:lang w:val="en-US" w:eastAsia="zh-CN"/>
              </w:rPr>
              <w:t>为</w:t>
            </w:r>
            <w:r>
              <w:rPr>
                <w:rFonts w:hint="eastAsia" w:ascii="宋体" w:hAnsi="宋体" w:cs="宋体"/>
                <w:sz w:val="21"/>
                <w:szCs w:val="21"/>
              </w:rPr>
              <w:t>暂定。</w:t>
            </w:r>
          </w:p>
        </w:tc>
      </w:tr>
    </w:tbl>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
      <w:pPr>
        <w:pStyle w:val="2"/>
        <w:ind w:firstLine="0"/>
        <w:jc w:val="center"/>
        <w:rPr>
          <w:rFonts w:hint="eastAsia" w:ascii="仿宋" w:hAnsi="仿宋" w:eastAsia="仿宋" w:cs="仿宋"/>
          <w:b/>
          <w:bCs/>
          <w:color w:val="auto"/>
          <w:sz w:val="28"/>
          <w:szCs w:val="28"/>
          <w:highlight w:val="none"/>
        </w:rPr>
      </w:pPr>
      <w:r>
        <w:rPr>
          <w:rFonts w:hint="eastAsia" w:cs="仿宋"/>
          <w:b/>
          <w:bCs/>
          <w:color w:val="auto"/>
          <w:sz w:val="28"/>
          <w:szCs w:val="28"/>
          <w:highlight w:val="none"/>
          <w:lang w:val="en-US" w:eastAsia="zh-CN"/>
        </w:rPr>
        <w:t>德昌至会理高速公路LM3标段水稳工程劳务合作项目</w:t>
      </w:r>
      <w:r>
        <w:rPr>
          <w:rFonts w:hint="eastAsia" w:ascii="仿宋" w:hAnsi="仿宋" w:eastAsia="仿宋" w:cs="仿宋"/>
          <w:b/>
          <w:bCs/>
          <w:color w:val="auto"/>
          <w:sz w:val="28"/>
          <w:szCs w:val="28"/>
          <w:highlight w:val="none"/>
        </w:rPr>
        <w:t>施工企业资质等级要求</w:t>
      </w:r>
      <w:r>
        <w:rPr>
          <w:rFonts w:hint="eastAsia" w:ascii="仿宋" w:hAnsi="仿宋" w:eastAsia="仿宋" w:cs="仿宋"/>
          <w:b/>
          <w:bCs/>
          <w:color w:val="auto"/>
          <w:sz w:val="28"/>
          <w:szCs w:val="28"/>
          <w:highlight w:val="none"/>
          <w:lang w:eastAsia="zh-CN"/>
        </w:rPr>
        <w:t>、业绩基本</w:t>
      </w:r>
      <w:r>
        <w:rPr>
          <w:rFonts w:hint="eastAsia" w:ascii="仿宋" w:hAnsi="仿宋" w:eastAsia="仿宋" w:cs="仿宋"/>
          <w:b/>
          <w:bCs/>
          <w:color w:val="auto"/>
          <w:sz w:val="28"/>
          <w:szCs w:val="28"/>
          <w:highlight w:val="none"/>
        </w:rPr>
        <w:t>要求</w:t>
      </w:r>
    </w:p>
    <w:p>
      <w:pPr>
        <w:rPr>
          <w:rFonts w:hint="eastAsia"/>
        </w:rPr>
      </w:pPr>
    </w:p>
    <w:tbl>
      <w:tblPr>
        <w:tblStyle w:val="43"/>
        <w:tblpPr w:leftFromText="180" w:rightFromText="180" w:vertAnchor="text" w:horzAnchor="page" w:tblpX="1280" w:tblpY="89"/>
        <w:tblOverlap w:val="never"/>
        <w:tblW w:w="13865" w:type="dxa"/>
        <w:jc w:val="center"/>
        <w:tblLayout w:type="fixed"/>
        <w:tblCellMar>
          <w:top w:w="0" w:type="dxa"/>
          <w:left w:w="0" w:type="dxa"/>
          <w:bottom w:w="0" w:type="dxa"/>
          <w:right w:w="0" w:type="dxa"/>
        </w:tblCellMar>
      </w:tblPr>
      <w:tblGrid>
        <w:gridCol w:w="527"/>
        <w:gridCol w:w="1417"/>
        <w:gridCol w:w="2038"/>
        <w:gridCol w:w="3822"/>
        <w:gridCol w:w="4952"/>
        <w:gridCol w:w="1109"/>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序号</w:t>
            </w:r>
          </w:p>
        </w:tc>
        <w:tc>
          <w:tcPr>
            <w:tcW w:w="14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分段名称</w:t>
            </w:r>
          </w:p>
        </w:tc>
        <w:tc>
          <w:tcPr>
            <w:tcW w:w="203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特征</w:t>
            </w:r>
          </w:p>
        </w:tc>
        <w:tc>
          <w:tcPr>
            <w:tcW w:w="382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施工企业资质等级要求</w:t>
            </w:r>
          </w:p>
        </w:tc>
        <w:tc>
          <w:tcPr>
            <w:tcW w:w="495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业绩基本要求</w:t>
            </w:r>
          </w:p>
        </w:tc>
        <w:tc>
          <w:tcPr>
            <w:tcW w:w="110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c>
          <w:tcPr>
            <w:tcW w:w="14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c>
          <w:tcPr>
            <w:tcW w:w="203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c>
          <w:tcPr>
            <w:tcW w:w="382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c>
          <w:tcPr>
            <w:tcW w:w="495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c>
          <w:tcPr>
            <w:tcW w:w="11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r>
      <w:tr>
        <w:tblPrEx>
          <w:tblCellMar>
            <w:top w:w="0" w:type="dxa"/>
            <w:left w:w="0" w:type="dxa"/>
            <w:bottom w:w="0" w:type="dxa"/>
            <w:right w:w="0" w:type="dxa"/>
          </w:tblCellMar>
        </w:tblPrEx>
        <w:trPr>
          <w:trHeight w:val="2702"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1</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LM3-2</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default" w:asciiTheme="minorEastAsia" w:hAnsiTheme="minorEastAsia" w:eastAsiaTheme="minorEastAsia" w:cstheme="minorEastAsia"/>
                <w:color w:val="auto"/>
                <w:kern w:val="0"/>
                <w:sz w:val="20"/>
                <w:szCs w:val="20"/>
                <w:highlight w:val="none"/>
                <w:lang w:val="en-US" w:eastAsia="zh-CN" w:bidi="ar"/>
              </w:rPr>
            </w:pPr>
            <w:r>
              <w:rPr>
                <w:rFonts w:hint="eastAsia" w:ascii="宋体" w:hAnsi="宋体" w:cs="宋体"/>
                <w:color w:val="000000"/>
                <w:sz w:val="20"/>
              </w:rPr>
              <w:t>级配碎石垫层</w:t>
            </w:r>
            <w:r>
              <w:rPr>
                <w:rFonts w:hint="eastAsia" w:ascii="宋体" w:hAnsi="宋体" w:cs="宋体"/>
                <w:color w:val="000000"/>
                <w:sz w:val="20"/>
                <w:lang w:eastAsia="zh-CN"/>
              </w:rPr>
              <w:t>、</w:t>
            </w:r>
            <w:r>
              <w:rPr>
                <w:rFonts w:hint="eastAsia" w:ascii="宋体" w:hAnsi="宋体" w:cs="宋体"/>
                <w:color w:val="000000"/>
                <w:sz w:val="20"/>
              </w:rPr>
              <w:t>水稳底基层</w:t>
            </w:r>
            <w:r>
              <w:rPr>
                <w:rFonts w:hint="eastAsia" w:ascii="宋体" w:hAnsi="宋体" w:cs="宋体"/>
                <w:color w:val="000000"/>
                <w:sz w:val="20"/>
                <w:lang w:eastAsia="zh-CN"/>
              </w:rPr>
              <w:t>、</w:t>
            </w:r>
            <w:r>
              <w:rPr>
                <w:rFonts w:hint="eastAsia" w:ascii="宋体" w:hAnsi="宋体" w:cs="宋体"/>
                <w:color w:val="000000"/>
                <w:sz w:val="20"/>
              </w:rPr>
              <w:t>水稳基层的拌合、运输、摊铺</w:t>
            </w:r>
            <w:r>
              <w:rPr>
                <w:rFonts w:hint="eastAsia" w:ascii="宋体" w:hAnsi="宋体" w:cs="宋体"/>
                <w:color w:val="000000"/>
                <w:sz w:val="20"/>
                <w:lang w:val="en-US" w:eastAsia="zh-CN"/>
              </w:rPr>
              <w:t>等</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具有政府主管部门颁布的公路工程施工总承包三级及以上或施工劳务不分等级资质。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宋体" w:hAnsi="宋体" w:eastAsia="宋体" w:cs="宋体"/>
                <w:sz w:val="21"/>
                <w:szCs w:val="21"/>
              </w:rPr>
              <w:t>要求5年内</w:t>
            </w:r>
            <w:r>
              <w:rPr>
                <w:rFonts w:hint="eastAsia" w:ascii="宋体" w:hAnsi="宋体" w:cs="宋体"/>
                <w:sz w:val="21"/>
                <w:szCs w:val="21"/>
                <w:lang w:eastAsia="zh-CN"/>
              </w:rPr>
              <w:t>（</w:t>
            </w:r>
            <w:r>
              <w:rPr>
                <w:rFonts w:hint="eastAsia" w:asciiTheme="minorEastAsia" w:hAnsiTheme="minorEastAsia" w:eastAsiaTheme="minorEastAsia" w:cstheme="minorEastAsia"/>
                <w:color w:val="auto"/>
                <w:kern w:val="0"/>
                <w:sz w:val="20"/>
                <w:szCs w:val="20"/>
                <w:highlight w:val="none"/>
                <w:lang w:val="en-US" w:eastAsia="zh-CN" w:bidi="ar"/>
              </w:rPr>
              <w:t>2017年1月1日至今，以提供的合同协议书复印件或相关证明材料为准</w:t>
            </w:r>
            <w:r>
              <w:rPr>
                <w:rFonts w:hint="eastAsia" w:ascii="宋体" w:hAnsi="宋体" w:cs="宋体"/>
                <w:sz w:val="21"/>
                <w:szCs w:val="21"/>
                <w:lang w:eastAsia="zh-CN"/>
              </w:rPr>
              <w:t>）</w:t>
            </w:r>
            <w:r>
              <w:rPr>
                <w:rFonts w:hint="eastAsia" w:ascii="宋体" w:hAnsi="宋体" w:eastAsia="宋体" w:cs="宋体"/>
                <w:sz w:val="21"/>
                <w:szCs w:val="21"/>
              </w:rPr>
              <w:t>具有相同或类似的高速公路路面施工业绩不少于</w:t>
            </w:r>
            <w:r>
              <w:rPr>
                <w:rFonts w:hint="eastAsia" w:ascii="宋体" w:hAnsi="宋体" w:cs="宋体"/>
                <w:sz w:val="21"/>
                <w:szCs w:val="21"/>
                <w:lang w:val="en-US" w:eastAsia="zh-CN"/>
              </w:rPr>
              <w:t>2</w:t>
            </w:r>
            <w:r>
              <w:rPr>
                <w:rFonts w:hint="eastAsia" w:ascii="宋体" w:hAnsi="宋体" w:eastAsia="宋体" w:cs="宋体"/>
                <w:sz w:val="21"/>
                <w:szCs w:val="21"/>
              </w:rPr>
              <w:t>个。</w:t>
            </w:r>
          </w:p>
        </w:tc>
        <w:tc>
          <w:tcPr>
            <w:tcW w:w="1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20"/>
                <w:szCs w:val="20"/>
                <w:highlight w:val="none"/>
                <w:lang w:val="en-US" w:eastAsia="zh-CN" w:bidi="ar"/>
              </w:rPr>
            </w:pPr>
          </w:p>
        </w:tc>
      </w:tr>
    </w:tbl>
    <w:p>
      <w:pPr>
        <w:pStyle w:val="2"/>
        <w:ind w:left="0" w:leftChars="0" w:firstLine="0" w:firstLineChars="0"/>
        <w:rPr>
          <w:rFonts w:ascii="宋体" w:hAnsi="宋体" w:cs="宋体"/>
          <w:b/>
          <w:color w:val="auto"/>
          <w:sz w:val="32"/>
          <w:szCs w:val="32"/>
          <w:highlight w:val="none"/>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43"/>
        <w:tblpPr w:leftFromText="180" w:rightFromText="180" w:vertAnchor="text"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042"/>
        <w:gridCol w:w="2940"/>
        <w:gridCol w:w="1102"/>
        <w:gridCol w:w="278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仿宋" w:hAnsi="仿宋" w:eastAsia="仿宋" w:cs="仿宋"/>
                <w:b/>
                <w:color w:val="000000"/>
                <w:kern w:val="0"/>
                <w:sz w:val="28"/>
                <w:szCs w:val="28"/>
                <w:lang w:val="en-US" w:eastAsia="zh-CN" w:bidi="ar"/>
              </w:rPr>
            </w:pPr>
            <w:r>
              <w:rPr>
                <w:rFonts w:hint="eastAsia" w:ascii="仿宋" w:hAnsi="仿宋" w:eastAsia="仿宋" w:cs="仿宋"/>
                <w:b/>
                <w:color w:val="000000"/>
                <w:kern w:val="0"/>
                <w:sz w:val="28"/>
                <w:szCs w:val="28"/>
                <w:lang w:val="en-US" w:eastAsia="zh-CN" w:bidi="ar"/>
              </w:rPr>
              <w:t>德昌至会理高速公路LM3标段水稳工程劳务合作项目</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仿宋" w:hAnsi="仿宋" w:eastAsia="仿宋" w:cs="仿宋"/>
                <w:b/>
                <w:color w:val="000000"/>
                <w:kern w:val="0"/>
                <w:sz w:val="28"/>
                <w:szCs w:val="28"/>
                <w:lang w:val="en-US" w:eastAsia="zh-CN" w:bidi="ar"/>
              </w:rPr>
            </w:pPr>
            <w:r>
              <w:rPr>
                <w:rFonts w:hint="eastAsia" w:ascii="仿宋" w:hAnsi="仿宋" w:eastAsia="仿宋" w:cs="仿宋"/>
                <w:b/>
                <w:color w:val="000000"/>
                <w:kern w:val="0"/>
                <w:sz w:val="28"/>
                <w:szCs w:val="28"/>
                <w:lang w:bidi="ar"/>
              </w:rPr>
              <w:t>拟投入人员</w:t>
            </w:r>
            <w:r>
              <w:rPr>
                <w:rFonts w:hint="eastAsia" w:ascii="仿宋" w:hAnsi="仿宋" w:eastAsia="仿宋" w:cs="仿宋"/>
                <w:b/>
                <w:color w:val="000000"/>
                <w:kern w:val="0"/>
                <w:sz w:val="28"/>
                <w:szCs w:val="28"/>
                <w:lang w:val="en-US" w:eastAsia="zh-CN" w:bidi="ar"/>
              </w:rPr>
              <w:t>配置表</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color w:val="000000"/>
                <w:kern w:val="0"/>
                <w:sz w:val="28"/>
                <w:szCs w:val="28"/>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6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序号</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人员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工作任务</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人数</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7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项目负责人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牵头负责项目施工全面工作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i w:val="0"/>
                <w:color w:val="auto"/>
                <w:sz w:val="21"/>
                <w:szCs w:val="21"/>
                <w:highlight w:val="none"/>
                <w:u w:val="none"/>
                <w:lang w:eastAsia="zh-CN"/>
              </w:rPr>
            </w:pPr>
            <w:r>
              <w:rPr>
                <w:rFonts w:hint="eastAsia" w:asciiTheme="minorEastAsia" w:hAnsiTheme="minorEastAsia" w:eastAsiaTheme="minorEastAsia" w:cstheme="minorEastAsia"/>
                <w:kern w:val="0"/>
                <w:sz w:val="21"/>
                <w:szCs w:val="21"/>
                <w:lang w:bidi="ar"/>
              </w:rPr>
              <w:t>在1个类似项目担任项目负责人或项目技术负责人</w:t>
            </w:r>
            <w:r>
              <w:rPr>
                <w:rFonts w:hint="eastAsia" w:asciiTheme="minorEastAsia" w:hAnsiTheme="minorEastAsia" w:eastAsiaTheme="minorEastAsia" w:cstheme="minorEastAsia"/>
                <w:kern w:val="0"/>
                <w:sz w:val="21"/>
                <w:szCs w:val="21"/>
                <w:lang w:eastAsia="zh-CN" w:bidi="ar"/>
              </w:rPr>
              <w:t>，</w:t>
            </w:r>
            <w:r>
              <w:rPr>
                <w:rFonts w:hint="eastAsia" w:asciiTheme="minorEastAsia" w:hAnsiTheme="minorEastAsia" w:eastAsiaTheme="minorEastAsia" w:cstheme="minorEastAsia"/>
                <w:kern w:val="0"/>
                <w:sz w:val="21"/>
                <w:szCs w:val="21"/>
                <w:u w:val="single"/>
                <w:lang w:bidi="ar"/>
              </w:rPr>
              <w:t>工作经验出具相关证明材料</w:t>
            </w:r>
            <w:r>
              <w:rPr>
                <w:rFonts w:hint="eastAsia" w:asciiTheme="minorEastAsia" w:hAnsiTheme="minorEastAsia" w:eastAsiaTheme="minorEastAsia" w:cstheme="minorEastAsia"/>
                <w:kern w:val="0"/>
                <w:sz w:val="21"/>
                <w:szCs w:val="21"/>
                <w:u w:val="single"/>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85"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项目技术负责人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协助项目负责人负责项目进度、技术、质量等工作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i w:val="0"/>
                <w:color w:val="auto"/>
                <w:sz w:val="21"/>
                <w:szCs w:val="21"/>
                <w:highlight w:val="none"/>
                <w:u w:val="none"/>
                <w:lang w:eastAsia="zh-CN"/>
              </w:rPr>
            </w:pPr>
            <w:r>
              <w:rPr>
                <w:rFonts w:hint="eastAsia" w:asciiTheme="minorEastAsia" w:hAnsiTheme="minorEastAsia" w:eastAsiaTheme="minorEastAsia" w:cstheme="minorEastAsia"/>
                <w:kern w:val="0"/>
                <w:sz w:val="21"/>
                <w:szCs w:val="21"/>
                <w:lang w:bidi="ar"/>
              </w:rPr>
              <w:t>在1个类似项目担任项目负责人或项目技术负责人</w:t>
            </w:r>
            <w:r>
              <w:rPr>
                <w:rFonts w:hint="eastAsia" w:asciiTheme="minorEastAsia" w:hAnsiTheme="minorEastAsia" w:eastAsiaTheme="minorEastAsia" w:cstheme="minorEastAsia"/>
                <w:kern w:val="0"/>
                <w:sz w:val="21"/>
                <w:szCs w:val="21"/>
                <w:lang w:eastAsia="zh-CN" w:bidi="ar"/>
              </w:rPr>
              <w:t>，</w:t>
            </w:r>
            <w:r>
              <w:rPr>
                <w:rFonts w:hint="eastAsia" w:asciiTheme="minorEastAsia" w:hAnsiTheme="minorEastAsia" w:eastAsiaTheme="minorEastAsia" w:cstheme="minorEastAsia"/>
                <w:kern w:val="0"/>
                <w:sz w:val="21"/>
                <w:szCs w:val="21"/>
                <w:u w:val="single"/>
                <w:lang w:bidi="ar"/>
              </w:rPr>
              <w:t>工作经验出具相关证明材料</w:t>
            </w:r>
            <w:r>
              <w:rPr>
                <w:rFonts w:hint="eastAsia" w:asciiTheme="minorEastAsia" w:hAnsiTheme="minorEastAsia" w:eastAsiaTheme="minorEastAsia" w:cstheme="minorEastAsia"/>
                <w:kern w:val="0"/>
                <w:sz w:val="21"/>
                <w:szCs w:val="21"/>
                <w:u w:val="single"/>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3</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安全负责人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sz w:val="21"/>
                <w:szCs w:val="21"/>
                <w:highlight w:val="none"/>
                <w:u w:val="none"/>
                <w:lang w:val="en-US"/>
              </w:rPr>
            </w:pPr>
            <w:r>
              <w:rPr>
                <w:rFonts w:hint="eastAsia" w:asciiTheme="minorEastAsia" w:hAnsiTheme="minorEastAsia" w:eastAsiaTheme="minorEastAsia" w:cstheme="minorEastAsia"/>
                <w:i w:val="0"/>
                <w:color w:val="auto"/>
                <w:kern w:val="0"/>
                <w:sz w:val="21"/>
                <w:szCs w:val="21"/>
                <w:highlight w:val="none"/>
                <w:u w:val="none"/>
                <w:lang w:val="en-US" w:eastAsia="zh-CN" w:bidi="ar"/>
              </w:rPr>
              <w:t>负责现场安全、安全交底、安全检查等工作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i w:val="0"/>
                <w:color w:val="auto"/>
                <w:sz w:val="21"/>
                <w:szCs w:val="21"/>
                <w:highlight w:val="none"/>
                <w:u w:val="none"/>
                <w:lang w:eastAsia="zh-CN"/>
              </w:rPr>
            </w:pPr>
            <w:r>
              <w:rPr>
                <w:rFonts w:hint="eastAsia" w:asciiTheme="minorEastAsia" w:hAnsiTheme="minorEastAsia" w:eastAsiaTheme="minorEastAsia" w:cstheme="minorEastAsia"/>
                <w:i w:val="0"/>
                <w:color w:val="auto"/>
                <w:sz w:val="21"/>
                <w:szCs w:val="21"/>
                <w:highlight w:val="none"/>
                <w:u w:val="none"/>
                <w:lang w:val="en-US" w:eastAsia="zh-CN"/>
              </w:rPr>
              <w:t>持安全C证且具有相关工作经验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21"/>
                <w:szCs w:val="21"/>
                <w:highlight w:val="none"/>
                <w:u w:val="none"/>
                <w:lang w:val="en-US" w:eastAsia="zh-CN" w:bidi="ar"/>
              </w:rPr>
            </w:pPr>
            <w:r>
              <w:rPr>
                <w:rFonts w:hint="eastAsia" w:asciiTheme="minorEastAsia" w:hAnsiTheme="minorEastAsia" w:eastAsiaTheme="minorEastAsia" w:cstheme="minorEastAsia"/>
                <w:i w:val="0"/>
                <w:color w:val="auto"/>
                <w:kern w:val="0"/>
                <w:sz w:val="21"/>
                <w:szCs w:val="21"/>
                <w:highlight w:val="none"/>
                <w:u w:val="none"/>
                <w:lang w:val="en-US" w:eastAsia="zh-CN" w:bidi="ar"/>
              </w:rPr>
              <w:t>4</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color w:val="auto"/>
                <w:kern w:val="0"/>
                <w:sz w:val="21"/>
                <w:szCs w:val="21"/>
                <w:highlight w:val="none"/>
                <w:u w:val="none"/>
                <w:lang w:val="en-US" w:eastAsia="zh-CN" w:bidi="ar"/>
              </w:rPr>
              <w:t>现场负责人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2"/>
                <w:sz w:val="21"/>
                <w:szCs w:val="21"/>
                <w:highlight w:val="none"/>
                <w:u w:val="none"/>
                <w:lang w:val="en-US" w:eastAsia="zh-CN" w:bidi="ar-SA"/>
              </w:rPr>
            </w:pPr>
            <w:r>
              <w:rPr>
                <w:rFonts w:hint="eastAsia" w:ascii="宋体" w:hAnsi="宋体" w:cs="宋体"/>
                <w:kern w:val="0"/>
                <w:szCs w:val="21"/>
                <w:lang w:bidi="ar"/>
              </w:rPr>
              <w:t>负责现场测量、放线工作</w:t>
            </w:r>
            <w:r>
              <w:rPr>
                <w:rFonts w:hint="eastAsia" w:ascii="宋体" w:hAnsi="宋体" w:cs="宋体"/>
                <w:kern w:val="0"/>
                <w:szCs w:val="21"/>
                <w:lang w:eastAsia="zh-CN" w:bidi="ar"/>
              </w:rPr>
              <w:t>、</w:t>
            </w:r>
            <w:r>
              <w:rPr>
                <w:rFonts w:hint="eastAsia" w:ascii="宋体" w:hAnsi="宋体" w:cs="宋体"/>
                <w:kern w:val="0"/>
                <w:szCs w:val="21"/>
                <w:lang w:val="en-US" w:eastAsia="zh-CN" w:bidi="ar"/>
              </w:rPr>
              <w:t>现场管理以及</w:t>
            </w:r>
            <w:r>
              <w:rPr>
                <w:rFonts w:hint="eastAsia" w:ascii="宋体" w:hAnsi="宋体" w:cs="宋体"/>
                <w:kern w:val="0"/>
                <w:szCs w:val="21"/>
                <w:lang w:bidi="ar"/>
              </w:rPr>
              <w:t>内业</w:t>
            </w:r>
            <w:r>
              <w:rPr>
                <w:rFonts w:hint="eastAsia" w:ascii="宋体" w:hAnsi="宋体" w:cs="宋体"/>
                <w:kern w:val="0"/>
                <w:szCs w:val="21"/>
                <w:lang w:val="en-US" w:eastAsia="zh-CN" w:bidi="ar"/>
              </w:rPr>
              <w:t>等工作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i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color w:val="auto"/>
                <w:sz w:val="21"/>
                <w:szCs w:val="21"/>
                <w:highlight w:val="none"/>
                <w:u w:val="none"/>
                <w:lang w:val="en-US"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trPr>
        <w:tc>
          <w:tcPr>
            <w:tcW w:w="978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自行更换主要负责人的，对投标人按每人次课以50万元人民币违约金。</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rPr>
          <w:rFonts w:hint="eastAsia" w:ascii="宋体" w:hAnsi="宋体" w:eastAsia="宋体" w:cs="宋体"/>
          <w:b/>
          <w:sz w:val="28"/>
          <w:szCs w:val="28"/>
        </w:rPr>
      </w:pPr>
      <w:r>
        <w:rPr>
          <w:rFonts w:hint="eastAsia" w:ascii="宋体" w:hAnsi="宋体" w:eastAsia="宋体" w:cs="宋体"/>
          <w:b/>
          <w:sz w:val="28"/>
          <w:szCs w:val="28"/>
        </w:rPr>
        <w:br w:type="page"/>
      </w:r>
    </w:p>
    <w:p>
      <w:pPr>
        <w:pStyle w:val="2"/>
        <w:ind w:firstLine="0"/>
        <w:jc w:val="left"/>
      </w:pPr>
      <w:r>
        <w:rPr>
          <w:rFonts w:hint="eastAsia" w:ascii="宋体" w:hAnsi="宋体" w:eastAsia="宋体" w:cs="宋体"/>
          <w:b/>
          <w:sz w:val="28"/>
          <w:szCs w:val="28"/>
        </w:rPr>
        <w:t>附表四</w:t>
      </w:r>
    </w:p>
    <w:tbl>
      <w:tblPr>
        <w:tblStyle w:val="43"/>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val="en-US" w:eastAsia="zh-CN"/>
              </w:rPr>
              <w:t>德</w:t>
            </w:r>
            <w:r>
              <w:rPr>
                <w:rFonts w:hint="eastAsia" w:ascii="仿宋" w:hAnsi="仿宋" w:eastAsia="仿宋" w:cs="仿宋"/>
                <w:b/>
                <w:bCs/>
                <w:color w:val="auto"/>
                <w:sz w:val="28"/>
                <w:szCs w:val="28"/>
                <w:highlight w:val="none"/>
                <w:lang w:eastAsia="zh-CN"/>
              </w:rPr>
              <w:t>昌至会理高速公路LM3标段</w:t>
            </w:r>
            <w:r>
              <w:rPr>
                <w:rFonts w:hint="eastAsia" w:ascii="仿宋" w:hAnsi="仿宋" w:eastAsia="仿宋" w:cs="仿宋"/>
                <w:b/>
                <w:bCs/>
                <w:color w:val="auto"/>
                <w:sz w:val="28"/>
                <w:szCs w:val="28"/>
                <w:highlight w:val="none"/>
                <w:lang w:val="en-US" w:eastAsia="zh-CN"/>
              </w:rPr>
              <w:t>水稳</w:t>
            </w:r>
            <w:r>
              <w:rPr>
                <w:rFonts w:hint="eastAsia" w:ascii="仿宋" w:hAnsi="仿宋" w:eastAsia="仿宋" w:cs="仿宋"/>
                <w:b/>
                <w:bCs/>
                <w:color w:val="auto"/>
                <w:sz w:val="28"/>
                <w:szCs w:val="28"/>
                <w:highlight w:val="none"/>
                <w:lang w:eastAsia="zh-CN"/>
              </w:rPr>
              <w:t>工程</w:t>
            </w:r>
            <w:r>
              <w:rPr>
                <w:rFonts w:hint="eastAsia" w:ascii="仿宋" w:hAnsi="仿宋" w:eastAsia="仿宋" w:cs="仿宋"/>
                <w:b/>
                <w:bCs/>
                <w:color w:val="auto"/>
                <w:sz w:val="28"/>
                <w:szCs w:val="28"/>
                <w:highlight w:val="none"/>
                <w:lang w:val="en-US" w:eastAsia="zh-CN"/>
              </w:rPr>
              <w:t>劳务合作项目</w:t>
            </w:r>
          </w:p>
          <w:p>
            <w:pPr>
              <w:keepNext w:val="0"/>
              <w:keepLines w:val="0"/>
              <w:widowControl/>
              <w:suppressLineNumbers w:val="0"/>
              <w:ind w:firstLine="0" w:firstLineChars="0"/>
              <w:jc w:val="center"/>
              <w:textAlignment w:val="auto"/>
              <w:rPr>
                <w:rFonts w:hint="eastAsia" w:ascii="仿宋" w:hAnsi="仿宋" w:eastAsia="仿宋" w:cs="仿宋"/>
                <w:b/>
                <w:bCs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投入设备配置表</w:t>
            </w:r>
          </w:p>
          <w:tbl>
            <w:tblPr>
              <w:tblStyle w:val="43"/>
              <w:tblpPr w:leftFromText="180" w:rightFromText="180" w:vertAnchor="text" w:horzAnchor="page" w:tblpX="148" w:tblpY="370"/>
              <w:tblOverlap w:val="never"/>
              <w:tblW w:w="9409" w:type="dxa"/>
              <w:jc w:val="center"/>
              <w:tblLayout w:type="fixed"/>
              <w:tblCellMar>
                <w:top w:w="0" w:type="dxa"/>
                <w:left w:w="108" w:type="dxa"/>
                <w:bottom w:w="0" w:type="dxa"/>
                <w:right w:w="108" w:type="dxa"/>
              </w:tblCellMar>
            </w:tblPr>
            <w:tblGrid>
              <w:gridCol w:w="651"/>
              <w:gridCol w:w="1462"/>
              <w:gridCol w:w="1335"/>
              <w:gridCol w:w="670"/>
              <w:gridCol w:w="670"/>
              <w:gridCol w:w="915"/>
              <w:gridCol w:w="651"/>
              <w:gridCol w:w="1119"/>
              <w:gridCol w:w="825"/>
              <w:gridCol w:w="1111"/>
            </w:tblGrid>
            <w:tr>
              <w:trPr>
                <w:trHeight w:val="344" w:hRule="atLeast"/>
                <w:jc w:val="center"/>
              </w:trPr>
              <w:tc>
                <w:tcPr>
                  <w:tcW w:w="651" w:type="dxa"/>
                  <w:vMerge w:val="restart"/>
                  <w:tcBorders>
                    <w:top w:val="single" w:color="000000" w:sz="4" w:space="0"/>
                    <w:left w:val="single" w:color="000000" w:sz="4" w:space="0"/>
                    <w:right w:val="single" w:color="000000" w:sz="4" w:space="0"/>
                    <w:tl2br w:val="nil"/>
                    <w:tr2bl w:val="nil"/>
                  </w:tcBorders>
                  <w:vAlign w:val="center"/>
                </w:tcPr>
                <w:p>
                  <w:pPr>
                    <w:pStyle w:val="76"/>
                    <w:kinsoku w:val="0"/>
                    <w:overflowPunct w:val="0"/>
                    <w:spacing w:line="260" w:lineRule="exact"/>
                    <w:jc w:val="center"/>
                    <w:rPr>
                      <w:szCs w:val="21"/>
                    </w:rPr>
                  </w:pPr>
                  <w:r>
                    <w:rPr>
                      <w:rFonts w:hint="eastAsia"/>
                      <w:szCs w:val="21"/>
                    </w:rPr>
                    <w:t>序号</w:t>
                  </w:r>
                </w:p>
              </w:tc>
              <w:tc>
                <w:tcPr>
                  <w:tcW w:w="1462" w:type="dxa"/>
                  <w:vMerge w:val="restart"/>
                  <w:tcBorders>
                    <w:top w:val="single" w:color="000000" w:sz="4" w:space="0"/>
                    <w:left w:val="single" w:color="000000" w:sz="4" w:space="0"/>
                    <w:right w:val="single" w:color="000000" w:sz="4" w:space="0"/>
                    <w:tl2br w:val="nil"/>
                    <w:tr2bl w:val="nil"/>
                  </w:tcBorders>
                  <w:vAlign w:val="center"/>
                </w:tcPr>
                <w:p>
                  <w:pPr>
                    <w:pStyle w:val="76"/>
                    <w:kinsoku w:val="0"/>
                    <w:overflowPunct w:val="0"/>
                    <w:spacing w:line="260" w:lineRule="exact"/>
                    <w:jc w:val="center"/>
                    <w:rPr>
                      <w:rFonts w:hint="eastAsia"/>
                      <w:szCs w:val="21"/>
                    </w:rPr>
                  </w:pPr>
                  <w:r>
                    <w:rPr>
                      <w:rFonts w:hint="eastAsia"/>
                      <w:szCs w:val="21"/>
                    </w:rPr>
                    <w:t>机械设备</w:t>
                  </w:r>
                </w:p>
                <w:p>
                  <w:pPr>
                    <w:pStyle w:val="76"/>
                    <w:kinsoku w:val="0"/>
                    <w:overflowPunct w:val="0"/>
                    <w:spacing w:line="260" w:lineRule="exact"/>
                    <w:jc w:val="center"/>
                    <w:rPr>
                      <w:szCs w:val="21"/>
                    </w:rPr>
                  </w:pPr>
                  <w:r>
                    <w:rPr>
                      <w:rFonts w:hint="eastAsia"/>
                      <w:szCs w:val="21"/>
                    </w:rPr>
                    <w:t>名称</w:t>
                  </w:r>
                </w:p>
              </w:tc>
              <w:tc>
                <w:tcPr>
                  <w:tcW w:w="1335"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rPr>
                    <w:t>规格、型号</w:t>
                  </w:r>
                </w:p>
              </w:tc>
              <w:tc>
                <w:tcPr>
                  <w:tcW w:w="67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rPr>
                    <w:t>单位</w:t>
                  </w:r>
                </w:p>
              </w:tc>
              <w:tc>
                <w:tcPr>
                  <w:tcW w:w="67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出厂日期</w:t>
                  </w:r>
                </w:p>
              </w:tc>
              <w:tc>
                <w:tcPr>
                  <w:tcW w:w="156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line="260" w:lineRule="exact"/>
                    <w:jc w:val="center"/>
                    <w:rPr>
                      <w:bCs/>
                      <w:szCs w:val="21"/>
                      <w:lang w:val="en-US" w:bidi="ar-SA"/>
                    </w:rPr>
                  </w:pPr>
                  <w:r>
                    <w:rPr>
                      <w:rFonts w:hint="eastAsia"/>
                      <w:szCs w:val="21"/>
                      <w:lang w:val="en-US" w:bidi="ar-SA"/>
                    </w:rPr>
                    <w:t>基本要求</w:t>
                  </w:r>
                </w:p>
              </w:tc>
              <w:tc>
                <w:tcPr>
                  <w:tcW w:w="1119"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825" w:type="dxa"/>
                  <w:vMerge w:val="restart"/>
                  <w:tcBorders>
                    <w:top w:val="single" w:color="000000" w:sz="4" w:space="0"/>
                    <w:left w:val="single" w:color="000000" w:sz="4" w:space="0"/>
                    <w:right w:val="single" w:color="000000" w:sz="4" w:space="0"/>
                    <w:tl2br w:val="nil"/>
                    <w:tr2bl w:val="nil"/>
                  </w:tcBorders>
                  <w:vAlign w:val="center"/>
                </w:tcPr>
                <w:p>
                  <w:pPr>
                    <w:pStyle w:val="76"/>
                    <w:kinsoku w:val="0"/>
                    <w:overflowPunct w:val="0"/>
                    <w:spacing w:line="260" w:lineRule="exact"/>
                    <w:jc w:val="center"/>
                    <w:rPr>
                      <w:szCs w:val="21"/>
                      <w:lang w:val="en-US" w:bidi="ar-SA"/>
                    </w:rPr>
                  </w:pPr>
                  <w:r>
                    <w:rPr>
                      <w:rFonts w:hint="eastAsia"/>
                      <w:szCs w:val="21"/>
                      <w:lang w:val="en-US" w:bidi="ar-SA"/>
                    </w:rPr>
                    <w:t>加分上限</w:t>
                  </w:r>
                </w:p>
              </w:tc>
              <w:tc>
                <w:tcPr>
                  <w:tcW w:w="1111" w:type="dxa"/>
                  <w:vMerge w:val="restart"/>
                  <w:tcBorders>
                    <w:top w:val="single" w:color="000000" w:sz="4" w:space="0"/>
                    <w:left w:val="single" w:color="000000" w:sz="4" w:space="0"/>
                    <w:right w:val="single" w:color="000000" w:sz="4" w:space="0"/>
                    <w:tl2br w:val="nil"/>
                    <w:tr2bl w:val="nil"/>
                  </w:tcBorders>
                  <w:vAlign w:val="center"/>
                </w:tcPr>
                <w:p>
                  <w:pPr>
                    <w:pStyle w:val="76"/>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90" w:hRule="atLeast"/>
                <w:jc w:val="center"/>
              </w:trPr>
              <w:tc>
                <w:tcPr>
                  <w:tcW w:w="65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46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33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67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Times New Roman" w:hAnsi="Times New Roman" w:eastAsia="宋体" w:cs="Times New Roman"/>
                      <w:kern w:val="2"/>
                      <w:sz w:val="21"/>
                      <w:szCs w:val="21"/>
                      <w:lang w:val="en-US" w:eastAsia="zh-CN" w:bidi="ar-SA"/>
                    </w:rPr>
                  </w:pPr>
                </w:p>
              </w:tc>
              <w:tc>
                <w:tcPr>
                  <w:tcW w:w="67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line="260" w:lineRule="exact"/>
                    <w:jc w:val="center"/>
                    <w:rPr>
                      <w:rFonts w:hint="eastAsia" w:eastAsia="宋体"/>
                      <w:bCs/>
                      <w:szCs w:val="21"/>
                      <w:lang w:val="en-US" w:eastAsia="zh-CN" w:bidi="ar-SA"/>
                    </w:rPr>
                  </w:pPr>
                  <w:r>
                    <w:rPr>
                      <w:rFonts w:hint="eastAsia"/>
                      <w:szCs w:val="21"/>
                      <w:lang w:val="en-US" w:bidi="ar-SA"/>
                    </w:rPr>
                    <w:t>总数量</w:t>
                  </w:r>
                </w:p>
              </w:tc>
              <w:tc>
                <w:tcPr>
                  <w:tcW w:w="651" w:type="dxa"/>
                  <w:tcBorders>
                    <w:left w:val="single" w:color="000000" w:sz="4" w:space="0"/>
                    <w:bottom w:val="single" w:color="000000" w:sz="4" w:space="0"/>
                    <w:right w:val="single" w:color="000000" w:sz="4" w:space="0"/>
                    <w:tl2br w:val="nil"/>
                    <w:tr2bl w:val="nil"/>
                  </w:tcBorders>
                  <w:vAlign w:val="center"/>
                </w:tcPr>
                <w:p>
                  <w:pPr>
                    <w:pStyle w:val="76"/>
                    <w:spacing w:line="260" w:lineRule="exact"/>
                    <w:jc w:val="center"/>
                    <w:rPr>
                      <w:bCs/>
                      <w:szCs w:val="21"/>
                      <w:lang w:val="en-US" w:bidi="ar-SA"/>
                    </w:rPr>
                  </w:pPr>
                  <w:r>
                    <w:rPr>
                      <w:rFonts w:hint="eastAsia"/>
                      <w:szCs w:val="21"/>
                      <w:lang w:val="en-US" w:bidi="ar-SA"/>
                    </w:rPr>
                    <w:t>自有设备</w:t>
                  </w:r>
                </w:p>
              </w:tc>
              <w:tc>
                <w:tcPr>
                  <w:tcW w:w="1119"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825"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11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kinsoku w:val="0"/>
                    <w:overflowPunct w:val="0"/>
                    <w:spacing w:line="260" w:lineRule="exact"/>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摊铺机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left"/>
                    <w:textAlignment w:val="center"/>
                    <w:rPr>
                      <w:rFonts w:hint="default" w:ascii="宋体" w:hAnsi="宋体" w:eastAsia="宋体" w:cs="宋体"/>
                      <w:bCs/>
                      <w:kern w:val="2"/>
                      <w:sz w:val="21"/>
                      <w:szCs w:val="21"/>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restart"/>
                  <w:tcBorders>
                    <w:top w:val="single" w:color="000000" w:sz="4" w:space="0"/>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2018年12月及以后</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cs="宋体"/>
                      <w:bCs/>
                      <w:kern w:val="2"/>
                      <w:sz w:val="21"/>
                      <w:szCs w:val="21"/>
                      <w:lang w:val="en-US" w:eastAsia="zh-CN" w:bidi="ar-SA"/>
                    </w:rPr>
                    <w:t>2</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cs="宋体"/>
                      <w:bCs/>
                      <w:kern w:val="2"/>
                      <w:sz w:val="21"/>
                      <w:szCs w:val="21"/>
                      <w:lang w:val="en-US" w:eastAsia="zh-CN" w:bidi="ar-SA"/>
                    </w:rPr>
                    <w:t>2</w:t>
                  </w:r>
                </w:p>
              </w:tc>
              <w:tc>
                <w:tcPr>
                  <w:tcW w:w="1111" w:type="dxa"/>
                  <w:vMerge w:val="restart"/>
                  <w:tcBorders>
                    <w:top w:val="single" w:color="000000" w:sz="4" w:space="0"/>
                    <w:left w:val="single" w:color="auto" w:sz="4" w:space="0"/>
                    <w:right w:val="single" w:color="auto" w:sz="4" w:space="0"/>
                    <w:tl2br w:val="nil"/>
                    <w:tr2bl w:val="nil"/>
                  </w:tcBorders>
                  <w:vAlign w:val="center"/>
                </w:tcPr>
                <w:p>
                  <w:pPr>
                    <w:widowControl/>
                    <w:jc w:val="left"/>
                    <w:textAlignment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自有设备需提供购买发票或公证机关出具的公证书</w:t>
                  </w:r>
                </w:p>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kinsoku w:val="0"/>
                    <w:overflowPunct w:val="0"/>
                    <w:spacing w:line="260" w:lineRule="exact"/>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单钢轮压路机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26t</w:t>
                  </w: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6</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kinsoku w:val="0"/>
                    <w:overflowPunct w:val="0"/>
                    <w:spacing w:line="260" w:lineRule="exact"/>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3</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双钢轮压路机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12t</w:t>
                  </w: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cs="宋体"/>
                      <w:bCs/>
                      <w:kern w:val="2"/>
                      <w:sz w:val="21"/>
                      <w:szCs w:val="21"/>
                      <w:lang w:val="en-US" w:eastAsia="zh-CN" w:bidi="ar-SA"/>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cs="宋体"/>
                      <w:bCs/>
                      <w:kern w:val="2"/>
                      <w:sz w:val="21"/>
                      <w:szCs w:val="21"/>
                      <w:lang w:val="en-US" w:eastAsia="zh-CN" w:bidi="ar-SA"/>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kinsoku w:val="0"/>
                    <w:overflowPunct w:val="0"/>
                    <w:spacing w:line="260" w:lineRule="exact"/>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4</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胶轮压路机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26t</w:t>
                  </w: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651" w:type="dxa"/>
                  <w:tcBorders>
                    <w:top w:val="single" w:color="000000" w:sz="4" w:space="0"/>
                    <w:left w:val="single" w:color="000000"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kinsoku w:val="0"/>
                    <w:overflowPunct w:val="0"/>
                    <w:spacing w:line="260" w:lineRule="exact"/>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5</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平地机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651"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kinsoku w:val="0"/>
                    <w:overflowPunct w:val="0"/>
                    <w:spacing w:line="260" w:lineRule="exact"/>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6</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洒水车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p>
              </w:tc>
              <w:tc>
                <w:tcPr>
                  <w:tcW w:w="67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p>
              </w:tc>
              <w:tc>
                <w:tcPr>
                  <w:tcW w:w="915" w:type="dxa"/>
                  <w:tcBorders>
                    <w:top w:val="single" w:color="auto" w:sz="4" w:space="0"/>
                    <w:left w:val="single" w:color="auto" w:sz="4" w:space="0"/>
                    <w:bottom w:val="single" w:color="000000" w:sz="4" w:space="0"/>
                    <w:right w:val="single" w:color="auto"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4</w:t>
                  </w:r>
                </w:p>
              </w:tc>
              <w:tc>
                <w:tcPr>
                  <w:tcW w:w="651"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kinsoku w:val="0"/>
                    <w:overflowPunct w:val="0"/>
                    <w:spacing w:line="260" w:lineRule="exact"/>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7</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水泥洒浆车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67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kern w:val="2"/>
                      <w:sz w:val="21"/>
                      <w:szCs w:val="21"/>
                      <w:lang w:val="en-US" w:eastAsia="zh-CN" w:bidi="ar-SA"/>
                    </w:rPr>
                  </w:pPr>
                </w:p>
              </w:tc>
              <w:tc>
                <w:tcPr>
                  <w:tcW w:w="915" w:type="dxa"/>
                  <w:tcBorders>
                    <w:top w:val="single" w:color="000000"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651"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kinsoku w:val="0"/>
                    <w:overflowPunct w:val="0"/>
                    <w:spacing w:line="260" w:lineRule="exact"/>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8</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装载机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50型</w:t>
                  </w: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6</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kinsoku w:val="0"/>
                    <w:overflowPunct w:val="0"/>
                    <w:spacing w:line="260" w:lineRule="exact"/>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9</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加油车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辆</w:t>
                  </w:r>
                </w:p>
              </w:tc>
              <w:tc>
                <w:tcPr>
                  <w:tcW w:w="67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rPr>
                <w:trHeight w:val="90"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kinsoku w:val="0"/>
                    <w:overflowPunct w:val="0"/>
                    <w:spacing w:line="260" w:lineRule="exact"/>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10</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拖车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kinsoku w:val="0"/>
                    <w:overflowPunct w:val="0"/>
                    <w:spacing w:line="260" w:lineRule="exact"/>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11</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运输车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30</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kinsoku w:val="0"/>
                    <w:overflowPunct w:val="0"/>
                    <w:spacing w:line="260" w:lineRule="exact"/>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12</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水稳拌合机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600型</w:t>
                  </w: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continue"/>
                  <w:tcBorders>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default"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130"/>
                    <w:spacing w:before="163" w:after="163"/>
                    <w:jc w:val="center"/>
                    <w:rPr>
                      <w:rFonts w:hint="eastAsia"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keepNext w:val="0"/>
              <w:keepLines w:val="0"/>
              <w:widowControl/>
              <w:suppressLineNumbers w:val="0"/>
              <w:ind w:firstLine="0" w:firstLineChars="0"/>
              <w:jc w:val="center"/>
              <w:textAlignment w:val="auto"/>
              <w:rPr>
                <w:rFonts w:ascii="宋体" w:hAnsi="宋体" w:cs="宋体"/>
                <w:b/>
                <w:sz w:val="28"/>
                <w:szCs w:val="28"/>
              </w:rPr>
            </w:pPr>
            <w:r>
              <w:rPr>
                <w:rFonts w:hint="eastAsia" w:ascii="仿宋" w:hAnsi="仿宋" w:eastAsia="仿宋" w:cs="仿宋"/>
                <w:b/>
                <w:i w:val="0"/>
                <w:color w:val="auto"/>
                <w:kern w:val="0"/>
                <w:sz w:val="28"/>
                <w:szCs w:val="28"/>
                <w:highlight w:val="none"/>
                <w:u w:val="none"/>
                <w:lang w:val="en-US" w:eastAsia="zh-CN" w:bidi="ar"/>
              </w:rPr>
              <w:t>(最低要求）</w:t>
            </w:r>
          </w:p>
        </w:tc>
      </w:tr>
    </w:tbl>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cs="宋体"/>
          <w:b w:val="0"/>
          <w:bCs w:val="0"/>
          <w:sz w:val="18"/>
          <w:szCs w:val="18"/>
          <w:lang w:val="en-US" w:eastAsia="zh-CN"/>
        </w:rPr>
      </w:pPr>
      <w:r>
        <w:rPr>
          <w:rFonts w:hint="eastAsia" w:ascii="宋体" w:hAnsi="宋体" w:cs="宋体"/>
          <w:b w:val="0"/>
          <w:bCs w:val="0"/>
          <w:sz w:val="18"/>
          <w:szCs w:val="18"/>
          <w:lang w:val="en-US" w:eastAsia="zh-CN"/>
        </w:rPr>
        <w:t>3、设备需具备施工能力满足实际施工需要，自有设备以购买方发票或公证机关出具的公证书为准。</w:t>
      </w:r>
    </w:p>
    <w:p>
      <w:pPr>
        <w:widowControl/>
        <w:jc w:val="center"/>
        <w:textAlignment w:val="center"/>
        <w:rPr>
          <w:rFonts w:ascii="宋体" w:hAnsi="宋体" w:cs="宋体"/>
          <w:color w:val="000000"/>
          <w:kern w:val="0"/>
          <w:sz w:val="24"/>
          <w:szCs w:val="24"/>
          <w:lang w:bidi="ar"/>
        </w:rPr>
        <w:sectPr>
          <w:pgSz w:w="11911" w:h="16838"/>
          <w:pgMar w:top="1599" w:right="1179" w:bottom="1298" w:left="1100" w:header="0" w:footer="567" w:gutter="0"/>
          <w:cols w:space="720" w:num="1"/>
          <w:docGrid w:linePitch="1" w:charSpace="0"/>
        </w:sectPr>
      </w:pPr>
    </w:p>
    <w:bookmarkEnd w:id="0"/>
    <w:bookmarkEnd w:id="1"/>
    <w:p>
      <w:pPr>
        <w:pStyle w:val="129"/>
        <w:tabs>
          <w:tab w:val="right" w:leader="dot" w:pos="8306"/>
        </w:tabs>
        <w:jc w:val="center"/>
        <w:outlineLvl w:val="0"/>
        <w:rPr>
          <w:rFonts w:hint="eastAsia" w:ascii="等线" w:hAnsi="等线" w:eastAsia="等线" w:cs="等线"/>
          <w:b/>
          <w:bCs/>
          <w:color w:val="auto"/>
          <w:sz w:val="48"/>
          <w:szCs w:val="48"/>
          <w:highlight w:val="none"/>
          <w:lang w:bidi="zh-CN"/>
        </w:rPr>
      </w:pPr>
      <w:bookmarkStart w:id="2" w:name="_Toc29222"/>
      <w:r>
        <w:rPr>
          <w:rFonts w:hint="eastAsia" w:ascii="等线" w:hAnsi="等线" w:eastAsia="等线" w:cs="等线"/>
          <w:b/>
          <w:bCs/>
          <w:color w:val="auto"/>
          <w:sz w:val="48"/>
          <w:szCs w:val="48"/>
          <w:highlight w:val="none"/>
          <w:lang w:bidi="zh-CN"/>
        </w:rPr>
        <w:t xml:space="preserve">第二章   </w:t>
      </w:r>
      <w:r>
        <w:rPr>
          <w:rFonts w:hint="eastAsia" w:ascii="等线" w:hAnsi="等线" w:eastAsia="等线" w:cs="等线"/>
          <w:b/>
          <w:bCs/>
          <w:color w:val="auto"/>
          <w:sz w:val="48"/>
          <w:szCs w:val="48"/>
          <w:highlight w:val="none"/>
          <w:lang w:val="en-US" w:bidi="zh-CN"/>
        </w:rPr>
        <w:t xml:space="preserve"> </w:t>
      </w:r>
      <w:r>
        <w:rPr>
          <w:rFonts w:hint="eastAsia" w:ascii="等线" w:hAnsi="等线" w:eastAsia="等线" w:cs="等线"/>
          <w:b/>
          <w:bCs/>
          <w:color w:val="auto"/>
          <w:sz w:val="48"/>
          <w:szCs w:val="48"/>
          <w:highlight w:val="none"/>
          <w:lang w:bidi="zh-CN"/>
        </w:rPr>
        <w:t>投标人须知</w:t>
      </w:r>
      <w:bookmarkEnd w:id="2"/>
    </w:p>
    <w:p>
      <w:pPr>
        <w:pStyle w:val="16"/>
        <w:rPr>
          <w:rFonts w:ascii="等线"/>
          <w:b/>
          <w:color w:val="auto"/>
          <w:sz w:val="48"/>
          <w:highlight w:val="none"/>
        </w:rPr>
      </w:pPr>
    </w:p>
    <w:p>
      <w:pPr>
        <w:pStyle w:val="12"/>
        <w:keepNext w:val="0"/>
        <w:keepLines w:val="0"/>
        <w:spacing w:before="388" w:after="0" w:line="364" w:lineRule="auto"/>
        <w:ind w:right="3884"/>
        <w:jc w:val="left"/>
        <w:rPr>
          <w:rFonts w:ascii="黑体" w:hAnsi="黑体" w:cs="黑体"/>
          <w:color w:val="auto"/>
          <w:sz w:val="32"/>
          <w:szCs w:val="32"/>
          <w:highlight w:val="none"/>
          <w:lang w:val="zh-CN" w:bidi="zh-CN"/>
        </w:rPr>
      </w:pPr>
      <w:r>
        <w:rPr>
          <w:rFonts w:ascii="黑体" w:hAnsi="黑体" w:cs="黑体"/>
          <w:color w:val="auto"/>
          <w:sz w:val="32"/>
          <w:szCs w:val="32"/>
          <w:highlight w:val="none"/>
          <w:lang w:val="zh-CN" w:bidi="zh-CN"/>
        </w:rPr>
        <w:t>一、投标人须知前附表</w:t>
      </w:r>
    </w:p>
    <w:p>
      <w:pPr>
        <w:pStyle w:val="12"/>
        <w:keepNext w:val="0"/>
        <w:keepLines w:val="0"/>
        <w:spacing w:before="388" w:after="0" w:line="364" w:lineRule="auto"/>
        <w:ind w:right="3884"/>
        <w:jc w:val="left"/>
        <w:rPr>
          <w:rFonts w:ascii="黑体" w:hAnsi="黑体" w:cs="黑体"/>
          <w:color w:val="auto"/>
          <w:sz w:val="32"/>
          <w:szCs w:val="32"/>
          <w:highlight w:val="none"/>
          <w:lang w:val="zh-CN" w:bidi="zh-CN"/>
        </w:rPr>
      </w:pPr>
      <w:r>
        <w:rPr>
          <w:rFonts w:ascii="黑体" w:hAnsi="黑体" w:cs="黑体"/>
          <w:color w:val="auto"/>
          <w:sz w:val="32"/>
          <w:szCs w:val="32"/>
          <w:highlight w:val="none"/>
          <w:lang w:val="zh-CN" w:bidi="zh-CN"/>
        </w:rPr>
        <w:t>二、投标人须知</w:t>
      </w:r>
    </w:p>
    <w:p>
      <w:pPr>
        <w:pStyle w:val="2"/>
        <w:ind w:firstLine="0"/>
        <w:jc w:val="both"/>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
      <w:pPr>
        <w:numPr>
          <w:ilvl w:val="-1"/>
          <w:numId w:val="0"/>
        </w:numPr>
        <w:spacing w:before="42"/>
        <w:ind w:left="0" w:leftChars="0" w:right="369" w:firstLineChars="0"/>
        <w:jc w:val="center"/>
        <w:rPr>
          <w:rFonts w:hint="eastAsia" w:ascii="黑体" w:hAnsi="黑体" w:eastAsia="黑体" w:cs="黑体"/>
          <w:b/>
          <w:bCs/>
          <w:color w:val="auto"/>
          <w:sz w:val="32"/>
          <w:szCs w:val="32"/>
          <w:highlight w:val="none"/>
          <w:lang w:val="en-US" w:bidi="zh-CN"/>
        </w:rPr>
        <w:sectPr>
          <w:pgSz w:w="11911" w:h="16838"/>
          <w:pgMar w:top="1599" w:right="1179" w:bottom="1298" w:left="1100" w:header="0" w:footer="567" w:gutter="0"/>
          <w:pgBorders>
            <w:top w:val="none" w:sz="0" w:space="0"/>
            <w:left w:val="none" w:sz="0" w:space="0"/>
            <w:bottom w:val="none" w:sz="0" w:space="0"/>
            <w:right w:val="none" w:sz="0" w:space="0"/>
          </w:pgBorders>
          <w:cols w:space="720" w:num="1"/>
        </w:sectPr>
      </w:pPr>
    </w:p>
    <w:p>
      <w:pPr>
        <w:numPr>
          <w:ilvl w:val="0"/>
          <w:numId w:val="5"/>
        </w:numPr>
        <w:spacing w:before="42"/>
        <w:ind w:left="0" w:leftChars="0" w:right="369" w:firstLineChars="0"/>
        <w:jc w:val="center"/>
        <w:rPr>
          <w:rFonts w:hint="eastAsia" w:ascii="黑体" w:hAnsi="黑体" w:eastAsia="黑体" w:cs="黑体"/>
          <w:b/>
          <w:bCs/>
          <w:color w:val="auto"/>
          <w:sz w:val="32"/>
          <w:szCs w:val="32"/>
          <w:highlight w:val="none"/>
          <w:lang w:val="zh-CN" w:bidi="zh-CN"/>
        </w:rPr>
      </w:pPr>
      <w:r>
        <w:rPr>
          <w:rFonts w:hint="eastAsia" w:ascii="黑体" w:hAnsi="黑体" w:eastAsia="黑体" w:cs="黑体"/>
          <w:b/>
          <w:bCs/>
          <w:color w:val="auto"/>
          <w:sz w:val="32"/>
          <w:szCs w:val="32"/>
          <w:highlight w:val="none"/>
          <w:lang w:val="zh-CN" w:bidi="zh-CN"/>
        </w:rPr>
        <w:t>投标人须知前附表</w:t>
      </w:r>
    </w:p>
    <w:tbl>
      <w:tblPr>
        <w:tblStyle w:val="43"/>
        <w:tblpPr w:leftFromText="180" w:rightFromText="180" w:vertAnchor="text" w:horzAnchor="page" w:tblpX="1277" w:tblpY="259"/>
        <w:tblOverlap w:val="never"/>
        <w:tblW w:w="92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9"/>
        <w:gridCol w:w="1924"/>
        <w:gridCol w:w="64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959" w:type="dxa"/>
            <w:vAlign w:val="center"/>
          </w:tcPr>
          <w:p>
            <w:pPr>
              <w:pStyle w:val="76"/>
              <w:spacing w:before="144"/>
              <w:ind w:right="152"/>
              <w:jc w:val="right"/>
              <w:rPr>
                <w:b/>
                <w:color w:val="auto"/>
                <w:highlight w:val="none"/>
              </w:rPr>
            </w:pPr>
            <w:r>
              <w:rPr>
                <w:b/>
                <w:color w:val="auto"/>
                <w:highlight w:val="none"/>
              </w:rPr>
              <w:t>条款号</w:t>
            </w:r>
          </w:p>
        </w:tc>
        <w:tc>
          <w:tcPr>
            <w:tcW w:w="1924" w:type="dxa"/>
            <w:vAlign w:val="center"/>
          </w:tcPr>
          <w:p>
            <w:pPr>
              <w:pStyle w:val="76"/>
              <w:spacing w:before="144"/>
              <w:ind w:left="109" w:right="99"/>
              <w:jc w:val="center"/>
              <w:rPr>
                <w:b/>
                <w:color w:val="auto"/>
                <w:highlight w:val="none"/>
              </w:rPr>
            </w:pPr>
            <w:r>
              <w:rPr>
                <w:b/>
                <w:color w:val="auto"/>
                <w:highlight w:val="none"/>
              </w:rPr>
              <w:t>条款名称</w:t>
            </w:r>
          </w:p>
        </w:tc>
        <w:tc>
          <w:tcPr>
            <w:tcW w:w="6408" w:type="dxa"/>
            <w:vAlign w:val="center"/>
          </w:tcPr>
          <w:p>
            <w:pPr>
              <w:pStyle w:val="76"/>
              <w:spacing w:before="144"/>
              <w:ind w:left="2748" w:right="2736"/>
              <w:jc w:val="center"/>
              <w:rPr>
                <w:b/>
                <w:color w:val="auto"/>
                <w:highlight w:val="none"/>
              </w:rPr>
            </w:pPr>
            <w:r>
              <w:rPr>
                <w:b/>
                <w:color w:val="auto"/>
                <w:highlight w:val="none"/>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3" w:hRule="atLeast"/>
        </w:trPr>
        <w:tc>
          <w:tcPr>
            <w:tcW w:w="959" w:type="dxa"/>
            <w:vAlign w:val="center"/>
          </w:tcPr>
          <w:p>
            <w:pPr>
              <w:pStyle w:val="76"/>
              <w:spacing w:before="1"/>
              <w:ind w:right="206" w:rightChars="0"/>
              <w:jc w:val="center"/>
              <w:rPr>
                <w:color w:val="auto"/>
                <w:szCs w:val="21"/>
                <w:highlight w:val="none"/>
              </w:rPr>
            </w:pPr>
            <w:r>
              <w:rPr>
                <w:rFonts w:hint="eastAsia"/>
                <w:color w:val="auto"/>
                <w:szCs w:val="21"/>
                <w:highlight w:val="none"/>
                <w:lang w:val="en-US"/>
              </w:rPr>
              <w:t xml:space="preserve">  </w:t>
            </w:r>
            <w:r>
              <w:rPr>
                <w:color w:val="auto"/>
                <w:szCs w:val="21"/>
                <w:highlight w:val="none"/>
              </w:rPr>
              <w:t>1.1.2</w:t>
            </w:r>
          </w:p>
        </w:tc>
        <w:tc>
          <w:tcPr>
            <w:tcW w:w="1924" w:type="dxa"/>
            <w:vAlign w:val="center"/>
          </w:tcPr>
          <w:p>
            <w:pPr>
              <w:pStyle w:val="76"/>
              <w:spacing w:before="1" w:line="360" w:lineRule="auto"/>
              <w:ind w:left="107" w:right="99"/>
              <w:jc w:val="center"/>
              <w:rPr>
                <w:rFonts w:hint="eastAsia"/>
                <w:color w:val="auto"/>
                <w:szCs w:val="22"/>
                <w:highlight w:val="none"/>
                <w:lang w:val="en-US" w:bidi="ar-SA"/>
              </w:rPr>
            </w:pPr>
            <w:r>
              <w:rPr>
                <w:rFonts w:hint="eastAsia"/>
                <w:color w:val="auto"/>
                <w:szCs w:val="22"/>
                <w:highlight w:val="none"/>
                <w:lang w:val="en-US" w:bidi="ar-SA"/>
              </w:rPr>
              <w:t>招标人</w:t>
            </w:r>
          </w:p>
        </w:tc>
        <w:tc>
          <w:tcPr>
            <w:tcW w:w="6408" w:type="dxa"/>
            <w:vAlign w:val="center"/>
          </w:tcPr>
          <w:p>
            <w:pPr>
              <w:pStyle w:val="76"/>
              <w:spacing w:before="1" w:line="314" w:lineRule="exact"/>
              <w:ind w:left="107" w:right="98"/>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招 标 人：</w:t>
            </w:r>
            <w:r>
              <w:rPr>
                <w:rFonts w:hint="eastAsia" w:ascii="宋体" w:hAnsi="宋体" w:eastAsia="宋体" w:cs="宋体"/>
                <w:color w:val="auto"/>
                <w:szCs w:val="21"/>
                <w:highlight w:val="none"/>
                <w:lang w:val="en-US" w:eastAsia="zh-CN"/>
              </w:rPr>
              <w:t>四川省交通建设集团股份有限公司</w:t>
            </w:r>
          </w:p>
          <w:p>
            <w:pPr>
              <w:pStyle w:val="76"/>
              <w:spacing w:before="1" w:line="314" w:lineRule="exact"/>
              <w:ind w:left="107" w:right="98"/>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址：成都市</w:t>
            </w:r>
            <w:r>
              <w:rPr>
                <w:rFonts w:hint="eastAsia" w:ascii="宋体" w:hAnsi="宋体" w:eastAsia="宋体" w:cs="宋体"/>
                <w:color w:val="auto"/>
                <w:szCs w:val="21"/>
                <w:highlight w:val="none"/>
                <w:lang w:val="en-US" w:eastAsia="zh-CN"/>
              </w:rPr>
              <w:t>武侯区</w:t>
            </w:r>
            <w:r>
              <w:rPr>
                <w:rFonts w:hint="eastAsia" w:cs="宋体"/>
                <w:color w:val="auto"/>
                <w:szCs w:val="21"/>
                <w:highlight w:val="none"/>
                <w:lang w:val="en-US" w:eastAsia="zh-CN"/>
              </w:rPr>
              <w:t>二环路西一段90号四川高速大厦八楼A区、B区</w:t>
            </w:r>
          </w:p>
          <w:p>
            <w:pPr>
              <w:pStyle w:val="76"/>
              <w:spacing w:line="360" w:lineRule="exact"/>
              <w:ind w:left="107" w:right="68"/>
              <w:rPr>
                <w:rFonts w:hint="eastAsia"/>
                <w:color w:val="auto"/>
                <w:szCs w:val="21"/>
                <w:highlight w:val="none"/>
              </w:rPr>
            </w:pPr>
            <w:r>
              <w:rPr>
                <w:rFonts w:hint="eastAsia"/>
                <w:color w:val="auto"/>
                <w:szCs w:val="21"/>
                <w:highlight w:val="none"/>
                <w:lang w:eastAsia="zh-CN"/>
              </w:rPr>
              <w:t>邮</w:t>
            </w:r>
            <w:r>
              <w:rPr>
                <w:rFonts w:hint="eastAsia"/>
                <w:color w:val="auto"/>
                <w:szCs w:val="21"/>
                <w:highlight w:val="none"/>
                <w:lang w:val="en-US" w:eastAsia="zh-CN"/>
              </w:rPr>
              <w:t xml:space="preserve">    </w:t>
            </w:r>
            <w:r>
              <w:rPr>
                <w:rFonts w:hint="eastAsia"/>
                <w:color w:val="auto"/>
                <w:szCs w:val="21"/>
                <w:highlight w:val="none"/>
                <w:lang w:eastAsia="zh-CN"/>
              </w:rPr>
              <w:t>编</w:t>
            </w:r>
            <w:r>
              <w:rPr>
                <w:rFonts w:hint="eastAsia"/>
                <w:color w:val="auto"/>
                <w:szCs w:val="21"/>
                <w:highlight w:val="none"/>
              </w:rPr>
              <w:t>：610041</w:t>
            </w:r>
          </w:p>
          <w:p>
            <w:pPr>
              <w:pStyle w:val="76"/>
              <w:spacing w:line="360" w:lineRule="exact"/>
              <w:ind w:left="107" w:right="68"/>
              <w:rPr>
                <w:rFonts w:hint="default" w:eastAsia="宋体"/>
                <w:szCs w:val="21"/>
                <w:highlight w:val="none"/>
                <w:lang w:val="en-US" w:eastAsia="zh-CN"/>
              </w:rPr>
            </w:pPr>
            <w:r>
              <w:rPr>
                <w:rFonts w:hint="eastAsia"/>
                <w:color w:val="auto"/>
                <w:szCs w:val="21"/>
                <w:highlight w:val="none"/>
                <w:lang w:eastAsia="zh-CN"/>
              </w:rPr>
              <w:t>联</w:t>
            </w:r>
            <w:r>
              <w:rPr>
                <w:rFonts w:hint="eastAsia"/>
                <w:color w:val="auto"/>
                <w:szCs w:val="21"/>
                <w:highlight w:val="none"/>
                <w:lang w:val="en-US" w:eastAsia="zh-CN"/>
              </w:rPr>
              <w:t xml:space="preserve"> </w:t>
            </w:r>
            <w:r>
              <w:rPr>
                <w:rFonts w:hint="eastAsia"/>
                <w:color w:val="auto"/>
                <w:szCs w:val="21"/>
                <w:highlight w:val="none"/>
                <w:lang w:eastAsia="zh-CN"/>
              </w:rPr>
              <w:t>系</w:t>
            </w:r>
            <w:r>
              <w:rPr>
                <w:rFonts w:hint="eastAsia"/>
                <w:color w:val="auto"/>
                <w:szCs w:val="21"/>
                <w:highlight w:val="none"/>
                <w:lang w:val="en-US" w:eastAsia="zh-CN"/>
              </w:rPr>
              <w:t xml:space="preserve"> </w:t>
            </w:r>
            <w:r>
              <w:rPr>
                <w:rFonts w:hint="eastAsia"/>
                <w:color w:val="auto"/>
                <w:szCs w:val="21"/>
                <w:highlight w:val="none"/>
                <w:lang w:eastAsia="zh-CN"/>
              </w:rPr>
              <w:t>人：王女士</w:t>
            </w:r>
            <w:r>
              <w:rPr>
                <w:rFonts w:hint="eastAsia"/>
                <w:color w:val="auto"/>
                <w:szCs w:val="21"/>
                <w:highlight w:val="none"/>
                <w:lang w:val="en-US" w:eastAsia="zh-CN"/>
              </w:rPr>
              <w:t xml:space="preserve">   </w:t>
            </w:r>
            <w:r>
              <w:rPr>
                <w:rFonts w:hint="eastAsia"/>
                <w:color w:val="auto"/>
                <w:szCs w:val="21"/>
                <w:highlight w:val="none"/>
              </w:rPr>
              <w:t>电  话：1</w:t>
            </w:r>
            <w:r>
              <w:rPr>
                <w:rFonts w:hint="eastAsia"/>
                <w:color w:val="auto"/>
                <w:szCs w:val="21"/>
                <w:highlight w:val="none"/>
                <w:lang w:val="en-US" w:eastAsia="zh-CN"/>
              </w:rPr>
              <w:t>8502892727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959" w:type="dxa"/>
            <w:vAlign w:val="center"/>
          </w:tcPr>
          <w:p>
            <w:pPr>
              <w:pStyle w:val="76"/>
              <w:ind w:right="206" w:rightChars="0"/>
              <w:jc w:val="right"/>
              <w:rPr>
                <w:rFonts w:hint="eastAsia" w:eastAsia="宋体"/>
                <w:color w:val="auto"/>
                <w:szCs w:val="21"/>
                <w:highlight w:val="none"/>
                <w:lang w:val="en-US" w:eastAsia="zh-CN"/>
              </w:rPr>
            </w:pPr>
            <w:r>
              <w:rPr>
                <w:color w:val="auto"/>
                <w:szCs w:val="21"/>
                <w:highlight w:val="none"/>
              </w:rPr>
              <w:t>1.1.4</w:t>
            </w:r>
          </w:p>
        </w:tc>
        <w:tc>
          <w:tcPr>
            <w:tcW w:w="1924" w:type="dxa"/>
            <w:vAlign w:val="center"/>
          </w:tcPr>
          <w:p>
            <w:pPr>
              <w:pStyle w:val="76"/>
              <w:spacing w:before="180"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项目名称</w:t>
            </w:r>
          </w:p>
        </w:tc>
        <w:tc>
          <w:tcPr>
            <w:tcW w:w="6408" w:type="dxa"/>
            <w:vAlign w:val="center"/>
          </w:tcPr>
          <w:p>
            <w:pPr>
              <w:pStyle w:val="2"/>
              <w:ind w:firstLine="0"/>
              <w:jc w:val="left"/>
              <w:rPr>
                <w:rFonts w:hint="eastAsia" w:ascii="宋体" w:hAnsi="宋体" w:eastAsia="宋体" w:cs="宋体"/>
                <w:szCs w:val="21"/>
                <w:highlight w:val="none"/>
                <w:lang w:val="en-US" w:eastAsia="zh-CN"/>
              </w:rPr>
            </w:pPr>
            <w:r>
              <w:rPr>
                <w:rFonts w:hint="eastAsia" w:ascii="宋体" w:hAnsi="宋体" w:eastAsia="宋体" w:cs="宋体"/>
                <w:color w:val="auto"/>
                <w:kern w:val="2"/>
                <w:sz w:val="21"/>
                <w:szCs w:val="21"/>
                <w:highlight w:val="none"/>
                <w:lang w:val="en-US" w:eastAsia="zh-CN" w:bidi="zh-CN"/>
              </w:rPr>
              <w:t>德昌至会理高速公路LM3标段水稳工程劳务合作项目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959" w:type="dxa"/>
            <w:vAlign w:val="center"/>
          </w:tcPr>
          <w:p>
            <w:pPr>
              <w:pStyle w:val="76"/>
              <w:keepNext w:val="0"/>
              <w:keepLines w:val="0"/>
              <w:pageBreakBefore w:val="0"/>
              <w:widowControl w:val="0"/>
              <w:kinsoku/>
              <w:wordWrap/>
              <w:overflowPunct/>
              <w:topLinePunct w:val="0"/>
              <w:autoSpaceDE/>
              <w:autoSpaceDN/>
              <w:bidi w:val="0"/>
              <w:adjustRightInd/>
              <w:snapToGrid/>
              <w:spacing w:line="240" w:lineRule="auto"/>
              <w:ind w:right="204" w:rightChars="0"/>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 xml:space="preserve">  </w:t>
            </w:r>
            <w:r>
              <w:rPr>
                <w:color w:val="auto"/>
                <w:szCs w:val="21"/>
                <w:highlight w:val="none"/>
              </w:rPr>
              <w:t>1.1.5</w:t>
            </w:r>
          </w:p>
        </w:tc>
        <w:tc>
          <w:tcPr>
            <w:tcW w:w="1924" w:type="dxa"/>
            <w:vAlign w:val="center"/>
          </w:tcPr>
          <w:p>
            <w:pPr>
              <w:pStyle w:val="76"/>
              <w:spacing w:before="180" w:line="360" w:lineRule="auto"/>
              <w:ind w:left="104" w:right="99"/>
              <w:jc w:val="center"/>
              <w:rPr>
                <w:color w:val="auto"/>
                <w:szCs w:val="21"/>
                <w:highlight w:val="none"/>
              </w:rPr>
            </w:pPr>
            <w:r>
              <w:rPr>
                <w:color w:val="auto"/>
                <w:szCs w:val="21"/>
                <w:highlight w:val="none"/>
              </w:rPr>
              <w:t>建设地点</w:t>
            </w:r>
          </w:p>
        </w:tc>
        <w:tc>
          <w:tcPr>
            <w:tcW w:w="6408" w:type="dxa"/>
            <w:vAlign w:val="center"/>
          </w:tcPr>
          <w:p>
            <w:pPr>
              <w:pStyle w:val="76"/>
              <w:spacing w:before="1" w:line="314" w:lineRule="exact"/>
              <w:ind w:left="107" w:right="98"/>
              <w:jc w:val="left"/>
              <w:rPr>
                <w:rFonts w:hint="default" w:eastAsia="宋体"/>
                <w:color w:val="auto"/>
                <w:szCs w:val="21"/>
                <w:highlight w:val="none"/>
                <w:lang w:val="en-US" w:eastAsia="zh-CN"/>
              </w:rPr>
            </w:pPr>
            <w:r>
              <w:rPr>
                <w:rFonts w:hint="eastAsia" w:ascii="宋体" w:hAnsi="宋体" w:cs="宋体"/>
                <w:szCs w:val="22"/>
              </w:rPr>
              <w:t>四川省凉山彝族自治州会理市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959" w:type="dxa"/>
            <w:vAlign w:val="center"/>
          </w:tcPr>
          <w:p>
            <w:pPr>
              <w:pStyle w:val="76"/>
              <w:spacing w:before="1"/>
              <w:ind w:right="206" w:rightChars="0"/>
              <w:jc w:val="right"/>
              <w:rPr>
                <w:color w:val="auto"/>
                <w:szCs w:val="21"/>
                <w:highlight w:val="none"/>
              </w:rPr>
            </w:pPr>
            <w:r>
              <w:rPr>
                <w:color w:val="auto"/>
                <w:szCs w:val="21"/>
                <w:highlight w:val="none"/>
              </w:rPr>
              <w:t>1.2.2</w:t>
            </w:r>
          </w:p>
        </w:tc>
        <w:tc>
          <w:tcPr>
            <w:tcW w:w="1924" w:type="dxa"/>
            <w:vAlign w:val="center"/>
          </w:tcPr>
          <w:p>
            <w:pPr>
              <w:pStyle w:val="76"/>
              <w:spacing w:before="1"/>
              <w:ind w:left="107" w:right="99"/>
              <w:jc w:val="center"/>
              <w:rPr>
                <w:color w:val="auto"/>
                <w:szCs w:val="21"/>
                <w:highlight w:val="none"/>
              </w:rPr>
            </w:pPr>
            <w:r>
              <w:rPr>
                <w:color w:val="auto"/>
                <w:szCs w:val="21"/>
                <w:highlight w:val="none"/>
              </w:rPr>
              <w:t>资金落实情况</w:t>
            </w:r>
          </w:p>
        </w:tc>
        <w:tc>
          <w:tcPr>
            <w:tcW w:w="6408" w:type="dxa"/>
            <w:vAlign w:val="center"/>
          </w:tcPr>
          <w:p>
            <w:pPr>
              <w:pStyle w:val="76"/>
              <w:spacing w:before="1" w:line="314" w:lineRule="exact"/>
              <w:ind w:left="107" w:right="98"/>
              <w:jc w:val="left"/>
              <w:rPr>
                <w:color w:val="auto"/>
                <w:szCs w:val="21"/>
                <w:highlight w:val="none"/>
              </w:rPr>
            </w:pPr>
            <w:r>
              <w:rPr>
                <w:rFonts w:hint="eastAsia"/>
                <w:color w:val="auto"/>
                <w:szCs w:val="21"/>
                <w:highlight w:val="none"/>
              </w:rPr>
              <w:t>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959" w:type="dxa"/>
            <w:vAlign w:val="center"/>
          </w:tcPr>
          <w:p>
            <w:pPr>
              <w:pStyle w:val="76"/>
              <w:keepNext w:val="0"/>
              <w:keepLines w:val="0"/>
              <w:pageBreakBefore w:val="0"/>
              <w:widowControl w:val="0"/>
              <w:kinsoku/>
              <w:wordWrap/>
              <w:overflowPunct/>
              <w:topLinePunct w:val="0"/>
              <w:autoSpaceDE/>
              <w:autoSpaceDN/>
              <w:bidi w:val="0"/>
              <w:adjustRightInd/>
              <w:snapToGrid/>
              <w:ind w:right="206"/>
              <w:jc w:val="right"/>
              <w:textAlignment w:val="auto"/>
              <w:rPr>
                <w:color w:val="auto"/>
                <w:szCs w:val="21"/>
                <w:highlight w:val="none"/>
              </w:rPr>
            </w:pPr>
            <w:r>
              <w:rPr>
                <w:color w:val="auto"/>
                <w:szCs w:val="21"/>
                <w:highlight w:val="none"/>
              </w:rPr>
              <w:t>1.3.1</w:t>
            </w:r>
          </w:p>
        </w:tc>
        <w:tc>
          <w:tcPr>
            <w:tcW w:w="1924" w:type="dxa"/>
            <w:vAlign w:val="center"/>
          </w:tcPr>
          <w:p>
            <w:pPr>
              <w:pStyle w:val="76"/>
              <w:keepNext w:val="0"/>
              <w:keepLines w:val="0"/>
              <w:pageBreakBefore w:val="0"/>
              <w:widowControl w:val="0"/>
              <w:kinsoku/>
              <w:wordWrap/>
              <w:overflowPunct/>
              <w:topLinePunct w:val="0"/>
              <w:autoSpaceDE/>
              <w:autoSpaceDN/>
              <w:bidi w:val="0"/>
              <w:adjustRightInd/>
              <w:snapToGrid/>
              <w:ind w:left="104" w:right="99"/>
              <w:jc w:val="center"/>
              <w:textAlignment w:val="auto"/>
              <w:rPr>
                <w:color w:val="auto"/>
                <w:szCs w:val="21"/>
                <w:highlight w:val="none"/>
              </w:rPr>
            </w:pPr>
            <w:r>
              <w:rPr>
                <w:color w:val="auto"/>
                <w:szCs w:val="21"/>
                <w:highlight w:val="none"/>
              </w:rPr>
              <w:t>招标范围</w:t>
            </w:r>
          </w:p>
        </w:tc>
        <w:tc>
          <w:tcPr>
            <w:tcW w:w="6408" w:type="dxa"/>
            <w:vAlign w:val="center"/>
          </w:tcPr>
          <w:p>
            <w:pPr>
              <w:pStyle w:val="76"/>
              <w:keepNext w:val="0"/>
              <w:keepLines w:val="0"/>
              <w:pageBreakBefore w:val="0"/>
              <w:widowControl w:val="0"/>
              <w:kinsoku/>
              <w:wordWrap/>
              <w:overflowPunct/>
              <w:topLinePunct w:val="0"/>
              <w:autoSpaceDE/>
              <w:autoSpaceDN/>
              <w:bidi w:val="0"/>
              <w:adjustRightInd/>
              <w:snapToGrid/>
              <w:ind w:left="107"/>
              <w:jc w:val="left"/>
              <w:textAlignment w:val="auto"/>
              <w:rPr>
                <w:rFonts w:hint="default"/>
                <w:color w:val="auto"/>
                <w:szCs w:val="21"/>
                <w:highlight w:val="none"/>
                <w:lang w:val="en-US"/>
              </w:rPr>
            </w:pPr>
            <w:r>
              <w:rPr>
                <w:rFonts w:hint="eastAsia" w:ascii="宋体" w:hAnsi="宋体" w:cs="宋体"/>
                <w:color w:val="auto"/>
                <w:kern w:val="2"/>
                <w:sz w:val="21"/>
                <w:szCs w:val="21"/>
                <w:highlight w:val="none"/>
                <w:lang w:val="en-US" w:eastAsia="zh-CN" w:bidi="zh-CN"/>
              </w:rPr>
              <w:t>德昌至会理高速公路</w:t>
            </w:r>
            <w:r>
              <w:rPr>
                <w:rFonts w:hint="eastAsia" w:ascii="宋体" w:hAnsi="宋体" w:eastAsia="宋体" w:cs="宋体"/>
                <w:color w:val="auto"/>
                <w:kern w:val="2"/>
                <w:sz w:val="21"/>
                <w:szCs w:val="21"/>
                <w:highlight w:val="none"/>
                <w:lang w:val="en-US" w:eastAsia="zh-CN" w:bidi="zh-CN"/>
              </w:rPr>
              <w:t>LM3</w:t>
            </w:r>
            <w:r>
              <w:rPr>
                <w:rFonts w:hint="eastAsia" w:ascii="宋体" w:hAnsi="宋体" w:cs="宋体"/>
                <w:color w:val="auto"/>
                <w:kern w:val="2"/>
                <w:sz w:val="21"/>
                <w:szCs w:val="21"/>
                <w:highlight w:val="none"/>
                <w:lang w:val="en-US" w:eastAsia="zh-CN" w:bidi="zh-CN"/>
              </w:rPr>
              <w:t>标段水稳</w:t>
            </w:r>
            <w:r>
              <w:rPr>
                <w:rFonts w:hint="eastAsia" w:ascii="宋体" w:hAnsi="宋体" w:eastAsia="宋体" w:cs="宋体"/>
                <w:color w:val="auto"/>
                <w:kern w:val="2"/>
                <w:sz w:val="21"/>
                <w:szCs w:val="21"/>
                <w:highlight w:val="none"/>
                <w:lang w:val="en-US" w:eastAsia="zh-CN" w:bidi="zh-CN"/>
              </w:rPr>
              <w:t>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959" w:type="dxa"/>
            <w:vAlign w:val="center"/>
          </w:tcPr>
          <w:p>
            <w:pPr>
              <w:pStyle w:val="76"/>
              <w:ind w:right="206"/>
              <w:jc w:val="right"/>
              <w:rPr>
                <w:color w:val="auto"/>
                <w:szCs w:val="21"/>
                <w:highlight w:val="none"/>
              </w:rPr>
            </w:pPr>
            <w:r>
              <w:rPr>
                <w:color w:val="auto"/>
                <w:szCs w:val="21"/>
                <w:highlight w:val="none"/>
              </w:rPr>
              <w:t>1.3.2</w:t>
            </w:r>
          </w:p>
        </w:tc>
        <w:tc>
          <w:tcPr>
            <w:tcW w:w="1924" w:type="dxa"/>
            <w:vAlign w:val="center"/>
          </w:tcPr>
          <w:p>
            <w:pPr>
              <w:pStyle w:val="76"/>
              <w:ind w:left="104" w:right="99"/>
              <w:jc w:val="center"/>
              <w:rPr>
                <w:color w:val="auto"/>
                <w:szCs w:val="21"/>
                <w:highlight w:val="none"/>
              </w:rPr>
            </w:pPr>
            <w:r>
              <w:rPr>
                <w:color w:val="auto"/>
                <w:szCs w:val="21"/>
                <w:highlight w:val="none"/>
              </w:rPr>
              <w:t>计划工期</w:t>
            </w:r>
          </w:p>
        </w:tc>
        <w:tc>
          <w:tcPr>
            <w:tcW w:w="6408" w:type="dxa"/>
            <w:vAlign w:val="center"/>
          </w:tcPr>
          <w:p>
            <w:pPr>
              <w:pStyle w:val="76"/>
              <w:spacing w:line="360" w:lineRule="exact"/>
              <w:ind w:left="107" w:right="68"/>
              <w:rPr>
                <w:color w:val="auto"/>
                <w:szCs w:val="21"/>
                <w:highlight w:val="none"/>
              </w:rPr>
            </w:pPr>
            <w:r>
              <w:rPr>
                <w:rFonts w:hint="eastAsia"/>
                <w:color w:val="auto"/>
                <w:szCs w:val="21"/>
                <w:highlight w:val="none"/>
              </w:rPr>
              <w:t>工期：见招标公告</w:t>
            </w:r>
          </w:p>
          <w:p>
            <w:pPr>
              <w:pStyle w:val="76"/>
              <w:spacing w:line="360" w:lineRule="exact"/>
              <w:ind w:left="107" w:right="68"/>
              <w:rPr>
                <w:color w:val="auto"/>
                <w:szCs w:val="21"/>
                <w:highlight w:val="none"/>
              </w:rPr>
            </w:pPr>
            <w:r>
              <w:rPr>
                <w:rFonts w:hint="eastAsia"/>
                <w:color w:val="auto"/>
                <w:szCs w:val="21"/>
                <w:highlight w:val="none"/>
              </w:rPr>
              <w:t>缺陷责任期：</w:t>
            </w:r>
            <w:r>
              <w:rPr>
                <w:rFonts w:hint="eastAsia"/>
                <w:color w:val="auto"/>
                <w:szCs w:val="21"/>
                <w:highlight w:val="none"/>
                <w:u w:val="single"/>
                <w:lang w:val="en-US" w:eastAsia="zh-CN"/>
              </w:rPr>
              <w:t>24</w:t>
            </w:r>
            <w:r>
              <w:rPr>
                <w:rFonts w:hint="eastAsia"/>
                <w:color w:val="auto"/>
                <w:szCs w:val="21"/>
                <w:highlight w:val="none"/>
              </w:rPr>
              <w:t>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1" w:hRule="atLeast"/>
        </w:trPr>
        <w:tc>
          <w:tcPr>
            <w:tcW w:w="959" w:type="dxa"/>
            <w:vAlign w:val="center"/>
          </w:tcPr>
          <w:p>
            <w:pPr>
              <w:pStyle w:val="76"/>
              <w:spacing w:before="1"/>
              <w:ind w:right="206"/>
              <w:jc w:val="right"/>
              <w:rPr>
                <w:color w:val="auto"/>
                <w:szCs w:val="21"/>
                <w:highlight w:val="none"/>
              </w:rPr>
            </w:pPr>
            <w:r>
              <w:rPr>
                <w:color w:val="auto"/>
                <w:szCs w:val="21"/>
                <w:highlight w:val="none"/>
              </w:rPr>
              <w:t>1.3.3</w:t>
            </w:r>
          </w:p>
        </w:tc>
        <w:tc>
          <w:tcPr>
            <w:tcW w:w="1924" w:type="dxa"/>
            <w:vAlign w:val="center"/>
          </w:tcPr>
          <w:p>
            <w:pPr>
              <w:pStyle w:val="76"/>
              <w:spacing w:before="1"/>
              <w:ind w:left="104" w:right="99"/>
              <w:jc w:val="center"/>
              <w:rPr>
                <w:color w:val="auto"/>
                <w:szCs w:val="21"/>
                <w:highlight w:val="none"/>
              </w:rPr>
            </w:pPr>
            <w:r>
              <w:rPr>
                <w:color w:val="auto"/>
                <w:szCs w:val="21"/>
                <w:highlight w:val="none"/>
              </w:rPr>
              <w:t>质量要求</w:t>
            </w:r>
          </w:p>
        </w:tc>
        <w:tc>
          <w:tcPr>
            <w:tcW w:w="6408" w:type="dxa"/>
            <w:vAlign w:val="center"/>
          </w:tcPr>
          <w:p>
            <w:pPr>
              <w:pStyle w:val="76"/>
              <w:spacing w:line="360" w:lineRule="exact"/>
              <w:ind w:left="107" w:right="93"/>
              <w:rPr>
                <w:rFonts w:hint="eastAsia" w:eastAsia="宋体"/>
                <w:color w:val="auto"/>
                <w:szCs w:val="21"/>
                <w:highlight w:val="none"/>
                <w:lang w:val="en-US" w:eastAsia="zh-CN"/>
              </w:rPr>
            </w:pPr>
            <w:r>
              <w:rPr>
                <w:rFonts w:hint="eastAsia" w:ascii="宋体" w:hAnsi="宋体" w:eastAsia="宋体" w:cs="宋体"/>
              </w:rPr>
              <w:t>符合现行国家及行业相关规定，工程交工验收合格。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959" w:type="dxa"/>
            <w:vAlign w:val="center"/>
          </w:tcPr>
          <w:p>
            <w:pPr>
              <w:pStyle w:val="76"/>
              <w:ind w:right="206"/>
              <w:jc w:val="right"/>
              <w:rPr>
                <w:color w:val="auto"/>
                <w:szCs w:val="21"/>
                <w:highlight w:val="none"/>
              </w:rPr>
            </w:pPr>
            <w:r>
              <w:rPr>
                <w:color w:val="auto"/>
                <w:szCs w:val="21"/>
                <w:highlight w:val="none"/>
              </w:rPr>
              <w:t>1.3.4</w:t>
            </w:r>
          </w:p>
        </w:tc>
        <w:tc>
          <w:tcPr>
            <w:tcW w:w="1924" w:type="dxa"/>
            <w:vAlign w:val="center"/>
          </w:tcPr>
          <w:p>
            <w:pPr>
              <w:pStyle w:val="76"/>
              <w:spacing w:line="360" w:lineRule="exact"/>
              <w:ind w:left="500" w:right="492"/>
              <w:rPr>
                <w:color w:val="auto"/>
                <w:szCs w:val="21"/>
                <w:highlight w:val="none"/>
              </w:rPr>
            </w:pPr>
            <w:r>
              <w:rPr>
                <w:color w:val="auto"/>
                <w:szCs w:val="21"/>
                <w:highlight w:val="none"/>
              </w:rPr>
              <w:t>本标段的安全目标</w:t>
            </w:r>
          </w:p>
        </w:tc>
        <w:tc>
          <w:tcPr>
            <w:tcW w:w="6408" w:type="dxa"/>
            <w:vAlign w:val="center"/>
          </w:tcPr>
          <w:p>
            <w:pPr>
              <w:pStyle w:val="76"/>
              <w:ind w:left="107"/>
              <w:rPr>
                <w:color w:val="auto"/>
                <w:szCs w:val="21"/>
                <w:highlight w:val="none"/>
              </w:rPr>
            </w:pPr>
            <w:r>
              <w:rPr>
                <w:rFonts w:hint="eastAsia"/>
                <w:color w:val="auto"/>
                <w:szCs w:val="21"/>
                <w:highlight w:val="none"/>
              </w:rPr>
              <w:t>不发生等级安全事故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959" w:type="dxa"/>
            <w:vAlign w:val="center"/>
          </w:tcPr>
          <w:p>
            <w:pPr>
              <w:pStyle w:val="76"/>
              <w:ind w:right="206"/>
              <w:jc w:val="right"/>
              <w:rPr>
                <w:color w:val="auto"/>
                <w:szCs w:val="21"/>
                <w:highlight w:val="none"/>
              </w:rPr>
            </w:pPr>
            <w:r>
              <w:rPr>
                <w:color w:val="auto"/>
                <w:szCs w:val="21"/>
                <w:highlight w:val="none"/>
              </w:rPr>
              <w:t>1.4.1</w:t>
            </w:r>
          </w:p>
        </w:tc>
        <w:tc>
          <w:tcPr>
            <w:tcW w:w="1924" w:type="dxa"/>
            <w:vAlign w:val="center"/>
          </w:tcPr>
          <w:p>
            <w:pPr>
              <w:pStyle w:val="76"/>
              <w:spacing w:before="172" w:line="278" w:lineRule="auto"/>
              <w:ind w:left="394" w:right="43" w:hanging="288"/>
              <w:rPr>
                <w:color w:val="auto"/>
                <w:szCs w:val="21"/>
                <w:highlight w:val="none"/>
              </w:rPr>
            </w:pPr>
            <w:r>
              <w:rPr>
                <w:color w:val="auto"/>
                <w:szCs w:val="21"/>
                <w:highlight w:val="none"/>
              </w:rPr>
              <w:t>投标人资质条件、能力和信誉</w:t>
            </w:r>
          </w:p>
        </w:tc>
        <w:tc>
          <w:tcPr>
            <w:tcW w:w="6408" w:type="dxa"/>
            <w:vAlign w:val="center"/>
          </w:tcPr>
          <w:p>
            <w:pPr>
              <w:pStyle w:val="76"/>
              <w:spacing w:before="1" w:line="314" w:lineRule="exact"/>
              <w:ind w:left="107" w:right="98"/>
              <w:rPr>
                <w:color w:val="auto"/>
                <w:szCs w:val="21"/>
                <w:highlight w:val="none"/>
              </w:rPr>
            </w:pPr>
            <w:r>
              <w:rPr>
                <w:rFonts w:hint="eastAsia"/>
                <w:color w:val="auto"/>
                <w:szCs w:val="21"/>
                <w:highlight w:val="none"/>
              </w:rPr>
              <w:t>1、资质条件：详见招标公告</w:t>
            </w:r>
          </w:p>
          <w:p>
            <w:pPr>
              <w:pStyle w:val="76"/>
              <w:spacing w:before="1" w:line="314" w:lineRule="exact"/>
              <w:ind w:left="107" w:right="98"/>
              <w:rPr>
                <w:color w:val="auto"/>
                <w:szCs w:val="21"/>
                <w:highlight w:val="none"/>
              </w:rPr>
            </w:pPr>
            <w:r>
              <w:rPr>
                <w:rFonts w:hint="eastAsia"/>
                <w:color w:val="auto"/>
                <w:szCs w:val="21"/>
                <w:highlight w:val="none"/>
              </w:rPr>
              <w:t>2、业绩要求：详见招标公告</w:t>
            </w:r>
          </w:p>
          <w:p>
            <w:pPr>
              <w:pStyle w:val="76"/>
              <w:spacing w:before="1" w:line="314" w:lineRule="exact"/>
              <w:ind w:left="107" w:right="98"/>
              <w:rPr>
                <w:rFonts w:hint="eastAsia"/>
                <w:color w:val="auto"/>
                <w:szCs w:val="21"/>
                <w:highlight w:val="none"/>
              </w:rPr>
            </w:pPr>
            <w:r>
              <w:rPr>
                <w:rFonts w:hint="eastAsia"/>
                <w:color w:val="auto"/>
                <w:szCs w:val="21"/>
                <w:highlight w:val="none"/>
                <w:lang w:val="en-US"/>
              </w:rPr>
              <w:t>3、</w:t>
            </w:r>
            <w:r>
              <w:rPr>
                <w:rFonts w:hint="eastAsia"/>
                <w:color w:val="auto"/>
                <w:szCs w:val="21"/>
                <w:highlight w:val="none"/>
              </w:rPr>
              <w:t>财务要求：详见招标公告</w:t>
            </w:r>
          </w:p>
          <w:p>
            <w:pPr>
              <w:pStyle w:val="76"/>
              <w:spacing w:before="1" w:line="314" w:lineRule="exact"/>
              <w:ind w:left="107" w:right="98"/>
              <w:rPr>
                <w:color w:val="auto"/>
                <w:szCs w:val="21"/>
                <w:highlight w:val="none"/>
                <w:lang w:val="en-US"/>
              </w:rPr>
            </w:pPr>
            <w:r>
              <w:rPr>
                <w:rFonts w:hint="eastAsia"/>
                <w:color w:val="auto"/>
                <w:szCs w:val="21"/>
                <w:highlight w:val="none"/>
                <w:lang w:val="en-US"/>
              </w:rPr>
              <w:t>4</w:t>
            </w:r>
            <w:r>
              <w:rPr>
                <w:rFonts w:hint="eastAsia"/>
                <w:color w:val="auto"/>
                <w:szCs w:val="21"/>
                <w:highlight w:val="none"/>
              </w:rPr>
              <w:t>、</w:t>
            </w:r>
            <w:r>
              <w:rPr>
                <w:rFonts w:hint="eastAsia"/>
                <w:color w:val="auto"/>
                <w:szCs w:val="21"/>
                <w:highlight w:val="none"/>
                <w:lang w:val="en-US"/>
              </w:rPr>
              <w:t>设备要求：</w:t>
            </w:r>
            <w:r>
              <w:rPr>
                <w:rFonts w:hint="eastAsia"/>
                <w:color w:val="auto"/>
                <w:szCs w:val="21"/>
                <w:highlight w:val="none"/>
              </w:rPr>
              <w:t>详见招标公告</w:t>
            </w:r>
          </w:p>
          <w:p>
            <w:pPr>
              <w:pStyle w:val="76"/>
              <w:spacing w:before="1" w:line="314" w:lineRule="exact"/>
              <w:ind w:left="107" w:right="98"/>
              <w:rPr>
                <w:color w:val="auto"/>
                <w:szCs w:val="21"/>
                <w:highlight w:val="none"/>
              </w:rPr>
            </w:pPr>
            <w:r>
              <w:rPr>
                <w:rFonts w:hint="eastAsia"/>
                <w:color w:val="auto"/>
                <w:szCs w:val="21"/>
                <w:highlight w:val="none"/>
              </w:rPr>
              <w:t>5、其他要求：无</w:t>
            </w:r>
          </w:p>
          <w:p>
            <w:pPr>
              <w:pStyle w:val="76"/>
              <w:spacing w:before="1" w:line="314" w:lineRule="exact"/>
              <w:ind w:left="107" w:right="98"/>
              <w:rPr>
                <w:color w:val="auto"/>
                <w:szCs w:val="21"/>
                <w:highlight w:val="none"/>
              </w:rPr>
            </w:pPr>
            <w:r>
              <w:rPr>
                <w:rFonts w:hint="eastAsia"/>
                <w:color w:val="auto"/>
                <w:szCs w:val="21"/>
                <w:highlight w:val="none"/>
              </w:rPr>
              <w:t>注：上述要求应附相关证明材料，证明材料以第</w:t>
            </w:r>
            <w:r>
              <w:rPr>
                <w:rFonts w:hint="eastAsia"/>
                <w:color w:val="auto"/>
                <w:szCs w:val="21"/>
                <w:highlight w:val="none"/>
                <w:lang w:val="en-US" w:eastAsia="zh-CN"/>
              </w:rPr>
              <w:t>八</w:t>
            </w:r>
            <w:r>
              <w:rPr>
                <w:rFonts w:hint="eastAsia"/>
                <w:color w:val="auto"/>
                <w:szCs w:val="21"/>
                <w:highlight w:val="none"/>
              </w:rPr>
              <w:t>章投标文件格式中要求为准。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959" w:type="dxa"/>
            <w:vAlign w:val="center"/>
          </w:tcPr>
          <w:p>
            <w:pPr>
              <w:pStyle w:val="76"/>
              <w:spacing w:before="155"/>
              <w:ind w:right="206"/>
              <w:jc w:val="right"/>
              <w:rPr>
                <w:color w:val="auto"/>
                <w:szCs w:val="21"/>
                <w:highlight w:val="none"/>
              </w:rPr>
            </w:pPr>
            <w:r>
              <w:rPr>
                <w:color w:val="auto"/>
                <w:szCs w:val="21"/>
                <w:highlight w:val="none"/>
              </w:rPr>
              <w:t>1.4.2</w:t>
            </w:r>
          </w:p>
        </w:tc>
        <w:tc>
          <w:tcPr>
            <w:tcW w:w="1924" w:type="dxa"/>
            <w:vAlign w:val="center"/>
          </w:tcPr>
          <w:p>
            <w:pPr>
              <w:pStyle w:val="76"/>
              <w:spacing w:line="268" w:lineRule="exact"/>
              <w:ind w:left="104" w:right="99"/>
              <w:jc w:val="center"/>
              <w:rPr>
                <w:color w:val="auto"/>
                <w:szCs w:val="21"/>
                <w:highlight w:val="none"/>
              </w:rPr>
            </w:pPr>
            <w:r>
              <w:rPr>
                <w:color w:val="auto"/>
                <w:szCs w:val="21"/>
                <w:highlight w:val="none"/>
              </w:rPr>
              <w:t>是否接受</w:t>
            </w:r>
          </w:p>
          <w:p>
            <w:pPr>
              <w:pStyle w:val="76"/>
              <w:spacing w:before="45"/>
              <w:ind w:left="104" w:right="99"/>
              <w:jc w:val="center"/>
              <w:rPr>
                <w:color w:val="auto"/>
                <w:szCs w:val="21"/>
                <w:highlight w:val="none"/>
              </w:rPr>
            </w:pPr>
            <w:r>
              <w:rPr>
                <w:color w:val="auto"/>
                <w:szCs w:val="21"/>
                <w:highlight w:val="none"/>
              </w:rPr>
              <w:t>联合体投标</w:t>
            </w:r>
          </w:p>
        </w:tc>
        <w:tc>
          <w:tcPr>
            <w:tcW w:w="6408" w:type="dxa"/>
            <w:vAlign w:val="center"/>
          </w:tcPr>
          <w:p>
            <w:pPr>
              <w:pStyle w:val="76"/>
              <w:spacing w:before="155"/>
              <w:ind w:left="0" w:firstLine="210" w:firstLineChars="100"/>
              <w:rPr>
                <w:rFonts w:hint="eastAsia"/>
                <w:color w:val="auto"/>
                <w:szCs w:val="21"/>
                <w:highlight w:val="none"/>
                <w:lang w:val="en-US"/>
              </w:rPr>
            </w:pPr>
            <w:r>
              <w:rPr>
                <w:rFonts w:hint="eastAsia" w:ascii="宋体" w:hAnsi="宋体" w:eastAsia="宋体" w:cs="宋体"/>
                <w:sz w:val="21"/>
                <w:szCs w:val="21"/>
                <w:lang w:val="en-US"/>
              </w:rPr>
              <w:sym w:font="Wingdings 2" w:char="00A3"/>
            </w:r>
            <w:r>
              <w:rPr>
                <w:rFonts w:hint="eastAsia"/>
                <w:color w:val="auto"/>
                <w:szCs w:val="21"/>
                <w:highlight w:val="none"/>
              </w:rPr>
              <w:t>接受</w:t>
            </w:r>
            <w:r>
              <w:rPr>
                <w:rFonts w:hint="eastAsia"/>
                <w:color w:val="auto"/>
                <w:szCs w:val="21"/>
                <w:highlight w:val="none"/>
                <w:lang w:val="en-US"/>
              </w:rPr>
              <w:t xml:space="preserve">      </w:t>
            </w:r>
          </w:p>
          <w:p>
            <w:pPr>
              <w:pStyle w:val="76"/>
              <w:spacing w:before="155"/>
              <w:ind w:firstLine="210" w:firstLineChars="100"/>
              <w:rPr>
                <w:color w:val="auto"/>
                <w:szCs w:val="21"/>
                <w:highlight w:val="none"/>
                <w:lang w:val="en-US"/>
              </w:rPr>
            </w:pPr>
            <w:r>
              <w:rPr>
                <w:rFonts w:hint="eastAsia" w:ascii="宋体" w:hAnsi="宋体" w:eastAsia="宋体" w:cs="宋体"/>
                <w:sz w:val="21"/>
                <w:szCs w:val="21"/>
                <w:lang w:val="en-US"/>
              </w:rPr>
              <w:sym w:font="Wingdings 2" w:char="0052"/>
            </w:r>
            <w:r>
              <w:rPr>
                <w:rFonts w:hint="eastAsia"/>
                <w:color w:val="auto"/>
                <w:szCs w:val="21"/>
                <w:highlight w:val="none"/>
                <w:lang w:val="en-US"/>
              </w:rPr>
              <w:t>不接受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959" w:type="dxa"/>
            <w:vAlign w:val="center"/>
          </w:tcPr>
          <w:p>
            <w:pPr>
              <w:pStyle w:val="76"/>
              <w:ind w:right="206"/>
              <w:jc w:val="right"/>
              <w:rPr>
                <w:color w:val="auto"/>
                <w:szCs w:val="21"/>
                <w:highlight w:val="none"/>
              </w:rPr>
            </w:pPr>
            <w:r>
              <w:rPr>
                <w:color w:val="auto"/>
                <w:szCs w:val="21"/>
                <w:highlight w:val="none"/>
              </w:rPr>
              <w:t>1.4.6</w:t>
            </w:r>
          </w:p>
        </w:tc>
        <w:tc>
          <w:tcPr>
            <w:tcW w:w="1924" w:type="dxa"/>
            <w:vAlign w:val="center"/>
          </w:tcPr>
          <w:p>
            <w:pPr>
              <w:pStyle w:val="76"/>
              <w:spacing w:before="2" w:line="278" w:lineRule="auto"/>
              <w:ind w:left="106" w:leftChars="0" w:right="99" w:rightChars="0"/>
              <w:jc w:val="center"/>
              <w:rPr>
                <w:color w:val="auto"/>
                <w:szCs w:val="21"/>
                <w:highlight w:val="none"/>
              </w:rPr>
            </w:pPr>
            <w:r>
              <w:rPr>
                <w:color w:val="auto"/>
                <w:szCs w:val="21"/>
                <w:highlight w:val="none"/>
              </w:rPr>
              <w:t>允许参投</w:t>
            </w:r>
            <w:r>
              <w:rPr>
                <w:rFonts w:hint="eastAsia"/>
                <w:color w:val="auto"/>
                <w:szCs w:val="21"/>
                <w:highlight w:val="none"/>
                <w:lang w:eastAsia="zh-CN"/>
              </w:rPr>
              <w:t>标段（分部）</w:t>
            </w:r>
            <w:r>
              <w:rPr>
                <w:color w:val="auto"/>
                <w:szCs w:val="21"/>
                <w:highlight w:val="none"/>
              </w:rPr>
              <w:t>数量及允许中标数量</w:t>
            </w:r>
          </w:p>
        </w:tc>
        <w:tc>
          <w:tcPr>
            <w:tcW w:w="6408" w:type="dxa"/>
            <w:vAlign w:val="center"/>
          </w:tcPr>
          <w:p>
            <w:pPr>
              <w:pStyle w:val="76"/>
              <w:spacing w:before="1" w:line="314" w:lineRule="exact"/>
              <w:ind w:left="107" w:leftChars="0" w:right="98" w:rightChars="0"/>
              <w:rPr>
                <w:color w:val="auto"/>
                <w:szCs w:val="21"/>
                <w:highlight w:val="none"/>
              </w:rPr>
            </w:pPr>
            <w:r>
              <w:rPr>
                <w:rFonts w:hint="eastAsia"/>
                <w:color w:val="auto"/>
                <w:szCs w:val="21"/>
                <w:highlight w:val="none"/>
              </w:rPr>
              <w:t xml:space="preserve">见招标公告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2" w:hRule="atLeast"/>
        </w:trPr>
        <w:tc>
          <w:tcPr>
            <w:tcW w:w="959" w:type="dxa"/>
            <w:vAlign w:val="center"/>
          </w:tcPr>
          <w:p>
            <w:pPr>
              <w:pStyle w:val="76"/>
              <w:ind w:right="-111"/>
              <w:jc w:val="center"/>
              <w:rPr>
                <w:color w:val="auto"/>
                <w:szCs w:val="21"/>
                <w:highlight w:val="none"/>
                <w:lang w:val="en-US"/>
              </w:rPr>
            </w:pPr>
            <w:r>
              <w:rPr>
                <w:color w:val="auto"/>
                <w:szCs w:val="21"/>
                <w:highlight w:val="none"/>
              </w:rPr>
              <w:t>1.</w:t>
            </w:r>
            <w:r>
              <w:rPr>
                <w:rFonts w:hint="eastAsia"/>
                <w:color w:val="auto"/>
                <w:szCs w:val="21"/>
                <w:highlight w:val="none"/>
                <w:lang w:val="en-US"/>
              </w:rPr>
              <w:t>11</w:t>
            </w:r>
            <w:r>
              <w:rPr>
                <w:color w:val="auto"/>
                <w:szCs w:val="21"/>
                <w:highlight w:val="none"/>
              </w:rPr>
              <w:t>.</w:t>
            </w:r>
            <w:r>
              <w:rPr>
                <w:rFonts w:hint="eastAsia"/>
                <w:color w:val="auto"/>
                <w:szCs w:val="21"/>
                <w:highlight w:val="none"/>
                <w:lang w:val="en-US"/>
              </w:rPr>
              <w:t>1</w:t>
            </w:r>
          </w:p>
        </w:tc>
        <w:tc>
          <w:tcPr>
            <w:tcW w:w="1924" w:type="dxa"/>
            <w:vAlign w:val="center"/>
          </w:tcPr>
          <w:p>
            <w:pPr>
              <w:pStyle w:val="76"/>
              <w:ind w:left="107" w:right="99"/>
              <w:jc w:val="center"/>
              <w:rPr>
                <w:color w:val="auto"/>
                <w:szCs w:val="21"/>
                <w:highlight w:val="none"/>
              </w:rPr>
            </w:pPr>
            <w:r>
              <w:rPr>
                <w:color w:val="auto"/>
                <w:szCs w:val="21"/>
                <w:highlight w:val="none"/>
              </w:rPr>
              <w:t>分包</w:t>
            </w:r>
          </w:p>
        </w:tc>
        <w:tc>
          <w:tcPr>
            <w:tcW w:w="6408" w:type="dxa"/>
            <w:vAlign w:val="center"/>
          </w:tcPr>
          <w:p>
            <w:pPr>
              <w:pStyle w:val="76"/>
              <w:spacing w:line="360" w:lineRule="auto"/>
              <w:ind w:firstLine="210" w:firstLineChars="100"/>
              <w:rPr>
                <w:color w:val="auto"/>
                <w:szCs w:val="21"/>
                <w:highlight w:val="none"/>
              </w:rPr>
            </w:pPr>
            <w:r>
              <w:rPr>
                <w:rFonts w:hint="eastAsia" w:ascii="宋体" w:hAnsi="宋体" w:eastAsia="宋体" w:cs="宋体"/>
                <w:sz w:val="21"/>
                <w:szCs w:val="21"/>
                <w:lang w:val="en-US"/>
              </w:rPr>
              <w:sym w:font="Wingdings 2" w:char="0052"/>
            </w:r>
            <w:r>
              <w:rPr>
                <w:color w:val="auto"/>
                <w:szCs w:val="21"/>
                <w:highlight w:val="none"/>
              </w:rPr>
              <w:t>不允许</w:t>
            </w:r>
          </w:p>
          <w:p>
            <w:pPr>
              <w:pStyle w:val="76"/>
              <w:spacing w:line="360" w:lineRule="auto"/>
              <w:ind w:firstLine="210" w:firstLineChars="100"/>
              <w:rPr>
                <w:color w:val="auto"/>
                <w:szCs w:val="21"/>
                <w:highlight w:val="none"/>
              </w:rPr>
            </w:pPr>
            <w:r>
              <w:rPr>
                <w:rFonts w:hint="eastAsia" w:ascii="宋体" w:hAnsi="宋体" w:eastAsia="宋体" w:cs="宋体"/>
                <w:sz w:val="21"/>
                <w:szCs w:val="21"/>
                <w:lang w:val="en-US"/>
              </w:rPr>
              <w:sym w:font="Wingdings 2" w:char="00A3"/>
            </w:r>
            <w:r>
              <w:rPr>
                <w:rFonts w:hint="eastAsia" w:cs="宋体"/>
                <w:sz w:val="21"/>
                <w:szCs w:val="21"/>
                <w:lang w:val="en-US" w:eastAsia="zh-CN"/>
              </w:rPr>
              <w:t>允许，允许分包的专项工程（或不允许分包的专项工程）：</w:t>
            </w:r>
            <w:r>
              <w:rPr>
                <w:rFonts w:hint="eastAsia" w:cs="宋体"/>
                <w:sz w:val="21"/>
                <w:szCs w:val="21"/>
                <w:u w:val="single"/>
                <w:lang w:val="en-US" w:eastAsia="zh-CN"/>
              </w:rPr>
              <w:t xml:space="preserve">        </w:t>
            </w:r>
          </w:p>
          <w:p>
            <w:pPr>
              <w:pStyle w:val="76"/>
              <w:rPr>
                <w:color w:val="auto"/>
                <w:szCs w:val="21"/>
                <w:highlight w:val="none"/>
              </w:rPr>
            </w:pPr>
            <w:r>
              <w:rPr>
                <w:rFonts w:hint="eastAsia"/>
                <w:color w:val="auto"/>
                <w:szCs w:val="21"/>
                <w:highlight w:val="none"/>
                <w:lang w:val="en-US" w:eastAsia="zh-CN"/>
              </w:rPr>
              <w:t xml:space="preserve">  对分包人的资格要求：</w:t>
            </w:r>
            <w:r>
              <w:rPr>
                <w:rFonts w:hint="eastAsia"/>
                <w:color w:val="auto"/>
                <w:szCs w:val="21"/>
                <w:highlight w:val="none"/>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959" w:type="dxa"/>
            <w:vAlign w:val="center"/>
          </w:tcPr>
          <w:p>
            <w:pPr>
              <w:pStyle w:val="76"/>
              <w:ind w:right="153"/>
              <w:jc w:val="right"/>
              <w:rPr>
                <w:color w:val="auto"/>
                <w:highlight w:val="none"/>
              </w:rPr>
            </w:pPr>
            <w:r>
              <w:rPr>
                <w:color w:val="auto"/>
                <w:highlight w:val="none"/>
              </w:rPr>
              <w:t>1.12.2</w:t>
            </w:r>
          </w:p>
        </w:tc>
        <w:tc>
          <w:tcPr>
            <w:tcW w:w="1924" w:type="dxa"/>
            <w:vAlign w:val="center"/>
          </w:tcPr>
          <w:p>
            <w:pPr>
              <w:pStyle w:val="76"/>
              <w:ind w:left="104" w:right="99"/>
              <w:jc w:val="center"/>
              <w:rPr>
                <w:color w:val="auto"/>
                <w:highlight w:val="none"/>
              </w:rPr>
            </w:pPr>
            <w:r>
              <w:rPr>
                <w:color w:val="auto"/>
                <w:highlight w:val="none"/>
              </w:rPr>
              <w:t>重大偏差</w:t>
            </w:r>
          </w:p>
        </w:tc>
        <w:tc>
          <w:tcPr>
            <w:tcW w:w="6408" w:type="dxa"/>
            <w:vAlign w:val="center"/>
          </w:tcPr>
          <w:p>
            <w:pPr>
              <w:pStyle w:val="76"/>
              <w:spacing w:line="264" w:lineRule="exact"/>
              <w:ind w:firstLine="210" w:firstLineChars="100"/>
              <w:jc w:val="left"/>
              <w:rPr>
                <w:color w:val="auto"/>
                <w:highlight w:val="none"/>
              </w:rPr>
            </w:pPr>
            <w:r>
              <w:rPr>
                <w:rFonts w:hint="eastAsia"/>
                <w:color w:val="auto"/>
                <w:highlight w:val="none"/>
              </w:rPr>
              <w:t>不允许重大偏离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959" w:type="dxa"/>
            <w:vAlign w:val="center"/>
          </w:tcPr>
          <w:p>
            <w:pPr>
              <w:adjustRightInd w:val="0"/>
              <w:spacing w:line="360" w:lineRule="auto"/>
              <w:jc w:val="center"/>
              <w:rPr>
                <w:color w:val="auto"/>
                <w:highlight w:val="none"/>
              </w:rPr>
            </w:pPr>
            <w:r>
              <w:rPr>
                <w:rFonts w:ascii="宋体" w:hAnsi="宋体"/>
                <w:color w:val="auto"/>
                <w:szCs w:val="21"/>
                <w:highlight w:val="none"/>
              </w:rPr>
              <w:t>2.</w:t>
            </w:r>
            <w:r>
              <w:rPr>
                <w:rFonts w:hint="eastAsia" w:ascii="宋体" w:hAnsi="宋体"/>
                <w:color w:val="auto"/>
                <w:szCs w:val="21"/>
                <w:highlight w:val="none"/>
              </w:rPr>
              <w:t>1.</w:t>
            </w:r>
            <w:r>
              <w:rPr>
                <w:rFonts w:ascii="宋体" w:hAnsi="宋体"/>
                <w:color w:val="auto"/>
                <w:szCs w:val="21"/>
                <w:highlight w:val="none"/>
              </w:rPr>
              <w:t>1</w:t>
            </w:r>
          </w:p>
        </w:tc>
        <w:tc>
          <w:tcPr>
            <w:tcW w:w="1924" w:type="dxa"/>
            <w:vAlign w:val="center"/>
          </w:tcPr>
          <w:p>
            <w:pPr>
              <w:adjustRightInd w:val="0"/>
              <w:spacing w:line="360" w:lineRule="auto"/>
              <w:jc w:val="center"/>
              <w:rPr>
                <w:rFonts w:ascii="宋体" w:hAnsi="宋体"/>
                <w:color w:val="auto"/>
                <w:szCs w:val="21"/>
                <w:highlight w:val="none"/>
              </w:rPr>
            </w:pPr>
            <w:r>
              <w:rPr>
                <w:rFonts w:ascii="宋体" w:hAnsi="宋体"/>
                <w:color w:val="auto"/>
                <w:szCs w:val="21"/>
                <w:highlight w:val="none"/>
              </w:rPr>
              <w:t>构成招标文件的</w:t>
            </w:r>
          </w:p>
          <w:p>
            <w:pPr>
              <w:adjustRightInd w:val="0"/>
              <w:spacing w:line="360" w:lineRule="auto"/>
              <w:jc w:val="center"/>
              <w:rPr>
                <w:color w:val="auto"/>
                <w:highlight w:val="none"/>
              </w:rPr>
            </w:pPr>
            <w:r>
              <w:rPr>
                <w:rFonts w:ascii="宋体" w:hAnsi="宋体"/>
                <w:color w:val="auto"/>
                <w:szCs w:val="21"/>
                <w:highlight w:val="none"/>
              </w:rPr>
              <w:t>其他材料</w:t>
            </w:r>
          </w:p>
        </w:tc>
        <w:tc>
          <w:tcPr>
            <w:tcW w:w="6408" w:type="dxa"/>
            <w:vAlign w:val="center"/>
          </w:tcPr>
          <w:p>
            <w:pPr>
              <w:pStyle w:val="22"/>
              <w:adjustRightInd w:val="0"/>
              <w:spacing w:line="360" w:lineRule="auto"/>
              <w:ind w:firstLine="210" w:firstLineChars="100"/>
              <w:jc w:val="left"/>
              <w:rPr>
                <w:color w:val="auto"/>
                <w:highlight w:val="none"/>
              </w:rPr>
            </w:pPr>
            <w:r>
              <w:rPr>
                <w:rFonts w:ascii="Times New Roman" w:hAnsi="Times New Roman" w:cs="Courier New"/>
                <w:color w:val="auto"/>
                <w:highlight w:val="none"/>
              </w:rPr>
              <w:t>招标文件补遗书（如果有）、通知书（如果有）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959" w:type="dxa"/>
            <w:vAlign w:val="center"/>
          </w:tcPr>
          <w:p>
            <w:pPr>
              <w:adjustRightInd w:val="0"/>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2.2.2</w:t>
            </w:r>
          </w:p>
        </w:tc>
        <w:tc>
          <w:tcPr>
            <w:tcW w:w="1924" w:type="dxa"/>
            <w:vAlign w:val="center"/>
          </w:tcPr>
          <w:p>
            <w:pPr>
              <w:adjustRightInd w:val="0"/>
              <w:spacing w:line="360" w:lineRule="auto"/>
              <w:jc w:val="center"/>
              <w:rPr>
                <w:rFonts w:ascii="宋体" w:hAnsi="宋体"/>
                <w:color w:val="auto"/>
                <w:szCs w:val="21"/>
                <w:highlight w:val="none"/>
              </w:rPr>
            </w:pPr>
            <w:r>
              <w:rPr>
                <w:rFonts w:hint="eastAsia" w:ascii="宋体" w:hAnsi="宋体"/>
                <w:color w:val="auto"/>
                <w:szCs w:val="21"/>
                <w:highlight w:val="none"/>
              </w:rPr>
              <w:t>招标文件澄清发出的形式</w:t>
            </w:r>
          </w:p>
        </w:tc>
        <w:tc>
          <w:tcPr>
            <w:tcW w:w="6408" w:type="dxa"/>
            <w:vAlign w:val="center"/>
          </w:tcPr>
          <w:p>
            <w:pPr>
              <w:pStyle w:val="76"/>
              <w:spacing w:before="77" w:line="240" w:lineRule="auto"/>
              <w:ind w:left="107" w:right="99" w:firstLine="210" w:firstLineChars="100"/>
              <w:jc w:val="left"/>
              <w:rPr>
                <w:rFonts w:hint="eastAsia"/>
                <w:color w:val="auto"/>
                <w:highlight w:val="none"/>
              </w:rPr>
            </w:pPr>
            <w:r>
              <w:rPr>
                <w:rFonts w:hint="eastAsia"/>
                <w:color w:val="auto"/>
                <w:highlight w:val="none"/>
              </w:rPr>
              <w:t>递交投标文件截止之日</w:t>
            </w:r>
            <w:r>
              <w:rPr>
                <w:rFonts w:hint="eastAsia"/>
                <w:color w:val="auto"/>
                <w:highlight w:val="none"/>
                <w:lang w:val="en-US" w:eastAsia="zh-CN"/>
              </w:rPr>
              <w:t>3</w:t>
            </w:r>
            <w:r>
              <w:rPr>
                <w:rFonts w:hint="eastAsia"/>
                <w:color w:val="auto"/>
                <w:highlight w:val="none"/>
              </w:rPr>
              <w:t>天前,以补遗书</w:t>
            </w:r>
            <w:r>
              <w:rPr>
                <w:rFonts w:hint="eastAsia"/>
                <w:color w:val="auto"/>
                <w:highlight w:val="none"/>
                <w:lang w:eastAsia="zh-CN"/>
              </w:rPr>
              <w:t>形式在四川省交通建设集团股份有限公司官网（http://www.scjtgc.com/）发布。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959" w:type="dxa"/>
            <w:vAlign w:val="center"/>
          </w:tcPr>
          <w:p>
            <w:pPr>
              <w:pStyle w:val="76"/>
              <w:spacing w:before="1"/>
              <w:ind w:left="107" w:right="99"/>
              <w:jc w:val="center"/>
              <w:rPr>
                <w:color w:val="auto"/>
                <w:highlight w:val="none"/>
              </w:rPr>
            </w:pPr>
            <w:r>
              <w:rPr>
                <w:color w:val="auto"/>
                <w:highlight w:val="none"/>
              </w:rPr>
              <w:t>2.2.3</w:t>
            </w:r>
          </w:p>
        </w:tc>
        <w:tc>
          <w:tcPr>
            <w:tcW w:w="1924" w:type="dxa"/>
            <w:vAlign w:val="center"/>
          </w:tcPr>
          <w:p>
            <w:pPr>
              <w:pStyle w:val="76"/>
              <w:spacing w:before="77"/>
              <w:ind w:left="107" w:right="99"/>
              <w:jc w:val="center"/>
              <w:rPr>
                <w:color w:val="auto"/>
                <w:highlight w:val="none"/>
              </w:rPr>
            </w:pPr>
            <w:r>
              <w:rPr>
                <w:color w:val="auto"/>
                <w:highlight w:val="none"/>
              </w:rPr>
              <w:t>投标人确认收到</w:t>
            </w:r>
          </w:p>
          <w:p>
            <w:pPr>
              <w:pStyle w:val="76"/>
              <w:spacing w:before="91" w:line="263" w:lineRule="exact"/>
              <w:ind w:left="107" w:right="99"/>
              <w:jc w:val="center"/>
              <w:rPr>
                <w:color w:val="auto"/>
                <w:highlight w:val="none"/>
              </w:rPr>
            </w:pPr>
            <w:r>
              <w:rPr>
                <w:color w:val="auto"/>
                <w:highlight w:val="none"/>
              </w:rPr>
              <w:t>招标文件澄清</w:t>
            </w:r>
          </w:p>
        </w:tc>
        <w:tc>
          <w:tcPr>
            <w:tcW w:w="6408" w:type="dxa"/>
            <w:vAlign w:val="center"/>
          </w:tcPr>
          <w:p>
            <w:pPr>
              <w:pStyle w:val="76"/>
              <w:spacing w:before="77" w:line="240" w:lineRule="auto"/>
              <w:ind w:left="107" w:right="99" w:firstLine="210" w:firstLineChars="100"/>
              <w:jc w:val="left"/>
              <w:rPr>
                <w:rFonts w:hint="eastAsia"/>
                <w:color w:val="auto"/>
                <w:highlight w:val="none"/>
              </w:rPr>
            </w:pPr>
            <w:r>
              <w:rPr>
                <w:rFonts w:hint="default"/>
                <w:color w:val="auto"/>
                <w:highlight w:val="none"/>
                <w:lang w:val="en-US" w:eastAsia="zh-CN"/>
              </w:rPr>
              <w:t xml:space="preserve">无须确认。投标人应实时关注补遗书发布媒介，并及时下载澄清内容。因投标人自身原因未及时获知澄清内容而导致的任何后果将由投标人自行承担。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959" w:type="dxa"/>
            <w:vAlign w:val="center"/>
          </w:tcPr>
          <w:p>
            <w:pPr>
              <w:pStyle w:val="76"/>
              <w:spacing w:before="1"/>
              <w:ind w:left="216"/>
              <w:rPr>
                <w:color w:val="auto"/>
                <w:highlight w:val="none"/>
              </w:rPr>
            </w:pPr>
            <w:r>
              <w:rPr>
                <w:color w:val="auto"/>
                <w:highlight w:val="none"/>
              </w:rPr>
              <w:t>3.1.1</w:t>
            </w:r>
          </w:p>
        </w:tc>
        <w:tc>
          <w:tcPr>
            <w:tcW w:w="1924" w:type="dxa"/>
            <w:vAlign w:val="center"/>
          </w:tcPr>
          <w:p>
            <w:pPr>
              <w:pStyle w:val="76"/>
              <w:spacing w:before="68"/>
              <w:ind w:left="107" w:right="99"/>
              <w:jc w:val="center"/>
              <w:rPr>
                <w:color w:val="auto"/>
                <w:highlight w:val="none"/>
              </w:rPr>
            </w:pPr>
            <w:r>
              <w:rPr>
                <w:color w:val="auto"/>
                <w:highlight w:val="none"/>
              </w:rPr>
              <w:t>投标文件密封形</w:t>
            </w:r>
          </w:p>
          <w:p>
            <w:pPr>
              <w:pStyle w:val="76"/>
              <w:spacing w:before="91" w:line="262" w:lineRule="exact"/>
              <w:ind w:left="5" w:leftChars="0"/>
              <w:jc w:val="center"/>
              <w:rPr>
                <w:color w:val="auto"/>
                <w:highlight w:val="none"/>
              </w:rPr>
            </w:pPr>
            <w:r>
              <w:rPr>
                <w:color w:val="auto"/>
                <w:highlight w:val="none"/>
              </w:rPr>
              <w:t>式</w:t>
            </w:r>
          </w:p>
        </w:tc>
        <w:tc>
          <w:tcPr>
            <w:tcW w:w="6408" w:type="dxa"/>
            <w:vAlign w:val="center"/>
          </w:tcPr>
          <w:p>
            <w:pPr>
              <w:pStyle w:val="76"/>
              <w:ind w:firstLine="0" w:firstLineChars="0"/>
              <w:rPr>
                <w:color w:val="auto"/>
                <w:szCs w:val="21"/>
                <w:highlight w:val="none"/>
              </w:rPr>
            </w:pPr>
            <w:r>
              <w:rPr>
                <w:rFonts w:hint="eastAsia"/>
                <w:color w:val="auto"/>
                <w:highlight w:val="none"/>
                <w:lang w:val="en-US" w:eastAsia="zh-CN"/>
              </w:rPr>
              <w:t xml:space="preserve"> </w:t>
            </w:r>
            <w:r>
              <w:rPr>
                <w:rFonts w:hint="eastAsia"/>
                <w:color w:val="auto"/>
                <w:szCs w:val="21"/>
                <w:highlight w:val="none"/>
                <w:lang w:val="en-US" w:eastAsia="zh-CN"/>
              </w:rPr>
              <w:t xml:space="preserve"> </w:t>
            </w:r>
            <w:r>
              <w:rPr>
                <w:rFonts w:hint="eastAsia"/>
                <w:sz w:val="21"/>
                <w:szCs w:val="21"/>
                <w:lang w:val="en-US"/>
              </w:rPr>
              <w:sym w:font="Wingdings 2" w:char="00A3"/>
            </w:r>
            <w:r>
              <w:rPr>
                <w:rFonts w:hint="eastAsia"/>
                <w:color w:val="auto"/>
                <w:szCs w:val="21"/>
                <w:highlight w:val="none"/>
                <w:lang w:val="en-US"/>
              </w:rPr>
              <w:t>双信封</w:t>
            </w:r>
          </w:p>
          <w:p>
            <w:pPr>
              <w:pStyle w:val="76"/>
              <w:spacing w:before="91" w:line="263" w:lineRule="exact"/>
              <w:ind w:firstLine="210" w:firstLineChars="100"/>
              <w:rPr>
                <w:color w:val="auto"/>
                <w:highlight w:val="none"/>
                <w:lang w:val="en-US"/>
              </w:rPr>
            </w:pPr>
            <w:r>
              <w:rPr>
                <w:rFonts w:hint="eastAsia"/>
                <w:sz w:val="21"/>
                <w:szCs w:val="21"/>
                <w:lang w:val="en-US"/>
              </w:rPr>
              <w:sym w:font="Wingdings 2" w:char="0052"/>
            </w:r>
            <w:r>
              <w:rPr>
                <w:rFonts w:hint="eastAsia"/>
                <w:color w:val="auto"/>
                <w:szCs w:val="21"/>
                <w:highlight w:val="none"/>
                <w:lang w:val="en-US"/>
              </w:rPr>
              <w:t>单信封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7" w:hRule="atLeast"/>
        </w:trPr>
        <w:tc>
          <w:tcPr>
            <w:tcW w:w="959" w:type="dxa"/>
            <w:vAlign w:val="center"/>
          </w:tcPr>
          <w:p>
            <w:pPr>
              <w:pStyle w:val="76"/>
              <w:ind w:left="107" w:right="99"/>
              <w:jc w:val="center"/>
              <w:rPr>
                <w:color w:val="auto"/>
                <w:highlight w:val="none"/>
              </w:rPr>
            </w:pPr>
            <w:r>
              <w:rPr>
                <w:color w:val="auto"/>
                <w:highlight w:val="none"/>
              </w:rPr>
              <w:t>3.1.1</w:t>
            </w:r>
          </w:p>
        </w:tc>
        <w:tc>
          <w:tcPr>
            <w:tcW w:w="1924" w:type="dxa"/>
            <w:vAlign w:val="center"/>
          </w:tcPr>
          <w:p>
            <w:pPr>
              <w:pStyle w:val="76"/>
              <w:spacing w:before="77"/>
              <w:ind w:left="107" w:right="99"/>
              <w:jc w:val="center"/>
              <w:rPr>
                <w:color w:val="auto"/>
                <w:highlight w:val="none"/>
              </w:rPr>
            </w:pPr>
            <w:r>
              <w:rPr>
                <w:color w:val="auto"/>
                <w:highlight w:val="none"/>
              </w:rPr>
              <w:t>投标文件的组成</w:t>
            </w:r>
          </w:p>
        </w:tc>
        <w:tc>
          <w:tcPr>
            <w:tcW w:w="6408" w:type="dxa"/>
            <w:vAlign w:val="center"/>
          </w:tcPr>
          <w:p>
            <w:pPr>
              <w:pStyle w:val="76"/>
              <w:spacing w:before="77"/>
              <w:ind w:left="107" w:right="99"/>
              <w:jc w:val="left"/>
              <w:rPr>
                <w:color w:val="auto"/>
                <w:highlight w:val="none"/>
              </w:rPr>
            </w:pPr>
            <w:r>
              <w:rPr>
                <w:color w:val="auto"/>
                <w:highlight w:val="none"/>
              </w:rPr>
              <w:t>投标文件应包括下列内容：</w:t>
            </w:r>
          </w:p>
          <w:p>
            <w:pPr>
              <w:pStyle w:val="76"/>
              <w:spacing w:before="77" w:line="240" w:lineRule="auto"/>
              <w:ind w:left="107" w:right="99"/>
              <w:jc w:val="left"/>
              <w:rPr>
                <w:color w:val="auto"/>
                <w:highlight w:val="none"/>
              </w:rPr>
            </w:pPr>
            <w:r>
              <w:rPr>
                <w:rFonts w:hint="eastAsia"/>
                <w:color w:val="auto"/>
                <w:highlight w:val="none"/>
              </w:rPr>
              <w:t>1、投标函</w:t>
            </w:r>
          </w:p>
          <w:p>
            <w:pPr>
              <w:pStyle w:val="76"/>
              <w:spacing w:before="77" w:line="240" w:lineRule="auto"/>
              <w:ind w:left="107" w:right="99"/>
              <w:jc w:val="left"/>
              <w:rPr>
                <w:color w:val="auto"/>
                <w:highlight w:val="none"/>
              </w:rPr>
            </w:pPr>
            <w:r>
              <w:rPr>
                <w:rFonts w:hint="eastAsia"/>
                <w:color w:val="auto"/>
                <w:highlight w:val="none"/>
              </w:rPr>
              <w:t>2、已标价工程量清单</w:t>
            </w:r>
          </w:p>
          <w:p>
            <w:pPr>
              <w:pStyle w:val="76"/>
              <w:spacing w:before="77" w:line="240" w:lineRule="auto"/>
              <w:ind w:left="107" w:right="99"/>
              <w:jc w:val="left"/>
              <w:rPr>
                <w:color w:val="auto"/>
                <w:highlight w:val="none"/>
              </w:rPr>
            </w:pPr>
            <w:r>
              <w:rPr>
                <w:rFonts w:hint="eastAsia"/>
                <w:color w:val="auto"/>
                <w:highlight w:val="none"/>
              </w:rPr>
              <w:t>3、授权委托书或法定代表人身份证明</w:t>
            </w:r>
          </w:p>
          <w:p>
            <w:pPr>
              <w:pStyle w:val="76"/>
              <w:spacing w:before="77" w:line="240" w:lineRule="auto"/>
              <w:ind w:left="107" w:right="99"/>
              <w:jc w:val="left"/>
              <w:rPr>
                <w:color w:val="auto"/>
                <w:highlight w:val="none"/>
              </w:rPr>
            </w:pPr>
            <w:r>
              <w:rPr>
                <w:rFonts w:hint="eastAsia"/>
                <w:color w:val="auto"/>
                <w:highlight w:val="none"/>
              </w:rPr>
              <w:t>4、投标保证金</w:t>
            </w:r>
          </w:p>
          <w:p>
            <w:pPr>
              <w:pStyle w:val="76"/>
              <w:spacing w:before="77" w:line="240" w:lineRule="auto"/>
              <w:ind w:left="107" w:right="99"/>
              <w:jc w:val="left"/>
              <w:rPr>
                <w:color w:val="auto"/>
                <w:highlight w:val="none"/>
              </w:rPr>
            </w:pPr>
            <w:r>
              <w:rPr>
                <w:rFonts w:hint="eastAsia"/>
                <w:color w:val="auto"/>
                <w:highlight w:val="none"/>
              </w:rPr>
              <w:t>5、承诺书</w:t>
            </w:r>
          </w:p>
          <w:p>
            <w:pPr>
              <w:pStyle w:val="76"/>
              <w:spacing w:before="77" w:line="240" w:lineRule="auto"/>
              <w:ind w:left="107" w:right="99"/>
              <w:jc w:val="left"/>
              <w:rPr>
                <w:color w:val="auto"/>
                <w:highlight w:val="none"/>
              </w:rPr>
            </w:pPr>
            <w:r>
              <w:rPr>
                <w:rFonts w:hint="eastAsia"/>
                <w:color w:val="auto"/>
                <w:highlight w:val="none"/>
              </w:rPr>
              <w:t>6、施工组织设计</w:t>
            </w:r>
          </w:p>
          <w:p>
            <w:pPr>
              <w:pStyle w:val="76"/>
              <w:spacing w:before="77" w:line="240" w:lineRule="auto"/>
              <w:ind w:left="107" w:right="99"/>
              <w:jc w:val="left"/>
              <w:rPr>
                <w:color w:val="auto"/>
                <w:highlight w:val="none"/>
              </w:rPr>
            </w:pPr>
            <w:r>
              <w:rPr>
                <w:rFonts w:hint="eastAsia"/>
                <w:color w:val="auto"/>
                <w:highlight w:val="none"/>
              </w:rPr>
              <w:t>7、拟投入本项目人员</w:t>
            </w:r>
          </w:p>
          <w:p>
            <w:pPr>
              <w:pStyle w:val="76"/>
              <w:spacing w:before="77" w:line="240" w:lineRule="auto"/>
              <w:ind w:left="107" w:right="99"/>
              <w:jc w:val="left"/>
              <w:rPr>
                <w:color w:val="auto"/>
                <w:highlight w:val="none"/>
              </w:rPr>
            </w:pPr>
            <w:r>
              <w:rPr>
                <w:rFonts w:hint="eastAsia"/>
                <w:color w:val="auto"/>
                <w:highlight w:val="none"/>
              </w:rPr>
              <w:t>8、拟投入本项目设备表及自有设备证明</w:t>
            </w:r>
          </w:p>
          <w:p>
            <w:pPr>
              <w:pStyle w:val="76"/>
              <w:spacing w:before="77" w:line="240" w:lineRule="auto"/>
              <w:ind w:left="107" w:right="99"/>
              <w:jc w:val="left"/>
              <w:rPr>
                <w:color w:val="auto"/>
                <w:highlight w:val="none"/>
              </w:rPr>
            </w:pPr>
            <w:r>
              <w:rPr>
                <w:rFonts w:hint="eastAsia"/>
                <w:color w:val="auto"/>
                <w:highlight w:val="none"/>
              </w:rPr>
              <w:t>9、投标人基本情况表</w:t>
            </w:r>
          </w:p>
          <w:p>
            <w:pPr>
              <w:pStyle w:val="76"/>
              <w:spacing w:before="77" w:line="240" w:lineRule="auto"/>
              <w:ind w:left="107" w:right="99"/>
              <w:jc w:val="left"/>
              <w:rPr>
                <w:color w:val="auto"/>
                <w:highlight w:val="none"/>
              </w:rPr>
            </w:pPr>
            <w:r>
              <w:rPr>
                <w:rFonts w:hint="eastAsia"/>
                <w:color w:val="auto"/>
                <w:highlight w:val="none"/>
              </w:rPr>
              <w:t>10、近年完成的类似项目情况表</w:t>
            </w:r>
          </w:p>
          <w:p>
            <w:pPr>
              <w:pStyle w:val="76"/>
              <w:spacing w:before="77" w:line="240" w:lineRule="auto"/>
              <w:ind w:left="107" w:right="99"/>
              <w:jc w:val="left"/>
              <w:rPr>
                <w:color w:val="auto"/>
                <w:highlight w:val="none"/>
              </w:rPr>
            </w:pPr>
            <w:r>
              <w:rPr>
                <w:rFonts w:hint="eastAsia"/>
                <w:color w:val="auto"/>
                <w:highlight w:val="none"/>
              </w:rPr>
              <w:t>11、其他材料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959" w:type="dxa"/>
            <w:vAlign w:val="center"/>
          </w:tcPr>
          <w:p>
            <w:pPr>
              <w:pStyle w:val="76"/>
              <w:ind w:left="107" w:right="99"/>
              <w:jc w:val="center"/>
              <w:rPr>
                <w:color w:val="auto"/>
                <w:highlight w:val="none"/>
              </w:rPr>
            </w:pPr>
            <w:r>
              <w:rPr>
                <w:color w:val="auto"/>
                <w:highlight w:val="none"/>
              </w:rPr>
              <w:t>3.2.1</w:t>
            </w:r>
          </w:p>
        </w:tc>
        <w:tc>
          <w:tcPr>
            <w:tcW w:w="1924" w:type="dxa"/>
            <w:vAlign w:val="center"/>
          </w:tcPr>
          <w:p>
            <w:pPr>
              <w:pStyle w:val="76"/>
              <w:ind w:left="6" w:hanging="6"/>
              <w:jc w:val="center"/>
              <w:rPr>
                <w:color w:val="auto"/>
                <w:highlight w:val="none"/>
              </w:rPr>
            </w:pPr>
            <w:r>
              <w:rPr>
                <w:color w:val="auto"/>
                <w:highlight w:val="none"/>
              </w:rPr>
              <w:t>工程量清单的填写方式</w:t>
            </w:r>
          </w:p>
        </w:tc>
        <w:tc>
          <w:tcPr>
            <w:tcW w:w="6408" w:type="dxa"/>
            <w:vAlign w:val="center"/>
          </w:tcPr>
          <w:p>
            <w:pPr>
              <w:pStyle w:val="76"/>
              <w:spacing w:before="91" w:line="260" w:lineRule="exact"/>
              <w:ind w:left="107"/>
              <w:rPr>
                <w:color w:val="auto"/>
                <w:highlight w:val="none"/>
              </w:rPr>
            </w:pPr>
            <w:r>
              <w:rPr>
                <w:color w:val="auto"/>
                <w:highlight w:val="none"/>
              </w:rPr>
              <w:t>投标人按照招标人提供的书面工程量清单填写工程量清单</w:t>
            </w:r>
          </w:p>
          <w:p>
            <w:pPr>
              <w:pStyle w:val="76"/>
              <w:spacing w:before="91" w:line="260" w:lineRule="exact"/>
              <w:ind w:left="107"/>
              <w:rPr>
                <w:rFonts w:hint="eastAsia" w:eastAsia="宋体"/>
                <w:color w:val="auto"/>
                <w:highlight w:val="none"/>
                <w:lang w:eastAsia="zh-CN"/>
              </w:rPr>
            </w:pPr>
            <w:r>
              <w:rPr>
                <w:rFonts w:hint="eastAsia"/>
                <w:color w:val="auto"/>
                <w:highlight w:val="none"/>
              </w:rPr>
              <w:t>增值税税金采用</w:t>
            </w:r>
            <w:r>
              <w:rPr>
                <w:rFonts w:hint="eastAsia"/>
                <w:color w:val="auto"/>
                <w:highlight w:val="none"/>
                <w:lang w:eastAsia="zh-CN"/>
              </w:rPr>
              <w:t>一般计税法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959" w:type="dxa"/>
            <w:vAlign w:val="center"/>
          </w:tcPr>
          <w:p>
            <w:pPr>
              <w:pStyle w:val="76"/>
              <w:ind w:left="216"/>
              <w:rPr>
                <w:color w:val="auto"/>
                <w:highlight w:val="none"/>
              </w:rPr>
            </w:pPr>
            <w:r>
              <w:rPr>
                <w:color w:val="auto"/>
                <w:highlight w:val="none"/>
              </w:rPr>
              <w:t>3.2.3</w:t>
            </w:r>
          </w:p>
        </w:tc>
        <w:tc>
          <w:tcPr>
            <w:tcW w:w="1924" w:type="dxa"/>
            <w:vAlign w:val="center"/>
          </w:tcPr>
          <w:p>
            <w:pPr>
              <w:pStyle w:val="76"/>
              <w:ind w:left="500" w:leftChars="0"/>
              <w:rPr>
                <w:color w:val="auto"/>
                <w:highlight w:val="none"/>
              </w:rPr>
            </w:pPr>
            <w:r>
              <w:rPr>
                <w:color w:val="auto"/>
                <w:highlight w:val="none"/>
              </w:rPr>
              <w:t>报价方式</w:t>
            </w:r>
          </w:p>
        </w:tc>
        <w:tc>
          <w:tcPr>
            <w:tcW w:w="6408" w:type="dxa"/>
            <w:vAlign w:val="center"/>
          </w:tcPr>
          <w:p>
            <w:pPr>
              <w:pStyle w:val="76"/>
              <w:spacing w:line="320" w:lineRule="exact"/>
              <w:ind w:firstLine="210" w:firstLineChars="100"/>
              <w:jc w:val="left"/>
              <w:rPr>
                <w:rFonts w:hint="eastAsia"/>
                <w:sz w:val="21"/>
                <w:szCs w:val="21"/>
                <w:lang w:val="en-US" w:eastAsia="zh-CN"/>
              </w:rPr>
            </w:pPr>
            <w:r>
              <w:rPr>
                <w:rFonts w:hint="eastAsia"/>
                <w:sz w:val="21"/>
                <w:szCs w:val="21"/>
                <w:lang w:val="en-US"/>
              </w:rPr>
              <w:sym w:font="Wingdings 2" w:char="0052"/>
            </w:r>
            <w:r>
              <w:rPr>
                <w:rFonts w:hint="eastAsia"/>
                <w:sz w:val="21"/>
                <w:szCs w:val="21"/>
                <w:lang w:val="en-US" w:eastAsia="zh-CN"/>
              </w:rPr>
              <w:t>单价</w:t>
            </w:r>
          </w:p>
          <w:p>
            <w:pPr>
              <w:ind w:firstLine="210" w:firstLineChars="100"/>
              <w:rPr>
                <w:color w:val="auto"/>
                <w:highlight w:val="none"/>
                <w:lang w:val="en-US"/>
              </w:rPr>
            </w:pPr>
            <w:r>
              <w:rPr>
                <w:rFonts w:hint="eastAsia"/>
                <w:sz w:val="21"/>
                <w:szCs w:val="21"/>
                <w:lang w:val="en-US"/>
              </w:rPr>
              <w:sym w:font="Wingdings 2" w:char="00A3"/>
            </w:r>
            <w:r>
              <w:rPr>
                <w:rFonts w:hint="eastAsia"/>
                <w:sz w:val="21"/>
                <w:szCs w:val="21"/>
                <w:lang w:val="en-US" w:eastAsia="zh-CN"/>
              </w:rPr>
              <w:t>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trPr>
        <w:tc>
          <w:tcPr>
            <w:tcW w:w="959" w:type="dxa"/>
            <w:vAlign w:val="center"/>
          </w:tcPr>
          <w:p>
            <w:pPr>
              <w:pStyle w:val="76"/>
              <w:ind w:left="216"/>
              <w:rPr>
                <w:color w:val="auto"/>
                <w:highlight w:val="none"/>
              </w:rPr>
            </w:pPr>
            <w:r>
              <w:rPr>
                <w:color w:val="auto"/>
                <w:highlight w:val="none"/>
              </w:rPr>
              <w:t>3.2.6</w:t>
            </w:r>
          </w:p>
        </w:tc>
        <w:tc>
          <w:tcPr>
            <w:tcW w:w="1924" w:type="dxa"/>
            <w:vAlign w:val="center"/>
          </w:tcPr>
          <w:p>
            <w:pPr>
              <w:pStyle w:val="76"/>
              <w:ind w:left="186" w:leftChars="0"/>
              <w:rPr>
                <w:color w:val="auto"/>
                <w:highlight w:val="none"/>
              </w:rPr>
            </w:pPr>
            <w:r>
              <w:rPr>
                <w:color w:val="auto"/>
                <w:highlight w:val="none"/>
              </w:rPr>
              <w:t>是否接受调价函</w:t>
            </w:r>
          </w:p>
        </w:tc>
        <w:tc>
          <w:tcPr>
            <w:tcW w:w="6408" w:type="dxa"/>
            <w:vAlign w:val="center"/>
          </w:tcPr>
          <w:p>
            <w:pPr>
              <w:pStyle w:val="76"/>
              <w:spacing w:line="240" w:lineRule="auto"/>
              <w:ind w:firstLine="210" w:firstLineChars="100"/>
              <w:jc w:val="left"/>
              <w:rPr>
                <w:rFonts w:hint="eastAsia"/>
                <w:szCs w:val="21"/>
              </w:rPr>
            </w:pPr>
            <w:r>
              <w:rPr>
                <w:rFonts w:hint="eastAsia"/>
                <w:sz w:val="21"/>
                <w:szCs w:val="21"/>
                <w:lang w:val="en-US"/>
              </w:rPr>
              <w:sym w:font="Wingdings 2" w:char="00A3"/>
            </w:r>
            <w:r>
              <w:rPr>
                <w:rFonts w:hint="eastAsia"/>
                <w:szCs w:val="21"/>
                <w:lang w:val="en-US"/>
              </w:rPr>
              <w:t>是</w:t>
            </w:r>
          </w:p>
          <w:p>
            <w:pPr>
              <w:pStyle w:val="76"/>
              <w:spacing w:before="91" w:line="263" w:lineRule="exact"/>
              <w:ind w:firstLine="210" w:firstLineChars="100"/>
              <w:rPr>
                <w:color w:val="auto"/>
                <w:highlight w:val="none"/>
              </w:rPr>
            </w:pPr>
            <w:r>
              <w:rPr>
                <w:rFonts w:hint="eastAsia"/>
                <w:sz w:val="21"/>
                <w:szCs w:val="21"/>
                <w:lang w:val="en-US"/>
              </w:rPr>
              <w:sym w:font="Wingdings 2" w:char="0052"/>
            </w:r>
            <w:r>
              <w:rPr>
                <w:rFonts w:hint="eastAsia"/>
                <w:szCs w:val="21"/>
                <w:lang w:val="en-US"/>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trPr>
        <w:tc>
          <w:tcPr>
            <w:tcW w:w="959" w:type="dxa"/>
            <w:vAlign w:val="center"/>
          </w:tcPr>
          <w:p>
            <w:pPr>
              <w:pStyle w:val="76"/>
              <w:spacing w:before="143"/>
              <w:ind w:left="107" w:right="99"/>
              <w:jc w:val="center"/>
              <w:rPr>
                <w:color w:val="auto"/>
                <w:highlight w:val="none"/>
              </w:rPr>
            </w:pPr>
            <w:r>
              <w:rPr>
                <w:color w:val="auto"/>
                <w:highlight w:val="none"/>
              </w:rPr>
              <w:t>3.2.7</w:t>
            </w:r>
          </w:p>
        </w:tc>
        <w:tc>
          <w:tcPr>
            <w:tcW w:w="1924" w:type="dxa"/>
            <w:vAlign w:val="center"/>
          </w:tcPr>
          <w:p>
            <w:pPr>
              <w:pStyle w:val="76"/>
              <w:spacing w:before="143"/>
              <w:ind w:left="500" w:leftChars="0"/>
              <w:rPr>
                <w:color w:val="auto"/>
                <w:highlight w:val="none"/>
              </w:rPr>
            </w:pPr>
            <w:r>
              <w:rPr>
                <w:color w:val="auto"/>
                <w:highlight w:val="none"/>
              </w:rPr>
              <w:t>价格调整</w:t>
            </w:r>
          </w:p>
        </w:tc>
        <w:tc>
          <w:tcPr>
            <w:tcW w:w="6408" w:type="dxa"/>
            <w:vAlign w:val="center"/>
          </w:tcPr>
          <w:p>
            <w:pPr>
              <w:pStyle w:val="76"/>
              <w:tabs>
                <w:tab w:val="left" w:pos="275"/>
              </w:tabs>
              <w:spacing w:before="143"/>
              <w:ind w:firstLine="210" w:firstLineChars="100"/>
              <w:rPr>
                <w:rFonts w:hint="eastAsia"/>
                <w:color w:val="auto"/>
                <w:szCs w:val="21"/>
                <w:highlight w:val="none"/>
              </w:rPr>
            </w:pPr>
            <w:r>
              <w:rPr>
                <w:rFonts w:hint="eastAsia"/>
                <w:sz w:val="21"/>
                <w:szCs w:val="21"/>
                <w:highlight w:val="none"/>
                <w:lang w:val="en-US"/>
              </w:rPr>
              <w:sym w:font="Wingdings 2" w:char="00A3"/>
            </w:r>
            <w:r>
              <w:rPr>
                <w:rFonts w:hint="eastAsia"/>
                <w:color w:val="auto"/>
                <w:szCs w:val="21"/>
                <w:highlight w:val="none"/>
              </w:rPr>
              <w:t>接受</w:t>
            </w:r>
          </w:p>
          <w:p>
            <w:pPr>
              <w:pStyle w:val="76"/>
              <w:spacing w:before="143"/>
              <w:ind w:firstLine="210" w:firstLineChars="100"/>
              <w:rPr>
                <w:color w:val="auto"/>
                <w:highlight w:val="none"/>
              </w:rPr>
            </w:pPr>
            <w:r>
              <w:rPr>
                <w:rFonts w:hint="eastAsia"/>
                <w:sz w:val="21"/>
                <w:szCs w:val="21"/>
                <w:highlight w:val="none"/>
                <w:lang w:val="en-US"/>
              </w:rPr>
              <w:sym w:font="Wingdings 2" w:char="0052"/>
            </w:r>
            <w:r>
              <w:rPr>
                <w:rFonts w:hint="eastAsia"/>
                <w:color w:val="auto"/>
                <w:szCs w:val="21"/>
                <w:highlight w:val="none"/>
              </w:rPr>
              <w:t>不接受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3" w:hRule="atLeast"/>
        </w:trPr>
        <w:tc>
          <w:tcPr>
            <w:tcW w:w="959" w:type="dxa"/>
            <w:vAlign w:val="center"/>
          </w:tcPr>
          <w:p>
            <w:pPr>
              <w:pStyle w:val="76"/>
              <w:jc w:val="center"/>
              <w:rPr>
                <w:color w:val="auto"/>
                <w:highlight w:val="none"/>
              </w:rPr>
            </w:pPr>
            <w:r>
              <w:rPr>
                <w:color w:val="auto"/>
                <w:highlight w:val="none"/>
              </w:rPr>
              <w:t>3.2.8</w:t>
            </w:r>
          </w:p>
        </w:tc>
        <w:tc>
          <w:tcPr>
            <w:tcW w:w="1924" w:type="dxa"/>
            <w:vAlign w:val="center"/>
          </w:tcPr>
          <w:p>
            <w:pPr>
              <w:pStyle w:val="76"/>
              <w:jc w:val="center"/>
              <w:rPr>
                <w:color w:val="auto"/>
                <w:highlight w:val="none"/>
              </w:rPr>
            </w:pPr>
            <w:r>
              <w:rPr>
                <w:color w:val="auto"/>
                <w:highlight w:val="none"/>
              </w:rPr>
              <w:t>最高投标限价</w:t>
            </w:r>
          </w:p>
        </w:tc>
        <w:tc>
          <w:tcPr>
            <w:tcW w:w="6408" w:type="dxa"/>
            <w:vAlign w:val="center"/>
          </w:tcPr>
          <w:p>
            <w:pPr>
              <w:spacing w:line="360" w:lineRule="auto"/>
              <w:ind w:firstLine="210" w:firstLineChars="100"/>
              <w:rPr>
                <w:rFonts w:hint="eastAsia" w:ascii="宋体" w:hAnsi="宋体" w:eastAsia="宋体" w:cs="宋体"/>
                <w:sz w:val="21"/>
                <w:szCs w:val="21"/>
                <w:lang w:val="en-US" w:eastAsia="zh-CN"/>
              </w:rPr>
            </w:pPr>
            <w:r>
              <w:rPr>
                <w:rFonts w:hint="eastAsia" w:ascii="宋体" w:hAnsi="宋体" w:cs="宋体"/>
                <w:sz w:val="21"/>
                <w:szCs w:val="21"/>
                <w:lang w:val="en-US"/>
              </w:rPr>
              <w:sym w:font="Wingdings 2" w:char="00A3"/>
            </w:r>
            <w:r>
              <w:rPr>
                <w:rFonts w:hint="eastAsia" w:ascii="宋体" w:hAnsi="宋体" w:cs="宋体"/>
                <w:sz w:val="21"/>
                <w:szCs w:val="21"/>
                <w:lang w:val="en-US" w:eastAsia="zh-CN"/>
              </w:rPr>
              <w:t>无</w:t>
            </w:r>
          </w:p>
          <w:p>
            <w:pPr>
              <w:spacing w:line="360" w:lineRule="auto"/>
              <w:ind w:firstLine="210" w:firstLineChars="100"/>
              <w:rPr>
                <w:rFonts w:hint="eastAsia" w:ascii="宋体" w:hAnsi="宋体" w:eastAsia="宋体" w:cs="宋体"/>
                <w:sz w:val="21"/>
                <w:szCs w:val="21"/>
                <w:lang w:val="en-US" w:eastAsia="zh-CN"/>
              </w:rPr>
            </w:pPr>
            <w:r>
              <w:rPr>
                <w:rFonts w:hint="eastAsia" w:ascii="宋体" w:hAnsi="宋体" w:cs="宋体"/>
                <w:sz w:val="21"/>
                <w:szCs w:val="21"/>
                <w:lang w:val="en-US"/>
              </w:rPr>
              <w:sym w:font="Wingdings 2" w:char="0052"/>
            </w:r>
            <w:r>
              <w:rPr>
                <w:rFonts w:hint="eastAsia" w:ascii="宋体" w:hAnsi="宋体" w:cs="宋体"/>
                <w:sz w:val="21"/>
                <w:szCs w:val="21"/>
                <w:lang w:val="en-US" w:eastAsia="zh-CN"/>
              </w:rPr>
              <w:t>有</w:t>
            </w:r>
          </w:p>
          <w:p>
            <w:pPr>
              <w:spacing w:line="360" w:lineRule="auto"/>
              <w:ind w:firstLine="367" w:firstLineChars="175"/>
              <w:rPr>
                <w:color w:val="auto"/>
                <w:highlight w:val="none"/>
              </w:rPr>
            </w:pPr>
            <w:r>
              <w:rPr>
                <w:rFonts w:hint="eastAsia" w:ascii="宋体" w:hAnsi="宋体" w:cs="宋体"/>
                <w:color w:val="auto"/>
                <w:szCs w:val="21"/>
                <w:highlight w:val="none"/>
                <w:u w:val="single"/>
              </w:rPr>
              <w:t>公布的最高投标限价</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详见招标清单</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rPr>
              <w:t>作为投标人投标报价的控制上限。投标报价 超过最高投标限价的，其投标将被否决。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959" w:type="dxa"/>
            <w:vAlign w:val="center"/>
          </w:tcPr>
          <w:p>
            <w:pPr>
              <w:pStyle w:val="76"/>
              <w:spacing w:before="1"/>
              <w:ind w:left="107" w:right="158" w:rightChars="75"/>
              <w:jc w:val="center"/>
              <w:rPr>
                <w:color w:val="auto"/>
                <w:highlight w:val="none"/>
              </w:rPr>
            </w:pPr>
            <w:r>
              <w:rPr>
                <w:color w:val="auto"/>
                <w:highlight w:val="none"/>
              </w:rPr>
              <w:t>3.2.9</w:t>
            </w:r>
          </w:p>
        </w:tc>
        <w:tc>
          <w:tcPr>
            <w:tcW w:w="1924" w:type="dxa"/>
            <w:vAlign w:val="center"/>
          </w:tcPr>
          <w:p>
            <w:pPr>
              <w:pStyle w:val="76"/>
              <w:spacing w:line="321" w:lineRule="auto"/>
              <w:ind w:left="711" w:right="158" w:rightChars="75" w:hanging="526"/>
              <w:jc w:val="left"/>
              <w:rPr>
                <w:color w:val="auto"/>
                <w:highlight w:val="none"/>
              </w:rPr>
            </w:pPr>
            <w:r>
              <w:rPr>
                <w:color w:val="auto"/>
                <w:highlight w:val="none"/>
              </w:rPr>
              <w:t>投标报价的其他要求</w:t>
            </w:r>
          </w:p>
        </w:tc>
        <w:tc>
          <w:tcPr>
            <w:tcW w:w="6408" w:type="dxa"/>
            <w:vAlign w:val="center"/>
          </w:tcPr>
          <w:p>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bidi="ar-SA"/>
              </w:rPr>
              <w:t>1、报价唯一：只能有一个有效报价。即：</w:t>
            </w:r>
          </w:p>
          <w:p>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bidi="ar-SA"/>
              </w:rPr>
              <w:t>（1）单价和总价都只允许有一个报价，任何有选择和保留的报价将不予接受。</w:t>
            </w:r>
          </w:p>
          <w:p>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bidi="ar-SA"/>
              </w:rPr>
              <w:t>（2）开标记录表中记录的投标报价、投标文件中投标函的投标总报价（大写）和报价汇总表中的总价金额，三者应完全一致（按要求小数点后四舍五入保留整数，精确到元）。</w:t>
            </w:r>
          </w:p>
          <w:p>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bidi="ar-SA"/>
              </w:rPr>
              <w:t>（3）投标文件中的大写金额与小写金额不一致的，以大写金额为准；</w:t>
            </w:r>
          </w:p>
          <w:p>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bidi="ar-SA"/>
              </w:rPr>
              <w:t>（4）总价金额与依据单价计算出的结果不一致的，以</w:t>
            </w:r>
            <w:r>
              <w:rPr>
                <w:rFonts w:hint="eastAsia" w:ascii="宋体" w:hAnsi="宋体" w:cs="宋体"/>
                <w:color w:val="auto"/>
                <w:sz w:val="21"/>
                <w:szCs w:val="21"/>
                <w:highlight w:val="none"/>
                <w:lang w:val="en-US" w:eastAsia="zh-CN" w:bidi="ar-SA"/>
              </w:rPr>
              <w:t>单</w:t>
            </w:r>
            <w:r>
              <w:rPr>
                <w:rFonts w:hint="eastAsia" w:ascii="宋体" w:hAnsi="宋体" w:eastAsia="宋体" w:cs="宋体"/>
                <w:color w:val="auto"/>
                <w:sz w:val="21"/>
                <w:szCs w:val="21"/>
                <w:highlight w:val="none"/>
                <w:lang w:val="en-US" w:bidi="ar-SA"/>
              </w:rPr>
              <w:t>价金额为准修正</w:t>
            </w:r>
            <w:r>
              <w:rPr>
                <w:rFonts w:hint="eastAsia" w:ascii="宋体" w:hAnsi="宋体" w:cs="宋体"/>
                <w:color w:val="auto"/>
                <w:sz w:val="21"/>
                <w:szCs w:val="21"/>
                <w:highlight w:val="none"/>
                <w:lang w:val="en-US" w:eastAsia="zh-CN" w:bidi="ar-SA"/>
              </w:rPr>
              <w:t>总</w:t>
            </w:r>
            <w:r>
              <w:rPr>
                <w:rFonts w:hint="eastAsia" w:ascii="宋体" w:hAnsi="宋体" w:eastAsia="宋体" w:cs="宋体"/>
                <w:color w:val="auto"/>
                <w:sz w:val="21"/>
                <w:szCs w:val="21"/>
                <w:highlight w:val="none"/>
                <w:lang w:val="en-US" w:bidi="ar-SA"/>
              </w:rPr>
              <w:t>价，但单价金额小数点有明显错误的除外；</w:t>
            </w:r>
          </w:p>
          <w:p>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bidi="ar-SA"/>
              </w:rPr>
              <w:t>（5）当单价与数量相乘不等于合价时，以单价计算为准，如果单价有明显的小数点位置差错，应以标出的合价为准，同时对单价予以修正；</w:t>
            </w:r>
          </w:p>
          <w:p>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bidi="ar-SA"/>
              </w:rPr>
              <w:t>（6）当各子目的合价累计不等于总价时，应以各子目合价累计数为准，修正总价。</w:t>
            </w:r>
          </w:p>
          <w:p>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bidi="ar-SA"/>
              </w:rPr>
              <w:t>（7）安全文明生产费、暂估价、暂列金额不满足招标文件规定的，按规定的金额修正。 </w:t>
            </w:r>
          </w:p>
          <w:p>
            <w:pPr>
              <w:spacing w:line="360" w:lineRule="auto"/>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color w:val="auto"/>
                <w:sz w:val="21"/>
                <w:szCs w:val="21"/>
                <w:highlight w:val="none"/>
                <w:lang w:val="en-US" w:bidi="ar-SA"/>
              </w:rPr>
              <w:t>2、</w:t>
            </w:r>
            <w:r>
              <w:rPr>
                <w:rFonts w:hint="eastAsia" w:ascii="宋体" w:hAnsi="宋体" w:eastAsia="宋体" w:cs="宋体"/>
                <w:b/>
                <w:bCs/>
                <w:color w:val="auto"/>
                <w:sz w:val="21"/>
                <w:szCs w:val="21"/>
                <w:highlight w:val="none"/>
                <w:lang w:val="en-US" w:bidi="ar-SA"/>
              </w:rPr>
              <w:t>投标单价不得超过清单各项招标控制单价，且也不得低于清单各项招标控制单价的90%，否则投标将被否决。</w:t>
            </w:r>
          </w:p>
          <w:p>
            <w:pPr>
              <w:spacing w:line="360" w:lineRule="auto"/>
              <w:rPr>
                <w:color w:val="auto"/>
                <w:highlight w:val="none"/>
              </w:rPr>
            </w:pPr>
            <w:r>
              <w:rPr>
                <w:rFonts w:hint="eastAsia" w:ascii="宋体" w:hAnsi="宋体" w:cs="宋体"/>
                <w:color w:val="auto"/>
                <w:sz w:val="21"/>
                <w:szCs w:val="21"/>
                <w:highlight w:val="none"/>
                <w:lang w:val="en-US" w:eastAsia="zh-CN" w:bidi="ar-SA"/>
              </w:rPr>
              <w:t>3、</w:t>
            </w:r>
            <w:r>
              <w:rPr>
                <w:rFonts w:hint="eastAsia" w:ascii="宋体" w:hAnsi="宋体" w:eastAsia="宋体" w:cs="宋体"/>
                <w:color w:val="auto"/>
                <w:sz w:val="21"/>
                <w:szCs w:val="21"/>
                <w:highlight w:val="none"/>
                <w:lang w:val="en-US" w:bidi="ar-SA"/>
              </w:rPr>
              <w:t>招标工程量清单不得修改，投标人未填入报价的清单项目，视为其已包含在其他清单项目中。中标后，即使招标人要求该项工程量增加，投标人亦不得拒绝该清单项的施工。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959" w:type="dxa"/>
            <w:vAlign w:val="center"/>
          </w:tcPr>
          <w:p>
            <w:pPr>
              <w:pStyle w:val="22"/>
              <w:adjustRightInd w:val="0"/>
              <w:spacing w:line="240" w:lineRule="auto"/>
              <w:jc w:val="center"/>
              <w:rPr>
                <w:color w:val="auto"/>
                <w:highlight w:val="none"/>
              </w:rPr>
            </w:pPr>
            <w:r>
              <w:rPr>
                <w:rFonts w:hint="eastAsia" w:hAnsi="宋体" w:cs="Courier New"/>
                <w:color w:val="auto"/>
                <w:highlight w:val="none"/>
              </w:rPr>
              <w:t>3.3.1</w:t>
            </w:r>
          </w:p>
        </w:tc>
        <w:tc>
          <w:tcPr>
            <w:tcW w:w="1924" w:type="dxa"/>
            <w:vAlign w:val="center"/>
          </w:tcPr>
          <w:p>
            <w:pPr>
              <w:pStyle w:val="22"/>
              <w:adjustRightInd w:val="0"/>
              <w:spacing w:line="240" w:lineRule="auto"/>
              <w:jc w:val="center"/>
              <w:rPr>
                <w:color w:val="auto"/>
                <w:highlight w:val="none"/>
              </w:rPr>
            </w:pPr>
            <w:r>
              <w:rPr>
                <w:rFonts w:hint="eastAsia" w:hAnsi="宋体" w:cs="Courier New"/>
                <w:color w:val="auto"/>
                <w:highlight w:val="none"/>
              </w:rPr>
              <w:t>投标有效期</w:t>
            </w:r>
          </w:p>
        </w:tc>
        <w:tc>
          <w:tcPr>
            <w:tcW w:w="6408" w:type="dxa"/>
            <w:vAlign w:val="center"/>
          </w:tcPr>
          <w:p>
            <w:pPr>
              <w:adjustRightInd w:val="0"/>
              <w:snapToGrid w:val="0"/>
              <w:spacing w:line="240" w:lineRule="auto"/>
              <w:jc w:val="left"/>
              <w:rPr>
                <w:color w:val="auto"/>
                <w:highlight w:val="none"/>
              </w:rPr>
            </w:pPr>
            <w:r>
              <w:rPr>
                <w:rFonts w:ascii="宋体" w:hAnsi="宋体"/>
                <w:color w:val="auto"/>
                <w:szCs w:val="21"/>
                <w:highlight w:val="none"/>
              </w:rPr>
              <w:t>自</w:t>
            </w:r>
            <w:r>
              <w:rPr>
                <w:rFonts w:hint="eastAsia" w:ascii="宋体" w:hAnsi="宋体"/>
                <w:color w:val="auto"/>
                <w:szCs w:val="21"/>
                <w:highlight w:val="none"/>
              </w:rPr>
              <w:t>递交</w:t>
            </w:r>
            <w:r>
              <w:rPr>
                <w:rFonts w:ascii="宋体" w:hAnsi="宋体"/>
                <w:color w:val="auto"/>
                <w:szCs w:val="21"/>
                <w:highlight w:val="none"/>
              </w:rPr>
              <w:t>投标文件截止之日起</w:t>
            </w:r>
            <w:r>
              <w:rPr>
                <w:rFonts w:hint="eastAsia" w:ascii="宋体" w:hAnsi="宋体"/>
                <w:color w:val="auto"/>
                <w:szCs w:val="21"/>
                <w:highlight w:val="none"/>
                <w:lang w:val="en-US" w:eastAsia="zh-CN"/>
              </w:rPr>
              <w:t>6</w:t>
            </w:r>
            <w:r>
              <w:rPr>
                <w:rFonts w:hint="eastAsia" w:ascii="宋体" w:hAnsi="宋体"/>
                <w:color w:val="auto"/>
                <w:szCs w:val="21"/>
                <w:highlight w:val="none"/>
              </w:rPr>
              <w:t>0</w:t>
            </w:r>
            <w:r>
              <w:rPr>
                <w:rFonts w:ascii="宋体" w:hAnsi="宋体"/>
                <w:color w:val="auto"/>
                <w:szCs w:val="21"/>
                <w:highlight w:val="none"/>
              </w:rPr>
              <w:t>天</w:t>
            </w:r>
            <w:r>
              <w:rPr>
                <w:rFonts w:hint="eastAsia" w:ascii="宋体" w:hAnsi="宋体"/>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959" w:type="dxa"/>
            <w:vAlign w:val="center"/>
          </w:tcPr>
          <w:p>
            <w:pPr>
              <w:pStyle w:val="22"/>
              <w:adjustRightInd w:val="0"/>
              <w:spacing w:line="360" w:lineRule="auto"/>
              <w:jc w:val="center"/>
              <w:rPr>
                <w:rFonts w:hAnsi="宋体" w:cs="Courier New"/>
                <w:color w:val="auto"/>
                <w:highlight w:val="none"/>
              </w:rPr>
            </w:pPr>
            <w:r>
              <w:rPr>
                <w:rFonts w:hint="eastAsia" w:hAnsi="宋体" w:cs="Courier New"/>
                <w:color w:val="auto"/>
                <w:highlight w:val="none"/>
              </w:rPr>
              <w:t>3.4.1</w:t>
            </w:r>
          </w:p>
        </w:tc>
        <w:tc>
          <w:tcPr>
            <w:tcW w:w="1924" w:type="dxa"/>
            <w:vAlign w:val="center"/>
          </w:tcPr>
          <w:p>
            <w:pPr>
              <w:pStyle w:val="22"/>
              <w:adjustRightInd w:val="0"/>
              <w:spacing w:line="360" w:lineRule="auto"/>
              <w:jc w:val="center"/>
              <w:rPr>
                <w:rFonts w:hAnsi="宋体" w:cs="Courier New"/>
                <w:color w:val="auto"/>
                <w:highlight w:val="none"/>
              </w:rPr>
            </w:pPr>
            <w:r>
              <w:rPr>
                <w:rFonts w:hint="eastAsia" w:hAnsi="宋体" w:cs="Courier New"/>
                <w:color w:val="auto"/>
                <w:highlight w:val="none"/>
              </w:rPr>
              <w:t>投标保证金</w:t>
            </w:r>
          </w:p>
        </w:tc>
        <w:tc>
          <w:tcPr>
            <w:tcW w:w="6408" w:type="dxa"/>
            <w:vAlign w:val="center"/>
          </w:tcPr>
          <w:p>
            <w:pPr>
              <w:pStyle w:val="122"/>
              <w:numPr>
                <w:ilvl w:val="0"/>
                <w:numId w:val="6"/>
              </w:numPr>
              <w:spacing w:line="240" w:lineRule="auto"/>
              <w:jc w:val="both"/>
              <w:rPr>
                <w:rFonts w:ascii="宋体" w:hAnsi="宋体"/>
                <w:color w:val="auto"/>
                <w:highlight w:val="none"/>
              </w:rPr>
            </w:pPr>
            <w:r>
              <w:rPr>
                <w:rFonts w:hint="eastAsia" w:ascii="宋体" w:hAnsi="宋体"/>
                <w:color w:val="auto"/>
                <w:highlight w:val="none"/>
              </w:rPr>
              <w:t>投标人在递交投标文件截止日之前，应按招标公告的规定使用基本账户向招标人的指定银行账户提交人民币</w:t>
            </w:r>
            <w:r>
              <w:rPr>
                <w:rFonts w:hint="eastAsia" w:ascii="宋体" w:hAnsi="宋体"/>
                <w:color w:val="auto"/>
                <w:highlight w:val="none"/>
                <w:u w:val="single"/>
                <w:lang w:val="en-US" w:eastAsia="zh-CN"/>
              </w:rPr>
              <w:t>相应金额</w:t>
            </w:r>
            <w:r>
              <w:rPr>
                <w:rFonts w:hint="eastAsia" w:ascii="宋体" w:hAnsi="宋体"/>
                <w:color w:val="auto"/>
                <w:highlight w:val="none"/>
              </w:rPr>
              <w:t>的投标保证金。</w:t>
            </w:r>
          </w:p>
          <w:p>
            <w:pPr>
              <w:pStyle w:val="122"/>
              <w:spacing w:line="240" w:lineRule="auto"/>
              <w:jc w:val="both"/>
              <w:rPr>
                <w:rFonts w:ascii="宋体" w:hAnsi="宋体"/>
                <w:color w:val="auto"/>
                <w:highlight w:val="none"/>
              </w:rPr>
            </w:pPr>
            <w:r>
              <w:rPr>
                <w:rFonts w:hint="eastAsia" w:ascii="宋体" w:hAnsi="宋体"/>
                <w:color w:val="auto"/>
                <w:highlight w:val="none"/>
              </w:rPr>
              <w:t>注：无论投标人投几个</w:t>
            </w:r>
            <w:r>
              <w:rPr>
                <w:rFonts w:hint="eastAsia" w:ascii="宋体" w:hAnsi="宋体"/>
                <w:color w:val="auto"/>
                <w:highlight w:val="none"/>
                <w:lang w:eastAsia="zh-CN"/>
              </w:rPr>
              <w:t>分段</w:t>
            </w:r>
            <w:r>
              <w:rPr>
                <w:rFonts w:hint="eastAsia" w:ascii="宋体" w:hAnsi="宋体"/>
                <w:color w:val="auto"/>
                <w:highlight w:val="none"/>
              </w:rPr>
              <w:t>，投标人只需缴纳一次投标保证金。</w:t>
            </w:r>
          </w:p>
          <w:p>
            <w:pPr>
              <w:pStyle w:val="122"/>
              <w:spacing w:line="240" w:lineRule="auto"/>
              <w:jc w:val="both"/>
              <w:rPr>
                <w:rFonts w:ascii="宋体" w:hAnsi="宋体" w:cs="Times New Roman"/>
                <w:color w:val="auto"/>
                <w:kern w:val="2"/>
                <w:highlight w:val="none"/>
              </w:rPr>
            </w:pPr>
            <w:r>
              <w:rPr>
                <w:rFonts w:hint="eastAsia" w:ascii="宋体" w:hAnsi="宋体" w:cs="Times New Roman"/>
                <w:color w:val="auto"/>
                <w:kern w:val="2"/>
                <w:highlight w:val="none"/>
              </w:rPr>
              <w:t>2、投标保证金账户：</w:t>
            </w:r>
          </w:p>
          <w:p>
            <w:pPr>
              <w:pStyle w:val="122"/>
              <w:spacing w:line="24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开户银行：</w:t>
            </w:r>
            <w:r>
              <w:rPr>
                <w:rFonts w:hint="eastAsia" w:ascii="宋体" w:hAnsi="宋体" w:cs="宋体"/>
                <w:color w:val="auto"/>
                <w:sz w:val="21"/>
                <w:szCs w:val="21"/>
                <w:highlight w:val="none"/>
                <w:lang w:val="en-US" w:eastAsia="zh-CN"/>
              </w:rPr>
              <w:t>中国建设银行股份有限公司成都南郊支行</w:t>
            </w:r>
          </w:p>
          <w:p>
            <w:pPr>
              <w:pStyle w:val="122"/>
              <w:spacing w:line="240" w:lineRule="auto"/>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开户名称：</w:t>
            </w:r>
            <w:r>
              <w:rPr>
                <w:rFonts w:hint="eastAsia" w:ascii="宋体" w:hAnsi="宋体" w:cs="宋体"/>
                <w:color w:val="auto"/>
                <w:sz w:val="21"/>
                <w:szCs w:val="21"/>
                <w:highlight w:val="none"/>
                <w:lang w:val="en-US" w:eastAsia="zh-CN"/>
              </w:rPr>
              <w:t>四川省交通建设集团股份有限公司</w:t>
            </w:r>
          </w:p>
          <w:p>
            <w:pPr>
              <w:pStyle w:val="122"/>
              <w:spacing w:line="24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账    号：</w:t>
            </w:r>
            <w:r>
              <w:rPr>
                <w:rFonts w:hint="eastAsia" w:ascii="宋体" w:hAnsi="宋体" w:cs="宋体"/>
                <w:color w:val="auto"/>
                <w:sz w:val="21"/>
                <w:szCs w:val="21"/>
                <w:highlight w:val="none"/>
                <w:lang w:val="en-US" w:eastAsia="zh-CN"/>
              </w:rPr>
              <w:t>5105 0187 5136 0000 0229</w:t>
            </w:r>
          </w:p>
          <w:p>
            <w:pPr>
              <w:pStyle w:val="122"/>
              <w:spacing w:line="240" w:lineRule="auto"/>
              <w:jc w:val="both"/>
              <w:rPr>
                <w:rFonts w:hint="eastAsia" w:ascii="宋体" w:hAnsi="宋体" w:cs="宋体"/>
                <w:b/>
                <w:bCs/>
                <w:color w:val="auto"/>
                <w:sz w:val="21"/>
                <w:szCs w:val="21"/>
                <w:highlight w:val="none"/>
                <w:u w:val="single"/>
              </w:rPr>
            </w:pPr>
            <w:r>
              <w:rPr>
                <w:rFonts w:hint="eastAsia" w:ascii="宋体" w:hAnsi="宋体" w:cs="宋体"/>
                <w:b/>
                <w:bCs/>
                <w:color w:val="auto"/>
                <w:sz w:val="21"/>
                <w:szCs w:val="21"/>
                <w:highlight w:val="none"/>
                <w:u w:val="single"/>
              </w:rPr>
              <w:t>（转账时备注“</w:t>
            </w:r>
            <w:r>
              <w:rPr>
                <w:rFonts w:hint="eastAsia" w:ascii="宋体" w:hAnsi="宋体"/>
                <w:b/>
                <w:bCs/>
                <w:u w:val="single"/>
                <w:lang w:val="en-US" w:eastAsia="zh-CN"/>
              </w:rPr>
              <w:t>德昌至会理高速公路LM3标段水稳工程劳务合作项目</w:t>
            </w:r>
            <w:r>
              <w:rPr>
                <w:rFonts w:hint="eastAsia" w:ascii="宋体" w:hAnsi="宋体"/>
                <w:b/>
                <w:bCs/>
                <w:u w:val="single"/>
              </w:rPr>
              <w:t>投标保证金</w:t>
            </w:r>
            <w:r>
              <w:rPr>
                <w:rFonts w:hint="eastAsia" w:ascii="宋体" w:hAnsi="宋体"/>
                <w:b/>
                <w:bCs/>
                <w:u w:val="single"/>
                <w:lang w:eastAsia="zh-CN"/>
              </w:rPr>
              <w:t>”</w:t>
            </w:r>
            <w:r>
              <w:rPr>
                <w:rFonts w:hint="eastAsia" w:ascii="宋体" w:hAnsi="宋体"/>
                <w:b/>
                <w:bCs/>
                <w:u w:val="single"/>
                <w:lang w:val="en-US" w:eastAsia="zh-CN"/>
              </w:rPr>
              <w:t>或“德会高速LM3-2分段投标保证金</w:t>
            </w:r>
            <w:r>
              <w:rPr>
                <w:rFonts w:hint="eastAsia" w:ascii="宋体" w:hAnsi="宋体" w:cs="宋体"/>
                <w:b/>
                <w:bCs/>
                <w:color w:val="auto"/>
                <w:sz w:val="21"/>
                <w:szCs w:val="21"/>
                <w:highlight w:val="none"/>
                <w:u w:val="single"/>
              </w:rPr>
              <w:t>”）</w:t>
            </w:r>
          </w:p>
          <w:p>
            <w:pPr>
              <w:pStyle w:val="122"/>
              <w:spacing w:line="240" w:lineRule="auto"/>
              <w:jc w:val="both"/>
              <w:rPr>
                <w:rFonts w:hint="eastAsia" w:ascii="宋体" w:hAnsi="宋体"/>
                <w:b/>
                <w:bCs/>
                <w:color w:val="auto"/>
                <w:highlight w:val="none"/>
                <w:u w:val="single"/>
              </w:rPr>
            </w:pPr>
            <w:r>
              <w:rPr>
                <w:rFonts w:hint="eastAsia" w:ascii="宋体" w:hAnsi="宋体" w:cs="Times New Roman"/>
                <w:color w:val="auto"/>
                <w:kern w:val="2"/>
                <w:highlight w:val="none"/>
                <w:lang w:val="en-US" w:eastAsia="zh-CN"/>
              </w:rPr>
              <w:t>3、</w:t>
            </w:r>
            <w:r>
              <w:rPr>
                <w:rFonts w:hint="eastAsia" w:hAnsi="宋体" w:cs="宋体"/>
                <w:color w:val="auto"/>
                <w:highlight w:val="none"/>
              </w:rPr>
              <w:t>投标保证金的提交：转款凭证原件或复印件统一应装订在投标文件正本之中。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8" w:hRule="atLeast"/>
        </w:trPr>
        <w:tc>
          <w:tcPr>
            <w:tcW w:w="959" w:type="dxa"/>
            <w:vAlign w:val="center"/>
          </w:tcPr>
          <w:p>
            <w:pPr>
              <w:pStyle w:val="22"/>
              <w:adjustRightInd w:val="0"/>
              <w:spacing w:line="360" w:lineRule="auto"/>
              <w:jc w:val="center"/>
              <w:rPr>
                <w:rFonts w:hAnsi="宋体" w:cs="Courier New"/>
                <w:color w:val="auto"/>
                <w:highlight w:val="none"/>
              </w:rPr>
            </w:pPr>
            <w:r>
              <w:rPr>
                <w:rFonts w:hint="eastAsia" w:hAnsi="宋体" w:cs="Courier New"/>
                <w:color w:val="auto"/>
                <w:highlight w:val="none"/>
              </w:rPr>
              <w:t>3.4.2</w:t>
            </w:r>
          </w:p>
        </w:tc>
        <w:tc>
          <w:tcPr>
            <w:tcW w:w="1924" w:type="dxa"/>
            <w:vAlign w:val="center"/>
          </w:tcPr>
          <w:p>
            <w:pPr>
              <w:tabs>
                <w:tab w:val="left" w:pos="5220"/>
                <w:tab w:val="left" w:pos="5400"/>
                <w:tab w:val="left" w:pos="5580"/>
              </w:tabs>
              <w:adjustRightIn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投标保证金</w:t>
            </w:r>
          </w:p>
          <w:p>
            <w:pPr>
              <w:tabs>
                <w:tab w:val="left" w:pos="5220"/>
                <w:tab w:val="left" w:pos="5400"/>
                <w:tab w:val="left" w:pos="5580"/>
              </w:tabs>
              <w:adjustRightInd w:val="0"/>
              <w:spacing w:line="360" w:lineRule="auto"/>
              <w:jc w:val="center"/>
              <w:rPr>
                <w:rFonts w:hAnsi="宋体" w:cs="Courier New"/>
                <w:color w:val="auto"/>
                <w:highlight w:val="none"/>
              </w:rPr>
            </w:pPr>
            <w:r>
              <w:rPr>
                <w:rFonts w:hint="eastAsia" w:ascii="宋体" w:hAnsi="宋体"/>
                <w:color w:val="auto"/>
                <w:kern w:val="0"/>
                <w:szCs w:val="21"/>
                <w:highlight w:val="none"/>
              </w:rPr>
              <w:t>的退还</w:t>
            </w:r>
          </w:p>
        </w:tc>
        <w:tc>
          <w:tcPr>
            <w:tcW w:w="6408" w:type="dxa"/>
            <w:vAlign w:val="center"/>
          </w:tcPr>
          <w:p>
            <w:pPr>
              <w:pStyle w:val="131"/>
              <w:spacing w:after="0" w:line="276" w:lineRule="auto"/>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退还时间：招标人最迟将在中标通知书发出后5日内向中标候选人以外的其他投标人退还投标保证金，与中标人签订书面合同后5日内向中标人和其他中标候选人退还投标保证金；</w:t>
            </w:r>
          </w:p>
          <w:p>
            <w:pPr>
              <w:pStyle w:val="133"/>
              <w:spacing w:line="276" w:lineRule="auto"/>
              <w:rPr>
                <w:rFonts w:hint="eastAsia" w:hAnsi="宋体" w:cs="宋体"/>
                <w:color w:val="auto"/>
                <w:highlight w:val="none"/>
              </w:rPr>
            </w:pPr>
            <w:r>
              <w:rPr>
                <w:rFonts w:hint="eastAsia" w:hAnsi="宋体" w:cs="宋体"/>
                <w:color w:val="auto"/>
                <w:highlight w:val="none"/>
              </w:rPr>
              <w:t>投标人在投标截止时间前撤回投标文件但已递交投标保证金的，招标人将自收到投标人书面撤回通知之日起5日内退还其投标保证金。</w:t>
            </w:r>
          </w:p>
          <w:p>
            <w:pPr>
              <w:pStyle w:val="22"/>
              <w:numPr>
                <w:ilvl w:val="0"/>
                <w:numId w:val="7"/>
              </w:numPr>
              <w:adjustRightInd w:val="0"/>
              <w:snapToGrid w:val="0"/>
              <w:spacing w:line="360" w:lineRule="auto"/>
              <w:jc w:val="left"/>
              <w:rPr>
                <w:rFonts w:hint="eastAsia" w:hAnsi="宋体" w:cs="宋体"/>
                <w:b/>
                <w:bCs/>
                <w:highlight w:val="none"/>
              </w:rPr>
            </w:pPr>
            <w:r>
              <w:rPr>
                <w:rFonts w:hint="eastAsia" w:hAnsi="宋体" w:eastAsia="宋体" w:cs="宋体"/>
                <w:b/>
                <w:bCs/>
                <w:color w:val="auto"/>
                <w:sz w:val="21"/>
                <w:szCs w:val="21"/>
                <w:highlight w:val="none"/>
                <w:lang w:eastAsia="zh-CN"/>
              </w:rPr>
              <w:t>退还方式：</w:t>
            </w:r>
            <w:r>
              <w:rPr>
                <w:rFonts w:hint="eastAsia" w:hAnsi="宋体" w:cs="宋体"/>
                <w:b/>
                <w:bCs/>
                <w:highlight w:val="none"/>
              </w:rPr>
              <w:t>投标保证金由投标人法定代表人或其委托代理人本人凭银行转账回执单、营业执照复印件、开户行信息复印件、经办人身份证复印件（全部盖鲜章），收据（盖财务专用章）在招标人处办理。</w:t>
            </w:r>
          </w:p>
          <w:p>
            <w:pPr>
              <w:pStyle w:val="22"/>
              <w:numPr>
                <w:ilvl w:val="0"/>
                <w:numId w:val="7"/>
              </w:numPr>
              <w:adjustRightInd w:val="0"/>
              <w:snapToGrid w:val="0"/>
              <w:spacing w:line="360" w:lineRule="auto"/>
              <w:jc w:val="left"/>
              <w:rPr>
                <w:rFonts w:hint="eastAsia" w:hAnsi="宋体" w:cs="宋体"/>
                <w:b/>
                <w:bCs/>
                <w:highlight w:val="none"/>
              </w:rPr>
            </w:pPr>
            <w:r>
              <w:rPr>
                <w:rFonts w:hint="eastAsia" w:hAnsi="宋体" w:eastAsia="宋体" w:cs="宋体"/>
                <w:b/>
                <w:bCs/>
                <w:color w:val="auto"/>
                <w:sz w:val="21"/>
                <w:szCs w:val="21"/>
                <w:highlight w:val="none"/>
                <w:lang w:eastAsia="zh-CN"/>
              </w:rPr>
              <w:t>退还地址：</w:t>
            </w:r>
            <w:r>
              <w:rPr>
                <w:rFonts w:hint="eastAsia"/>
                <w:b/>
                <w:bCs/>
                <w:szCs w:val="21"/>
                <w:highlight w:val="none"/>
                <w:lang w:val="en-US" w:eastAsia="zh-CN"/>
              </w:rPr>
              <w:t>成都市武侯区天府四街158号易上OCG国际中心B座11楼。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959" w:type="dxa"/>
            <w:vAlign w:val="center"/>
          </w:tcPr>
          <w:p>
            <w:pPr>
              <w:pStyle w:val="76"/>
              <w:ind w:right="206"/>
              <w:jc w:val="right"/>
              <w:rPr>
                <w:rFonts w:cs="Courier New"/>
                <w:color w:val="auto"/>
                <w:highlight w:val="none"/>
              </w:rPr>
            </w:pPr>
            <w:r>
              <w:rPr>
                <w:color w:val="auto"/>
                <w:highlight w:val="none"/>
              </w:rPr>
              <w:t>3.4.3</w:t>
            </w:r>
          </w:p>
        </w:tc>
        <w:tc>
          <w:tcPr>
            <w:tcW w:w="1924" w:type="dxa"/>
            <w:vAlign w:val="center"/>
          </w:tcPr>
          <w:p>
            <w:pPr>
              <w:pStyle w:val="76"/>
              <w:spacing w:before="76"/>
              <w:ind w:left="107" w:right="99"/>
              <w:jc w:val="center"/>
              <w:rPr>
                <w:color w:val="auto"/>
                <w:highlight w:val="none"/>
              </w:rPr>
            </w:pPr>
            <w:r>
              <w:rPr>
                <w:color w:val="auto"/>
                <w:highlight w:val="none"/>
              </w:rPr>
              <w:t>投标保证金的利</w:t>
            </w:r>
          </w:p>
          <w:p>
            <w:pPr>
              <w:pStyle w:val="76"/>
              <w:spacing w:before="91" w:line="264" w:lineRule="exact"/>
              <w:ind w:left="104" w:right="99"/>
              <w:jc w:val="center"/>
              <w:rPr>
                <w:rFonts w:cs="Courier New"/>
                <w:color w:val="auto"/>
                <w:highlight w:val="none"/>
              </w:rPr>
            </w:pPr>
            <w:r>
              <w:rPr>
                <w:color w:val="auto"/>
                <w:highlight w:val="none"/>
              </w:rPr>
              <w:t>息计算原则</w:t>
            </w:r>
          </w:p>
        </w:tc>
        <w:tc>
          <w:tcPr>
            <w:tcW w:w="6408" w:type="dxa"/>
            <w:vAlign w:val="center"/>
          </w:tcPr>
          <w:p>
            <w:pPr>
              <w:pStyle w:val="76"/>
              <w:ind w:left="107"/>
              <w:rPr>
                <w:rFonts w:cs="Times New Roman"/>
                <w:color w:val="auto"/>
                <w:highlight w:val="none"/>
              </w:rPr>
            </w:pPr>
            <w:r>
              <w:rPr>
                <w:rFonts w:hint="eastAsia"/>
                <w:color w:val="auto"/>
                <w:highlight w:val="none"/>
              </w:rPr>
              <w:t>不计息</w:t>
            </w:r>
            <w:r>
              <w:rPr>
                <w:color w:val="auto"/>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959" w:type="dxa"/>
            <w:vAlign w:val="center"/>
          </w:tcPr>
          <w:p>
            <w:pPr>
              <w:pStyle w:val="22"/>
              <w:adjustRightInd w:val="0"/>
              <w:spacing w:line="360" w:lineRule="auto"/>
              <w:jc w:val="center"/>
              <w:rPr>
                <w:rFonts w:hAnsi="宋体" w:cs="Courier New"/>
                <w:color w:val="auto"/>
                <w:highlight w:val="none"/>
              </w:rPr>
            </w:pPr>
            <w:r>
              <w:rPr>
                <w:rFonts w:hint="eastAsia" w:hAnsi="宋体" w:cs="Courier New"/>
                <w:color w:val="auto"/>
                <w:highlight w:val="none"/>
              </w:rPr>
              <w:t>3.4.4</w:t>
            </w:r>
          </w:p>
        </w:tc>
        <w:tc>
          <w:tcPr>
            <w:tcW w:w="1924" w:type="dxa"/>
            <w:vAlign w:val="center"/>
          </w:tcPr>
          <w:p>
            <w:pPr>
              <w:pStyle w:val="22"/>
              <w:adjustRightInd w:val="0"/>
              <w:spacing w:line="360" w:lineRule="auto"/>
              <w:jc w:val="center"/>
              <w:rPr>
                <w:rFonts w:hAnsi="宋体" w:cs="Courier New"/>
                <w:color w:val="auto"/>
                <w:highlight w:val="none"/>
              </w:rPr>
            </w:pPr>
            <w:r>
              <w:rPr>
                <w:rFonts w:hint="eastAsia" w:hAnsi="宋体" w:cs="Courier New"/>
                <w:color w:val="auto"/>
                <w:highlight w:val="none"/>
              </w:rPr>
              <w:t>投标保证金不予退还的情形</w:t>
            </w:r>
          </w:p>
        </w:tc>
        <w:tc>
          <w:tcPr>
            <w:tcW w:w="6408" w:type="dxa"/>
            <w:vAlign w:val="center"/>
          </w:tcPr>
          <w:p>
            <w:pPr>
              <w:pStyle w:val="22"/>
              <w:adjustRightInd w:val="0"/>
              <w:snapToGrid w:val="0"/>
              <w:spacing w:line="360" w:lineRule="auto"/>
              <w:rPr>
                <w:rFonts w:hAnsi="宋体" w:cs="Courier New"/>
                <w:color w:val="auto"/>
                <w:highlight w:val="none"/>
              </w:rPr>
            </w:pPr>
            <w:r>
              <w:rPr>
                <w:rFonts w:hAnsi="宋体" w:cs="Courier New"/>
                <w:color w:val="auto"/>
                <w:highlight w:val="none"/>
              </w:rPr>
              <w:t>有下列情形之一的，投标保证金将不予退还：</w:t>
            </w:r>
          </w:p>
          <w:p>
            <w:pPr>
              <w:pStyle w:val="22"/>
              <w:adjustRightInd w:val="0"/>
              <w:snapToGrid w:val="0"/>
              <w:spacing w:line="360" w:lineRule="auto"/>
              <w:rPr>
                <w:rFonts w:hAnsi="宋体" w:cs="Courier New"/>
                <w:color w:val="auto"/>
                <w:highlight w:val="none"/>
              </w:rPr>
            </w:pPr>
            <w:r>
              <w:rPr>
                <w:rFonts w:hint="eastAsia" w:hAnsi="宋体" w:cs="Courier New"/>
                <w:color w:val="auto"/>
                <w:highlight w:val="none"/>
              </w:rPr>
              <w:t>（1）投标人提交了虚假资料；</w:t>
            </w:r>
          </w:p>
          <w:p>
            <w:pPr>
              <w:pStyle w:val="22"/>
              <w:adjustRightInd w:val="0"/>
              <w:snapToGrid w:val="0"/>
              <w:spacing w:line="360" w:lineRule="auto"/>
              <w:rPr>
                <w:rFonts w:hAnsi="宋体" w:cs="Courier New"/>
                <w:color w:val="auto"/>
                <w:highlight w:val="none"/>
              </w:rPr>
            </w:pPr>
            <w:r>
              <w:rPr>
                <w:rFonts w:hint="eastAsia" w:hAnsi="宋体" w:cs="Courier New"/>
                <w:color w:val="auto"/>
                <w:highlight w:val="none"/>
              </w:rPr>
              <w:t>（2）中标人未按招标文件要求在规定的时间内提交足额履约保证金。</w:t>
            </w:r>
          </w:p>
          <w:p>
            <w:pPr>
              <w:pStyle w:val="22"/>
              <w:adjustRightInd w:val="0"/>
              <w:snapToGrid w:val="0"/>
              <w:spacing w:line="360" w:lineRule="auto"/>
              <w:rPr>
                <w:rFonts w:hAnsi="宋体" w:cs="Courier New"/>
                <w:color w:val="auto"/>
                <w:highlight w:val="none"/>
              </w:rPr>
            </w:pPr>
            <w:r>
              <w:rPr>
                <w:rFonts w:hint="eastAsia" w:hAnsi="宋体" w:cs="Courier New"/>
                <w:color w:val="auto"/>
                <w:highlight w:val="none"/>
              </w:rPr>
              <w:t>（3）中标人在收到中标通知书后30日内拒签合同协议书，</w:t>
            </w:r>
            <w:r>
              <w:rPr>
                <w:rFonts w:hint="eastAsia" w:hAnsi="宋体" w:cs="Courier New"/>
                <w:color w:val="auto"/>
                <w:highlight w:val="none"/>
                <w:lang w:eastAsia="zh-CN"/>
              </w:rPr>
              <w:t>或</w:t>
            </w:r>
            <w:r>
              <w:rPr>
                <w:rFonts w:hint="eastAsia" w:hAnsi="宋体" w:cs="Courier New"/>
                <w:color w:val="auto"/>
                <w:highlight w:val="none"/>
              </w:rPr>
              <w:t>在签订合同时向招标人提出招标文件之外</w:t>
            </w:r>
            <w:r>
              <w:rPr>
                <w:rFonts w:hint="eastAsia" w:hAnsi="宋体" w:cs="Courier New"/>
                <w:color w:val="auto"/>
                <w:highlight w:val="none"/>
                <w:lang w:eastAsia="zh-CN"/>
              </w:rPr>
              <w:t>的</w:t>
            </w:r>
            <w:r>
              <w:rPr>
                <w:rFonts w:hint="eastAsia" w:hAnsi="宋体" w:cs="Courier New"/>
                <w:color w:val="auto"/>
                <w:highlight w:val="none"/>
              </w:rPr>
              <w:t>附加条件。</w:t>
            </w:r>
          </w:p>
          <w:p>
            <w:pPr>
              <w:pStyle w:val="22"/>
              <w:adjustRightInd w:val="0"/>
              <w:snapToGrid w:val="0"/>
              <w:spacing w:line="360" w:lineRule="auto"/>
              <w:rPr>
                <w:rFonts w:hAnsi="宋体" w:cs="Courier New"/>
                <w:color w:val="auto"/>
                <w:highlight w:val="none"/>
              </w:rPr>
            </w:pPr>
            <w:r>
              <w:rPr>
                <w:rFonts w:hint="eastAsia" w:hAnsi="宋体" w:cs="Courier New"/>
                <w:color w:val="auto"/>
                <w:highlight w:val="none"/>
              </w:rPr>
              <w:t>（4）投标人在规定的投标有限期内撤销或修改其投标文件。</w:t>
            </w:r>
          </w:p>
          <w:p>
            <w:pPr>
              <w:pStyle w:val="22"/>
              <w:adjustRightInd w:val="0"/>
              <w:snapToGrid w:val="0"/>
              <w:spacing w:line="360" w:lineRule="auto"/>
              <w:rPr>
                <w:rFonts w:hAnsi="宋体" w:cs="Courier New"/>
                <w:color w:val="auto"/>
                <w:highlight w:val="none"/>
              </w:rPr>
            </w:pPr>
            <w:r>
              <w:rPr>
                <w:rFonts w:hint="eastAsia" w:hAnsi="宋体" w:cs="Courier New"/>
                <w:color w:val="auto"/>
                <w:highlight w:val="none"/>
              </w:rPr>
              <w:t>（5）投标人在投标活动中有违法、违规及弄虚作假行为的；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59" w:type="dxa"/>
            <w:vAlign w:val="center"/>
          </w:tcPr>
          <w:p>
            <w:pPr>
              <w:pStyle w:val="22"/>
              <w:adjustRightInd w:val="0"/>
              <w:spacing w:line="360" w:lineRule="auto"/>
              <w:jc w:val="center"/>
              <w:rPr>
                <w:rFonts w:hAnsi="宋体" w:cs="Courier New"/>
                <w:color w:val="auto"/>
                <w:highlight w:val="none"/>
              </w:rPr>
            </w:pPr>
            <w:r>
              <w:rPr>
                <w:rFonts w:hint="eastAsia" w:hAnsi="宋体" w:cs="Courier New"/>
                <w:color w:val="auto"/>
                <w:highlight w:val="none"/>
              </w:rPr>
              <w:t>3.5.1</w:t>
            </w:r>
          </w:p>
        </w:tc>
        <w:tc>
          <w:tcPr>
            <w:tcW w:w="1924" w:type="dxa"/>
            <w:vAlign w:val="center"/>
          </w:tcPr>
          <w:p>
            <w:pPr>
              <w:pStyle w:val="22"/>
              <w:adjustRightInd w:val="0"/>
              <w:spacing w:line="360" w:lineRule="auto"/>
              <w:jc w:val="center"/>
              <w:rPr>
                <w:rFonts w:hAnsi="宋体" w:cs="Courier New"/>
                <w:color w:val="auto"/>
                <w:highlight w:val="none"/>
              </w:rPr>
            </w:pPr>
            <w:r>
              <w:rPr>
                <w:rFonts w:hint="eastAsia" w:hAnsi="宋体" w:cs="Courier New"/>
                <w:color w:val="auto"/>
                <w:highlight w:val="none"/>
              </w:rPr>
              <w:t>安全员相应要求</w:t>
            </w:r>
          </w:p>
        </w:tc>
        <w:tc>
          <w:tcPr>
            <w:tcW w:w="6408" w:type="dxa"/>
            <w:vAlign w:val="center"/>
          </w:tcPr>
          <w:p>
            <w:pPr>
              <w:widowControl/>
              <w:spacing w:line="360" w:lineRule="auto"/>
              <w:jc w:val="left"/>
              <w:rPr>
                <w:rFonts w:hAnsi="宋体" w:cs="Courier New"/>
                <w:color w:val="auto"/>
                <w:highlight w:val="none"/>
              </w:rPr>
            </w:pPr>
            <w:r>
              <w:rPr>
                <w:rFonts w:hint="eastAsia" w:ascii="宋体" w:hAnsi="宋体" w:cs="Courier New"/>
                <w:color w:val="auto"/>
                <w:szCs w:val="21"/>
                <w:highlight w:val="none"/>
              </w:rPr>
              <w:t>投标</w:t>
            </w:r>
            <w:r>
              <w:rPr>
                <w:rFonts w:ascii="宋体" w:hAnsi="宋体" w:cs="Courier New"/>
                <w:color w:val="auto"/>
                <w:szCs w:val="21"/>
                <w:highlight w:val="none"/>
              </w:rPr>
              <w:t>单位应当配置至少1人，并根据所承担的分部分项工程的工程量和施工危险程度增加。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959" w:type="dxa"/>
            <w:vAlign w:val="center"/>
          </w:tcPr>
          <w:p>
            <w:pPr>
              <w:pStyle w:val="22"/>
              <w:adjustRightInd w:val="0"/>
              <w:spacing w:line="360" w:lineRule="auto"/>
              <w:jc w:val="center"/>
              <w:rPr>
                <w:rFonts w:hAnsi="宋体" w:cs="Courier New"/>
                <w:color w:val="auto"/>
                <w:highlight w:val="none"/>
              </w:rPr>
            </w:pPr>
            <w:r>
              <w:rPr>
                <w:rFonts w:hint="eastAsia" w:hAnsi="宋体" w:cs="Courier New"/>
                <w:color w:val="auto"/>
                <w:highlight w:val="none"/>
              </w:rPr>
              <w:t>3.7.4</w:t>
            </w:r>
          </w:p>
        </w:tc>
        <w:tc>
          <w:tcPr>
            <w:tcW w:w="1924" w:type="dxa"/>
            <w:vAlign w:val="center"/>
          </w:tcPr>
          <w:p>
            <w:pPr>
              <w:pStyle w:val="22"/>
              <w:adjustRightInd w:val="0"/>
              <w:spacing w:line="360" w:lineRule="auto"/>
              <w:jc w:val="center"/>
              <w:rPr>
                <w:rFonts w:hAnsi="宋体" w:cs="Courier New"/>
                <w:color w:val="auto"/>
                <w:highlight w:val="none"/>
              </w:rPr>
            </w:pPr>
            <w:r>
              <w:rPr>
                <w:rFonts w:hint="eastAsia" w:hAnsi="宋体" w:cs="Courier New"/>
                <w:color w:val="auto"/>
                <w:highlight w:val="none"/>
              </w:rPr>
              <w:t>投标文件份数</w:t>
            </w:r>
          </w:p>
        </w:tc>
        <w:tc>
          <w:tcPr>
            <w:tcW w:w="6408" w:type="dxa"/>
            <w:vAlign w:val="center"/>
          </w:tcPr>
          <w:p>
            <w:pPr>
              <w:pStyle w:val="22"/>
              <w:adjustRightInd w:val="0"/>
              <w:spacing w:line="360" w:lineRule="auto"/>
              <w:ind w:firstLine="316" w:firstLineChars="150"/>
              <w:jc w:val="left"/>
              <w:rPr>
                <w:rFonts w:hAnsi="宋体" w:cs="Courier New"/>
                <w:b/>
                <w:bCs/>
                <w:color w:val="auto"/>
                <w:highlight w:val="none"/>
                <w:u w:val="single"/>
              </w:rPr>
            </w:pPr>
            <w:r>
              <w:rPr>
                <w:rFonts w:hint="eastAsia" w:hAnsi="宋体" w:cs="Courier New"/>
                <w:b/>
                <w:bCs/>
                <w:color w:val="auto"/>
                <w:kern w:val="0"/>
                <w:highlight w:val="none"/>
                <w:u w:val="single"/>
              </w:rPr>
              <w:t>正本1份、副本1份。</w:t>
            </w:r>
            <w:r>
              <w:rPr>
                <w:rFonts w:hint="eastAsia" w:hAnsi="宋体" w:cs="Courier New"/>
                <w:b/>
                <w:bCs/>
                <w:color w:val="auto"/>
                <w:highlight w:val="none"/>
                <w:u w:val="single"/>
              </w:rPr>
              <w:t>电子文档（U盘）一份（U盘内容包括：正本扫描件1份、word文档版投标文件1份、投标报价固化工程量清单EXCEL文件1份）。</w:t>
            </w:r>
          </w:p>
          <w:p>
            <w:pPr>
              <w:pStyle w:val="22"/>
              <w:adjustRightInd w:val="0"/>
              <w:spacing w:line="360" w:lineRule="auto"/>
              <w:ind w:firstLine="315" w:firstLineChars="150"/>
              <w:jc w:val="left"/>
              <w:rPr>
                <w:rFonts w:hAnsi="宋体" w:cs="宋体"/>
                <w:color w:val="auto"/>
                <w:kern w:val="0"/>
                <w:sz w:val="24"/>
                <w:szCs w:val="24"/>
                <w:highlight w:val="none"/>
              </w:rPr>
            </w:pPr>
            <w:r>
              <w:rPr>
                <w:rFonts w:hint="eastAsia" w:hAnsi="宋体" w:cs="宋体"/>
                <w:color w:val="auto"/>
                <w:kern w:val="0"/>
                <w:highlight w:val="none"/>
              </w:rPr>
              <w:t>当电子文档和正本不一致时，以正本为准，当电子文档或副本与正本内容不一致造成的评标差错由投标人自行承担。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959" w:type="dxa"/>
            <w:vAlign w:val="center"/>
          </w:tcPr>
          <w:p>
            <w:pPr>
              <w:pStyle w:val="22"/>
              <w:adjustRightInd w:val="0"/>
              <w:spacing w:line="360" w:lineRule="auto"/>
              <w:jc w:val="center"/>
              <w:rPr>
                <w:rFonts w:hAnsi="宋体" w:cs="Courier New"/>
                <w:color w:val="auto"/>
                <w:highlight w:val="none"/>
              </w:rPr>
            </w:pPr>
            <w:r>
              <w:rPr>
                <w:rFonts w:hint="eastAsia" w:hAnsi="宋体" w:cs="Courier New"/>
                <w:color w:val="auto"/>
                <w:highlight w:val="none"/>
              </w:rPr>
              <w:t>3.7.5</w:t>
            </w:r>
          </w:p>
        </w:tc>
        <w:tc>
          <w:tcPr>
            <w:tcW w:w="1924" w:type="dxa"/>
            <w:vAlign w:val="center"/>
          </w:tcPr>
          <w:p>
            <w:pPr>
              <w:pStyle w:val="22"/>
              <w:adjustRightInd w:val="0"/>
              <w:spacing w:line="360" w:lineRule="auto"/>
              <w:jc w:val="center"/>
              <w:rPr>
                <w:rFonts w:hAnsi="宋体" w:cs="Courier New"/>
                <w:color w:val="auto"/>
                <w:highlight w:val="none"/>
              </w:rPr>
            </w:pPr>
            <w:r>
              <w:rPr>
                <w:rFonts w:hint="eastAsia" w:hAnsi="宋体" w:cs="Courier New"/>
                <w:color w:val="auto"/>
                <w:highlight w:val="none"/>
              </w:rPr>
              <w:t>装订要求</w:t>
            </w:r>
          </w:p>
        </w:tc>
        <w:tc>
          <w:tcPr>
            <w:tcW w:w="6408" w:type="dxa"/>
            <w:vAlign w:val="center"/>
          </w:tcPr>
          <w:p>
            <w:pPr>
              <w:pStyle w:val="37"/>
              <w:adjustRightInd w:val="0"/>
              <w:snapToGrid w:val="0"/>
              <w:spacing w:before="0" w:beforeAutospacing="0" w:after="0" w:afterAutospacing="0" w:line="360" w:lineRule="auto"/>
              <w:ind w:firstLine="420" w:firstLineChars="200"/>
              <w:jc w:val="both"/>
              <w:rPr>
                <w:color w:val="auto"/>
                <w:szCs w:val="24"/>
                <w:highlight w:val="none"/>
                <w:lang w:eastAsia="zh-CN"/>
              </w:rPr>
            </w:pPr>
            <w:r>
              <w:rPr>
                <w:rFonts w:hint="eastAsia"/>
                <w:color w:val="auto"/>
                <w:sz w:val="21"/>
                <w:szCs w:val="21"/>
                <w:highlight w:val="none"/>
                <w:lang w:eastAsia="zh-CN"/>
              </w:rPr>
              <w:t>投标文件的正本、副本应编制目录、且逐页标注连续编码。投标文件应采用粘贴或装订方式分别装订成册，并标明“正本”、“副本”，不得采用活页夹等可随时拆换的方式装订，否则，由于投标文件页码编制和装订造成的丢失、散落或其它后果概由投标人自行承担。招标文件要求投标文件中附原件的，应一律附于投标文件“正本”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959" w:type="dxa"/>
            <w:vAlign w:val="center"/>
          </w:tcPr>
          <w:p>
            <w:pPr>
              <w:pStyle w:val="22"/>
              <w:adjustRightInd w:val="0"/>
              <w:spacing w:line="360" w:lineRule="auto"/>
              <w:jc w:val="center"/>
              <w:rPr>
                <w:rFonts w:hAnsi="宋体" w:cs="Courier New"/>
                <w:color w:val="auto"/>
                <w:highlight w:val="none"/>
              </w:rPr>
            </w:pPr>
            <w:r>
              <w:rPr>
                <w:rFonts w:hint="eastAsia" w:hAnsi="宋体" w:cs="Courier New"/>
                <w:color w:val="auto"/>
                <w:highlight w:val="none"/>
              </w:rPr>
              <w:t>3.7.6</w:t>
            </w:r>
          </w:p>
        </w:tc>
        <w:tc>
          <w:tcPr>
            <w:tcW w:w="1924" w:type="dxa"/>
            <w:vAlign w:val="center"/>
          </w:tcPr>
          <w:p>
            <w:pPr>
              <w:pStyle w:val="22"/>
              <w:adjustRightInd w:val="0"/>
              <w:spacing w:line="360" w:lineRule="auto"/>
              <w:jc w:val="center"/>
              <w:rPr>
                <w:rFonts w:hAnsi="宋体" w:cs="Courier New"/>
                <w:color w:val="auto"/>
                <w:highlight w:val="none"/>
              </w:rPr>
            </w:pPr>
            <w:r>
              <w:rPr>
                <w:rFonts w:hint="eastAsia" w:hAnsi="宋体" w:cs="Courier New"/>
                <w:color w:val="auto"/>
                <w:highlight w:val="none"/>
              </w:rPr>
              <w:t>签字或盖章要求</w:t>
            </w:r>
          </w:p>
        </w:tc>
        <w:tc>
          <w:tcPr>
            <w:tcW w:w="6408" w:type="dxa"/>
            <w:vAlign w:val="center"/>
          </w:tcPr>
          <w:p>
            <w:pPr>
              <w:pStyle w:val="37"/>
              <w:adjustRightInd w:val="0"/>
              <w:snapToGrid w:val="0"/>
              <w:spacing w:before="0" w:beforeAutospacing="0" w:after="0" w:afterAutospacing="0" w:line="360" w:lineRule="auto"/>
              <w:ind w:firstLine="315" w:firstLineChars="150"/>
              <w:jc w:val="both"/>
              <w:rPr>
                <w:b/>
                <w:color w:val="auto"/>
                <w:sz w:val="21"/>
                <w:szCs w:val="21"/>
                <w:highlight w:val="none"/>
                <w:lang w:eastAsia="zh-CN"/>
              </w:rPr>
            </w:pPr>
            <w:r>
              <w:rPr>
                <w:rFonts w:hint="eastAsia"/>
                <w:color w:val="auto"/>
                <w:sz w:val="21"/>
                <w:szCs w:val="21"/>
                <w:highlight w:val="none"/>
                <w:lang w:eastAsia="zh-CN"/>
              </w:rPr>
              <w:t>（1）单位章内容必须与单位营业执照名称一致。</w:t>
            </w:r>
          </w:p>
          <w:p>
            <w:pPr>
              <w:pStyle w:val="37"/>
              <w:adjustRightInd w:val="0"/>
              <w:snapToGrid w:val="0"/>
              <w:spacing w:before="0" w:beforeAutospacing="0" w:after="0" w:afterAutospacing="0" w:line="360" w:lineRule="auto"/>
              <w:ind w:firstLine="315" w:firstLineChars="150"/>
              <w:jc w:val="both"/>
              <w:rPr>
                <w:color w:val="auto"/>
                <w:sz w:val="21"/>
                <w:szCs w:val="21"/>
                <w:highlight w:val="none"/>
                <w:lang w:eastAsia="zh-CN"/>
              </w:rPr>
            </w:pPr>
            <w:r>
              <w:rPr>
                <w:rFonts w:hint="eastAsia"/>
                <w:color w:val="auto"/>
                <w:sz w:val="21"/>
                <w:szCs w:val="21"/>
                <w:highlight w:val="none"/>
                <w:lang w:eastAsia="zh-CN"/>
              </w:rPr>
              <w:t>（2）法定代表人或授权的代理人必须在投标文件格式上所有要求签署的地方亲自签署，并不得用印章、签名章或电子制版章代替。</w:t>
            </w:r>
          </w:p>
          <w:p>
            <w:pPr>
              <w:pStyle w:val="37"/>
              <w:adjustRightInd w:val="0"/>
              <w:snapToGrid w:val="0"/>
              <w:spacing w:before="0" w:beforeAutospacing="0" w:after="0" w:afterAutospacing="0" w:line="360" w:lineRule="auto"/>
              <w:ind w:firstLine="315" w:firstLineChars="150"/>
              <w:jc w:val="both"/>
              <w:rPr>
                <w:rFonts w:hint="eastAsia"/>
                <w:color w:val="auto"/>
                <w:sz w:val="21"/>
                <w:szCs w:val="21"/>
                <w:highlight w:val="none"/>
                <w:lang w:eastAsia="zh-CN"/>
              </w:rPr>
            </w:pPr>
            <w:r>
              <w:rPr>
                <w:rFonts w:hint="eastAsia"/>
                <w:color w:val="auto"/>
                <w:sz w:val="21"/>
                <w:szCs w:val="21"/>
                <w:highlight w:val="none"/>
                <w:lang w:eastAsia="zh-CN"/>
              </w:rPr>
              <w:t>（3）投标文件格式上所有要求盖章的地方都须加盖投标人单位章（法定名称），不得使用专用印章。</w:t>
            </w:r>
          </w:p>
          <w:p>
            <w:pPr>
              <w:pStyle w:val="37"/>
              <w:adjustRightInd w:val="0"/>
              <w:snapToGrid w:val="0"/>
              <w:spacing w:before="0" w:beforeAutospacing="0" w:after="0" w:afterAutospacing="0" w:line="360" w:lineRule="auto"/>
              <w:ind w:firstLine="315" w:firstLineChars="150"/>
              <w:jc w:val="both"/>
              <w:rPr>
                <w:color w:val="auto"/>
                <w:szCs w:val="24"/>
                <w:highlight w:val="none"/>
                <w:lang w:eastAsia="zh-CN"/>
              </w:rPr>
            </w:pPr>
            <w:r>
              <w:rPr>
                <w:rFonts w:hint="eastAsia"/>
                <w:color w:val="auto"/>
                <w:sz w:val="21"/>
                <w:szCs w:val="21"/>
                <w:highlight w:val="none"/>
                <w:lang w:eastAsia="zh-CN"/>
              </w:rPr>
              <w:t>（4）投标文件格式中对应内容在提交的投标文件中的任何改动之处应加盖单位章或由投标人的法定代表人或其委托代理人签字确认。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959" w:type="dxa"/>
            <w:vAlign w:val="center"/>
          </w:tcPr>
          <w:p>
            <w:pPr>
              <w:pStyle w:val="76"/>
              <w:ind w:left="107" w:right="99"/>
              <w:jc w:val="center"/>
              <w:rPr>
                <w:rFonts w:cs="Courier New"/>
                <w:color w:val="auto"/>
                <w:highlight w:val="none"/>
              </w:rPr>
            </w:pPr>
            <w:r>
              <w:rPr>
                <w:color w:val="auto"/>
                <w:highlight w:val="none"/>
              </w:rPr>
              <w:t>4.1.1</w:t>
            </w:r>
          </w:p>
        </w:tc>
        <w:tc>
          <w:tcPr>
            <w:tcW w:w="1924" w:type="dxa"/>
            <w:vAlign w:val="center"/>
          </w:tcPr>
          <w:p>
            <w:pPr>
              <w:pStyle w:val="76"/>
              <w:ind w:left="107" w:right="99"/>
              <w:jc w:val="center"/>
              <w:rPr>
                <w:rFonts w:cs="Courier New"/>
                <w:color w:val="auto"/>
                <w:highlight w:val="none"/>
              </w:rPr>
            </w:pPr>
            <w:r>
              <w:rPr>
                <w:color w:val="auto"/>
                <w:highlight w:val="none"/>
              </w:rPr>
              <w:t>投标文件的密封</w:t>
            </w:r>
          </w:p>
        </w:tc>
        <w:tc>
          <w:tcPr>
            <w:tcW w:w="6408" w:type="dxa"/>
            <w:vAlign w:val="center"/>
          </w:tcPr>
          <w:p>
            <w:pPr>
              <w:pStyle w:val="76"/>
              <w:spacing w:before="50" w:line="288" w:lineRule="auto"/>
              <w:ind w:left="107" w:right="73"/>
              <w:rPr>
                <w:color w:val="auto"/>
                <w:kern w:val="0"/>
                <w:sz w:val="24"/>
                <w:szCs w:val="24"/>
                <w:highlight w:val="none"/>
              </w:rPr>
            </w:pPr>
            <w:r>
              <w:rPr>
                <w:rFonts w:hint="eastAsia"/>
                <w:bCs/>
                <w:color w:val="auto"/>
                <w:highlight w:val="none"/>
                <w:lang w:val="en-US"/>
              </w:rPr>
              <w:t>投标文件应在其封套的封口处加贴封条，并在封套的封口处加盖投标人单位章（鲜章）。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959" w:type="dxa"/>
            <w:vAlign w:val="center"/>
          </w:tcPr>
          <w:p>
            <w:pPr>
              <w:pStyle w:val="76"/>
              <w:ind w:left="107" w:right="99"/>
              <w:jc w:val="center"/>
              <w:rPr>
                <w:color w:val="auto"/>
                <w:highlight w:val="none"/>
              </w:rPr>
            </w:pPr>
            <w:r>
              <w:rPr>
                <w:color w:val="auto"/>
                <w:highlight w:val="none"/>
              </w:rPr>
              <w:t>4.1.2</w:t>
            </w:r>
          </w:p>
        </w:tc>
        <w:tc>
          <w:tcPr>
            <w:tcW w:w="1924" w:type="dxa"/>
            <w:vAlign w:val="center"/>
          </w:tcPr>
          <w:p>
            <w:pPr>
              <w:pStyle w:val="76"/>
              <w:ind w:left="107" w:right="99"/>
              <w:jc w:val="center"/>
              <w:rPr>
                <w:color w:val="auto"/>
                <w:highlight w:val="none"/>
              </w:rPr>
            </w:pPr>
            <w:r>
              <w:rPr>
                <w:rFonts w:hint="eastAsia"/>
                <w:color w:val="auto"/>
                <w:highlight w:val="none"/>
              </w:rPr>
              <w:t>封套上应载明的信息</w:t>
            </w:r>
          </w:p>
        </w:tc>
        <w:tc>
          <w:tcPr>
            <w:tcW w:w="6408" w:type="dxa"/>
            <w:vAlign w:val="center"/>
          </w:tcPr>
          <w:p>
            <w:pPr>
              <w:pStyle w:val="76"/>
              <w:tabs>
                <w:tab w:val="left" w:pos="3304"/>
              </w:tabs>
              <w:spacing w:before="90" w:line="321" w:lineRule="auto"/>
              <w:ind w:left="107" w:right="1700"/>
              <w:rPr>
                <w:b/>
                <w:bCs/>
                <w:color w:val="auto"/>
                <w:highlight w:val="none"/>
                <w:lang w:val="en-US"/>
              </w:rPr>
            </w:pPr>
            <w:r>
              <w:rPr>
                <w:rFonts w:hint="eastAsia"/>
                <w:b/>
                <w:bCs/>
                <w:color w:val="auto"/>
                <w:highlight w:val="none"/>
                <w:lang w:val="en-US"/>
              </w:rPr>
              <w:t>投标封套外写明:</w:t>
            </w:r>
          </w:p>
          <w:p>
            <w:pPr>
              <w:pStyle w:val="76"/>
              <w:tabs>
                <w:tab w:val="left" w:pos="3304"/>
              </w:tabs>
              <w:spacing w:before="90" w:line="321" w:lineRule="auto"/>
              <w:ind w:left="107" w:right="1700"/>
              <w:rPr>
                <w:color w:val="auto"/>
                <w:highlight w:val="none"/>
                <w:u w:val="single"/>
              </w:rPr>
            </w:pPr>
            <w:r>
              <w:rPr>
                <w:color w:val="auto"/>
                <w:highlight w:val="none"/>
              </w:rPr>
              <w:t>招标</w:t>
            </w:r>
            <w:r>
              <w:rPr>
                <w:color w:val="auto"/>
                <w:spacing w:val="-3"/>
                <w:highlight w:val="none"/>
              </w:rPr>
              <w:t>人</w:t>
            </w:r>
            <w:r>
              <w:rPr>
                <w:color w:val="auto"/>
                <w:highlight w:val="none"/>
              </w:rPr>
              <w:t>名</w:t>
            </w:r>
            <w:r>
              <w:rPr>
                <w:color w:val="auto"/>
                <w:spacing w:val="-3"/>
                <w:highlight w:val="none"/>
              </w:rPr>
              <w:t>称</w:t>
            </w:r>
            <w:r>
              <w:rPr>
                <w:color w:val="auto"/>
                <w:highlight w:val="none"/>
              </w:rPr>
              <w:t>：</w:t>
            </w:r>
            <w:r>
              <w:rPr>
                <w:color w:val="auto"/>
                <w:highlight w:val="none"/>
                <w:u w:val="single"/>
              </w:rPr>
              <w:tab/>
            </w:r>
          </w:p>
          <w:p>
            <w:pPr>
              <w:pStyle w:val="76"/>
              <w:tabs>
                <w:tab w:val="left" w:pos="3304"/>
              </w:tabs>
              <w:spacing w:before="90" w:line="321" w:lineRule="auto"/>
              <w:ind w:left="107" w:right="1700"/>
              <w:rPr>
                <w:rFonts w:ascii="Times New Roman" w:eastAsia="Times New Roman"/>
                <w:color w:val="auto"/>
                <w:highlight w:val="none"/>
              </w:rPr>
            </w:pPr>
            <w:r>
              <w:rPr>
                <w:rFonts w:hint="eastAsia"/>
                <w:color w:val="auto"/>
                <w:highlight w:val="none"/>
                <w:lang w:val="en-US"/>
              </w:rPr>
              <w:t xml:space="preserve">招标人地址: </w:t>
            </w:r>
            <w:r>
              <w:rPr>
                <w:color w:val="auto"/>
                <w:highlight w:val="none"/>
                <w:u w:val="single"/>
              </w:rPr>
              <w:tab/>
            </w:r>
          </w:p>
          <w:p>
            <w:pPr>
              <w:pStyle w:val="76"/>
              <w:tabs>
                <w:tab w:val="left" w:pos="738"/>
                <w:tab w:val="left" w:pos="2627"/>
                <w:tab w:val="left" w:pos="2884"/>
              </w:tabs>
              <w:spacing w:line="321" w:lineRule="auto"/>
              <w:ind w:left="107" w:right="274"/>
              <w:rPr>
                <w:rFonts w:ascii="Times New Roman"/>
                <w:color w:val="auto"/>
                <w:highlight w:val="none"/>
                <w:lang w:val="en-US"/>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w:t>
            </w:r>
            <w:r>
              <w:rPr>
                <w:color w:val="auto"/>
                <w:spacing w:val="-3"/>
                <w:highlight w:val="none"/>
              </w:rPr>
              <w:t>项</w:t>
            </w:r>
            <w:r>
              <w:rPr>
                <w:color w:val="auto"/>
                <w:highlight w:val="none"/>
              </w:rPr>
              <w:t>目</w:t>
            </w:r>
            <w:r>
              <w:rPr>
                <w:color w:val="auto"/>
                <w:spacing w:val="-3"/>
                <w:highlight w:val="none"/>
              </w:rPr>
              <w:t>名</w:t>
            </w:r>
            <w:r>
              <w:rPr>
                <w:color w:val="auto"/>
                <w:highlight w:val="none"/>
              </w:rPr>
              <w:t>称</w:t>
            </w:r>
            <w:r>
              <w:rPr>
                <w:color w:val="auto"/>
                <w:spacing w:val="-3"/>
                <w:highlight w:val="none"/>
              </w:rPr>
              <w:t>）</w:t>
            </w:r>
            <w:r>
              <w:rPr>
                <w:color w:val="auto"/>
                <w:spacing w:val="-3"/>
                <w:highlight w:val="none"/>
                <w:u w:val="single"/>
              </w:rPr>
              <w:t xml:space="preserve"> </w:t>
            </w:r>
            <w:r>
              <w:rPr>
                <w:color w:val="auto"/>
                <w:spacing w:val="-3"/>
                <w:highlight w:val="none"/>
                <w:u w:val="single"/>
              </w:rPr>
              <w:tab/>
            </w:r>
            <w:r>
              <w:rPr>
                <w:rFonts w:hint="eastAsia"/>
                <w:color w:val="auto"/>
                <w:spacing w:val="-3"/>
                <w:highlight w:val="none"/>
                <w:lang w:val="en-US"/>
              </w:rPr>
              <w:t>分段投标文件</w:t>
            </w:r>
          </w:p>
          <w:p>
            <w:pPr>
              <w:pStyle w:val="76"/>
              <w:tabs>
                <w:tab w:val="left" w:pos="3935"/>
              </w:tabs>
              <w:spacing w:line="321" w:lineRule="auto"/>
              <w:ind w:left="107" w:right="1069"/>
              <w:rPr>
                <w:color w:val="auto"/>
                <w:highlight w:val="none"/>
              </w:rPr>
            </w:pPr>
            <w:r>
              <w:rPr>
                <w:color w:val="auto"/>
                <w:highlight w:val="none"/>
              </w:rPr>
              <w:t>在</w:t>
            </w:r>
            <w:r>
              <w:rPr>
                <w:color w:val="auto"/>
                <w:highlight w:val="none"/>
                <w:u w:val="single"/>
              </w:rPr>
              <w:t xml:space="preserve">   </w:t>
            </w:r>
            <w:r>
              <w:rPr>
                <w:color w:val="auto"/>
                <w:spacing w:val="2"/>
                <w:highlight w:val="none"/>
                <w:u w:val="single"/>
              </w:rPr>
              <w:t xml:space="preserve"> </w:t>
            </w:r>
            <w:r>
              <w:rPr>
                <w:color w:val="auto"/>
                <w:highlight w:val="none"/>
              </w:rPr>
              <w:t>年</w:t>
            </w:r>
            <w:r>
              <w:rPr>
                <w:color w:val="auto"/>
                <w:highlight w:val="none"/>
                <w:u w:val="single"/>
              </w:rPr>
              <w:t xml:space="preserve">   </w:t>
            </w:r>
            <w:r>
              <w:rPr>
                <w:color w:val="auto"/>
                <w:highlight w:val="none"/>
              </w:rPr>
              <w:t>月</w:t>
            </w:r>
            <w:r>
              <w:rPr>
                <w:color w:val="auto"/>
                <w:highlight w:val="none"/>
                <w:u w:val="single"/>
              </w:rPr>
              <w:t xml:space="preserve">  </w:t>
            </w:r>
            <w:r>
              <w:rPr>
                <w:color w:val="auto"/>
                <w:highlight w:val="none"/>
              </w:rPr>
              <w:t>日</w:t>
            </w:r>
            <w:r>
              <w:rPr>
                <w:color w:val="auto"/>
                <w:highlight w:val="none"/>
                <w:u w:val="single"/>
              </w:rPr>
              <w:t xml:space="preserve">  </w:t>
            </w:r>
            <w:r>
              <w:rPr>
                <w:color w:val="auto"/>
                <w:highlight w:val="none"/>
              </w:rPr>
              <w:t>时</w:t>
            </w:r>
            <w:r>
              <w:rPr>
                <w:color w:val="auto"/>
                <w:spacing w:val="101"/>
                <w:highlight w:val="none"/>
                <w:u w:val="single"/>
              </w:rPr>
              <w:t xml:space="preserve"> </w:t>
            </w:r>
            <w:r>
              <w:rPr>
                <w:color w:val="auto"/>
                <w:highlight w:val="none"/>
              </w:rPr>
              <w:t>分前</w:t>
            </w:r>
            <w:r>
              <w:rPr>
                <w:color w:val="auto"/>
                <w:spacing w:val="-3"/>
                <w:highlight w:val="none"/>
              </w:rPr>
              <w:t>不</w:t>
            </w:r>
            <w:r>
              <w:rPr>
                <w:color w:val="auto"/>
                <w:highlight w:val="none"/>
              </w:rPr>
              <w:t>得</w:t>
            </w:r>
            <w:r>
              <w:rPr>
                <w:color w:val="auto"/>
                <w:spacing w:val="-3"/>
                <w:highlight w:val="none"/>
              </w:rPr>
              <w:t>开</w:t>
            </w:r>
            <w:r>
              <w:rPr>
                <w:color w:val="auto"/>
                <w:highlight w:val="none"/>
              </w:rPr>
              <w:t>启</w:t>
            </w:r>
          </w:p>
          <w:p>
            <w:pPr>
              <w:pStyle w:val="76"/>
              <w:tabs>
                <w:tab w:val="left" w:pos="3935"/>
              </w:tabs>
              <w:spacing w:line="321" w:lineRule="auto"/>
              <w:ind w:left="107" w:right="1069"/>
              <w:rPr>
                <w:color w:val="auto"/>
                <w:sz w:val="27"/>
                <w:highlight w:val="none"/>
              </w:rPr>
            </w:pPr>
            <w:r>
              <w:rPr>
                <w:color w:val="auto"/>
                <w:highlight w:val="none"/>
              </w:rPr>
              <w:t>投标</w:t>
            </w:r>
            <w:r>
              <w:rPr>
                <w:color w:val="auto"/>
                <w:spacing w:val="-3"/>
                <w:highlight w:val="none"/>
              </w:rPr>
              <w:t>人</w:t>
            </w:r>
            <w:r>
              <w:rPr>
                <w:color w:val="auto"/>
                <w:highlight w:val="none"/>
              </w:rPr>
              <w:t>名</w:t>
            </w:r>
            <w:r>
              <w:rPr>
                <w:color w:val="auto"/>
                <w:spacing w:val="-3"/>
                <w:highlight w:val="none"/>
              </w:rPr>
              <w:t>称</w:t>
            </w:r>
            <w:r>
              <w:rPr>
                <w:color w:val="auto"/>
                <w:highlight w:val="none"/>
              </w:rPr>
              <w:t>：</w:t>
            </w:r>
            <w:r>
              <w:rPr>
                <w:rFonts w:ascii="Times New Roman" w:eastAsia="Times New Roman"/>
                <w:color w:val="auto"/>
                <w:highlight w:val="none"/>
                <w:u w:val="single"/>
              </w:rPr>
              <w:t xml:space="preserve"> </w:t>
            </w:r>
            <w:r>
              <w:rPr>
                <w:rFonts w:ascii="Times New Roman" w:eastAsia="Times New Roman"/>
                <w:color w:val="auto"/>
                <w:highlight w:val="none"/>
                <w:u w:val="single"/>
              </w:rPr>
              <w:tab/>
            </w:r>
          </w:p>
          <w:p>
            <w:pPr>
              <w:pStyle w:val="76"/>
              <w:tabs>
                <w:tab w:val="left" w:pos="738"/>
              </w:tabs>
              <w:ind w:left="107"/>
              <w:rPr>
                <w:rFonts w:ascii="Times New Roman"/>
                <w:color w:val="auto"/>
                <w:highlight w:val="none"/>
                <w:u w:val="single"/>
                <w:lang w:val="en-US"/>
              </w:rPr>
            </w:pPr>
            <w:r>
              <w:rPr>
                <w:rFonts w:hint="eastAsia" w:ascii="Times New Roman"/>
                <w:color w:val="auto"/>
                <w:highlight w:val="none"/>
                <w:lang w:val="en-US"/>
              </w:rPr>
              <w:t>注：封口处加贴封条,并在封套的封口处加盖投标人单位章(鲜章)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959" w:type="dxa"/>
            <w:vAlign w:val="center"/>
          </w:tcPr>
          <w:p>
            <w:pPr>
              <w:pStyle w:val="76"/>
              <w:ind w:left="107" w:leftChars="0" w:right="99" w:rightChars="0"/>
              <w:jc w:val="center"/>
              <w:rPr>
                <w:color w:val="auto"/>
                <w:highlight w:val="none"/>
              </w:rPr>
            </w:pPr>
            <w:r>
              <w:rPr>
                <w:rFonts w:hint="eastAsia"/>
                <w:color w:val="auto"/>
                <w:highlight w:val="none"/>
                <w:lang w:val="en-US" w:eastAsia="zh-CN"/>
              </w:rPr>
              <w:t>4.2.3</w:t>
            </w:r>
          </w:p>
        </w:tc>
        <w:tc>
          <w:tcPr>
            <w:tcW w:w="1924" w:type="dxa"/>
            <w:vAlign w:val="center"/>
          </w:tcPr>
          <w:p>
            <w:pPr>
              <w:pStyle w:val="76"/>
              <w:ind w:left="107" w:leftChars="0" w:right="99" w:rightChars="0"/>
              <w:jc w:val="center"/>
              <w:rPr>
                <w:color w:val="auto"/>
                <w:highlight w:val="none"/>
              </w:rPr>
            </w:pPr>
            <w:r>
              <w:rPr>
                <w:rFonts w:hint="eastAsia"/>
                <w:color w:val="auto"/>
                <w:highlight w:val="none"/>
                <w:lang w:eastAsia="zh-CN"/>
              </w:rPr>
              <w:t>是否退还投标文件</w:t>
            </w:r>
          </w:p>
        </w:tc>
        <w:tc>
          <w:tcPr>
            <w:tcW w:w="6408" w:type="dxa"/>
            <w:vAlign w:val="center"/>
          </w:tcPr>
          <w:p>
            <w:pPr>
              <w:pStyle w:val="76"/>
              <w:numPr>
                <w:ilvl w:val="-1"/>
                <w:numId w:val="0"/>
              </w:numPr>
              <w:tabs>
                <w:tab w:val="left" w:pos="632"/>
              </w:tabs>
              <w:spacing w:before="50"/>
              <w:ind w:left="106" w:firstLine="0"/>
              <w:jc w:val="left"/>
              <w:rPr>
                <w:rFonts w:hint="eastAsia" w:ascii="宋体" w:hAnsi="宋体" w:eastAsia="宋体" w:cs="宋体"/>
                <w:sz w:val="21"/>
                <w:szCs w:val="21"/>
                <w:lang w:val="en-US" w:eastAsia="zh-CN"/>
              </w:rPr>
            </w:pPr>
            <w:r>
              <w:rPr>
                <w:rFonts w:hint="eastAsia" w:ascii="宋体" w:hAnsi="宋体" w:eastAsia="宋体" w:cs="宋体"/>
                <w:sz w:val="21"/>
                <w:szCs w:val="21"/>
                <w:lang w:val="en-US"/>
              </w:rPr>
              <w:sym w:font="Wingdings 2" w:char="0052"/>
            </w:r>
            <w:r>
              <w:rPr>
                <w:rFonts w:hint="eastAsia" w:cs="宋体"/>
                <w:sz w:val="21"/>
                <w:szCs w:val="21"/>
                <w:lang w:val="en-US" w:eastAsia="zh-CN"/>
              </w:rPr>
              <w:t>否</w:t>
            </w:r>
          </w:p>
          <w:p>
            <w:pPr>
              <w:pStyle w:val="76"/>
              <w:numPr>
                <w:ilvl w:val="-1"/>
                <w:numId w:val="0"/>
              </w:numPr>
              <w:tabs>
                <w:tab w:val="left" w:pos="632"/>
              </w:tabs>
              <w:spacing w:before="50"/>
              <w:ind w:left="106" w:leftChars="0" w:firstLine="0" w:firstLineChars="0"/>
              <w:jc w:val="left"/>
              <w:rPr>
                <w:color w:val="auto"/>
                <w:highlight w:val="none"/>
              </w:rPr>
            </w:pPr>
            <w:r>
              <w:rPr>
                <w:rFonts w:hint="eastAsia" w:ascii="宋体" w:hAnsi="宋体" w:eastAsia="宋体" w:cs="宋体"/>
                <w:sz w:val="21"/>
                <w:szCs w:val="21"/>
                <w:lang w:val="en-US"/>
              </w:rPr>
              <w:sym w:font="Wingdings 2" w:char="00A3"/>
            </w:r>
            <w:r>
              <w:rPr>
                <w:rFonts w:hint="eastAsia" w:cs="宋体"/>
                <w:sz w:val="21"/>
                <w:szCs w:val="21"/>
                <w:lang w:val="en-US" w:eastAsia="zh-CN"/>
              </w:rPr>
              <w:t>是，退还时间</w:t>
            </w:r>
            <w:r>
              <w:rPr>
                <w:rFonts w:hint="eastAsia" w:cs="宋体"/>
                <w:sz w:val="21"/>
                <w:szCs w:val="21"/>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3" w:hRule="atLeast"/>
        </w:trPr>
        <w:tc>
          <w:tcPr>
            <w:tcW w:w="959" w:type="dxa"/>
            <w:vAlign w:val="center"/>
          </w:tcPr>
          <w:p>
            <w:pPr>
              <w:pStyle w:val="76"/>
              <w:ind w:left="107" w:right="99"/>
              <w:jc w:val="center"/>
              <w:rPr>
                <w:color w:val="auto"/>
                <w:highlight w:val="none"/>
              </w:rPr>
            </w:pPr>
            <w:r>
              <w:rPr>
                <w:color w:val="auto"/>
                <w:highlight w:val="none"/>
              </w:rPr>
              <w:t>4.2.5</w:t>
            </w:r>
          </w:p>
        </w:tc>
        <w:tc>
          <w:tcPr>
            <w:tcW w:w="1924" w:type="dxa"/>
            <w:vAlign w:val="center"/>
          </w:tcPr>
          <w:p>
            <w:pPr>
              <w:pStyle w:val="76"/>
              <w:ind w:left="107" w:right="99"/>
              <w:jc w:val="center"/>
              <w:rPr>
                <w:color w:val="auto"/>
                <w:highlight w:val="none"/>
              </w:rPr>
            </w:pPr>
            <w:r>
              <w:rPr>
                <w:color w:val="auto"/>
                <w:highlight w:val="none"/>
              </w:rPr>
              <w:t>投标文件的拒收</w:t>
            </w:r>
          </w:p>
        </w:tc>
        <w:tc>
          <w:tcPr>
            <w:tcW w:w="6408" w:type="dxa"/>
            <w:vAlign w:val="center"/>
          </w:tcPr>
          <w:p>
            <w:pPr>
              <w:pStyle w:val="76"/>
              <w:spacing w:before="121"/>
              <w:ind w:left="107"/>
              <w:rPr>
                <w:color w:val="auto"/>
                <w:highlight w:val="none"/>
              </w:rPr>
            </w:pPr>
            <w:r>
              <w:rPr>
                <w:color w:val="auto"/>
                <w:highlight w:val="none"/>
              </w:rPr>
              <w:t>投标文件有下列情形之一的，招标人应当拒收：</w:t>
            </w:r>
          </w:p>
          <w:p>
            <w:pPr>
              <w:pStyle w:val="76"/>
              <w:numPr>
                <w:ilvl w:val="0"/>
                <w:numId w:val="8"/>
              </w:numPr>
              <w:tabs>
                <w:tab w:val="left" w:pos="632"/>
              </w:tabs>
              <w:spacing w:before="53"/>
              <w:jc w:val="left"/>
              <w:rPr>
                <w:color w:val="auto"/>
                <w:highlight w:val="none"/>
              </w:rPr>
            </w:pPr>
            <w:r>
              <w:rPr>
                <w:color w:val="auto"/>
                <w:highlight w:val="none"/>
              </w:rPr>
              <w:t>逾期送达或者未送达指定地点；</w:t>
            </w:r>
          </w:p>
          <w:p>
            <w:pPr>
              <w:pStyle w:val="76"/>
              <w:numPr>
                <w:ilvl w:val="0"/>
                <w:numId w:val="8"/>
              </w:numPr>
              <w:tabs>
                <w:tab w:val="left" w:pos="632"/>
              </w:tabs>
              <w:spacing w:before="50"/>
              <w:jc w:val="left"/>
              <w:rPr>
                <w:color w:val="auto"/>
                <w:szCs w:val="21"/>
                <w:highlight w:val="none"/>
                <w:u w:val="single"/>
              </w:rPr>
            </w:pPr>
            <w:r>
              <w:rPr>
                <w:color w:val="auto"/>
                <w:highlight w:val="none"/>
              </w:rPr>
              <w:t>未按招标文件要求密封</w:t>
            </w:r>
            <w:r>
              <w:rPr>
                <w:rFonts w:hint="eastAsia"/>
                <w:color w:val="auto"/>
                <w:highlight w:val="none"/>
                <w:lang w:val="en-US" w:eastAsia="zh-CN"/>
              </w:rPr>
              <w:t>盖章</w:t>
            </w:r>
            <w:r>
              <w:rPr>
                <w:color w:val="auto"/>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trPr>
        <w:tc>
          <w:tcPr>
            <w:tcW w:w="959" w:type="dxa"/>
            <w:vAlign w:val="center"/>
          </w:tcPr>
          <w:p>
            <w:pPr>
              <w:pStyle w:val="76"/>
              <w:ind w:right="98"/>
              <w:jc w:val="center"/>
              <w:rPr>
                <w:color w:val="auto"/>
                <w:highlight w:val="none"/>
              </w:rPr>
            </w:pPr>
            <w:r>
              <w:rPr>
                <w:color w:val="auto"/>
                <w:highlight w:val="none"/>
              </w:rPr>
              <w:t>5.1</w:t>
            </w:r>
          </w:p>
        </w:tc>
        <w:tc>
          <w:tcPr>
            <w:tcW w:w="1924" w:type="dxa"/>
            <w:vAlign w:val="center"/>
          </w:tcPr>
          <w:p>
            <w:pPr>
              <w:pStyle w:val="76"/>
              <w:ind w:right="99" w:rightChars="0"/>
              <w:jc w:val="center"/>
              <w:rPr>
                <w:color w:val="auto"/>
                <w:highlight w:val="none"/>
              </w:rPr>
            </w:pPr>
            <w:r>
              <w:rPr>
                <w:color w:val="auto"/>
                <w:highlight w:val="none"/>
              </w:rPr>
              <w:t>开标时间和地点</w:t>
            </w:r>
          </w:p>
        </w:tc>
        <w:tc>
          <w:tcPr>
            <w:tcW w:w="6408" w:type="dxa"/>
            <w:vAlign w:val="center"/>
          </w:tcPr>
          <w:p>
            <w:pPr>
              <w:pStyle w:val="76"/>
              <w:spacing w:before="91" w:line="263" w:lineRule="exact"/>
              <w:ind w:left="107" w:leftChars="0"/>
              <w:rPr>
                <w:color w:val="auto"/>
                <w:szCs w:val="21"/>
                <w:highlight w:val="none"/>
                <w:u w:val="single"/>
                <w:lang w:val="en-US"/>
              </w:rPr>
            </w:pPr>
            <w:r>
              <w:rPr>
                <w:rFonts w:hint="eastAsia"/>
                <w:color w:val="auto"/>
                <w:szCs w:val="21"/>
                <w:highlight w:val="none"/>
              </w:rPr>
              <w:t>详见</w:t>
            </w:r>
            <w:r>
              <w:rPr>
                <w:rFonts w:hint="eastAsia"/>
                <w:color w:val="auto"/>
                <w:szCs w:val="21"/>
                <w:highlight w:val="none"/>
                <w:lang w:eastAsia="zh-CN"/>
              </w:rPr>
              <w:t>招标</w:t>
            </w:r>
            <w:r>
              <w:rPr>
                <w:rFonts w:hint="eastAsia"/>
                <w:color w:val="auto"/>
                <w:szCs w:val="21"/>
                <w:highlight w:val="none"/>
              </w:rPr>
              <w:t>公</w:t>
            </w:r>
            <w:r>
              <w:rPr>
                <w:rFonts w:hint="eastAsia"/>
                <w:color w:val="auto"/>
                <w:szCs w:val="21"/>
                <w:highlight w:val="none"/>
                <w:lang w:val="en-US"/>
              </w:rPr>
              <w:t>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3" w:hRule="atLeast"/>
        </w:trPr>
        <w:tc>
          <w:tcPr>
            <w:tcW w:w="959" w:type="dxa"/>
            <w:vAlign w:val="center"/>
          </w:tcPr>
          <w:p>
            <w:pPr>
              <w:pStyle w:val="76"/>
              <w:ind w:right="99"/>
              <w:jc w:val="center"/>
              <w:rPr>
                <w:color w:val="auto"/>
                <w:highlight w:val="none"/>
              </w:rPr>
            </w:pPr>
            <w:r>
              <w:rPr>
                <w:color w:val="auto"/>
                <w:highlight w:val="none"/>
              </w:rPr>
              <w:t>6.1.1</w:t>
            </w:r>
          </w:p>
        </w:tc>
        <w:tc>
          <w:tcPr>
            <w:tcW w:w="1924" w:type="dxa"/>
            <w:vAlign w:val="center"/>
          </w:tcPr>
          <w:p>
            <w:pPr>
              <w:pStyle w:val="76"/>
              <w:spacing w:line="321" w:lineRule="auto"/>
              <w:ind w:right="175"/>
              <w:jc w:val="center"/>
              <w:rPr>
                <w:color w:val="auto"/>
                <w:highlight w:val="none"/>
              </w:rPr>
            </w:pPr>
            <w:r>
              <w:rPr>
                <w:color w:val="auto"/>
                <w:highlight w:val="none"/>
              </w:rPr>
              <w:t>评标委员会的组建</w:t>
            </w:r>
          </w:p>
        </w:tc>
        <w:tc>
          <w:tcPr>
            <w:tcW w:w="6408" w:type="dxa"/>
            <w:vAlign w:val="center"/>
          </w:tcPr>
          <w:p>
            <w:pPr>
              <w:ind w:firstLine="210" w:firstLineChars="100"/>
              <w:jc w:val="left"/>
              <w:rPr>
                <w:rFonts w:hint="eastAsia" w:eastAsia="宋体"/>
                <w:color w:val="auto"/>
                <w:spacing w:val="-1"/>
                <w:highlight w:val="none"/>
                <w:lang w:val="en-US" w:eastAsia="zh-CN"/>
              </w:rPr>
            </w:pPr>
            <w:r>
              <w:rPr>
                <w:color w:val="auto"/>
                <w:highlight w:val="none"/>
                <w:lang w:val="zh-CN"/>
              </w:rPr>
              <w:t>评标</w:t>
            </w:r>
            <w:r>
              <w:rPr>
                <w:rFonts w:hint="eastAsia"/>
                <w:color w:val="auto"/>
                <w:highlight w:val="none"/>
                <w:lang w:val="zh-CN"/>
              </w:rPr>
              <w:t>委员会：</w:t>
            </w:r>
            <w:r>
              <w:rPr>
                <w:rFonts w:hint="eastAsia"/>
                <w:color w:val="auto"/>
                <w:highlight w:val="none"/>
                <w:lang w:val="en-US" w:eastAsia="zh-CN"/>
              </w:rPr>
              <w:t>由五人组成，其中技术、经济等方面的专家不得少于成员总数的三分之二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959" w:type="dxa"/>
            <w:vAlign w:val="center"/>
          </w:tcPr>
          <w:p>
            <w:pPr>
              <w:pStyle w:val="76"/>
              <w:ind w:left="107" w:right="99"/>
              <w:jc w:val="center"/>
              <w:rPr>
                <w:color w:val="auto"/>
                <w:highlight w:val="none"/>
              </w:rPr>
            </w:pPr>
            <w:r>
              <w:rPr>
                <w:rFonts w:hint="eastAsia"/>
                <w:color w:val="auto"/>
                <w:highlight w:val="none"/>
                <w:lang w:val="en-US"/>
              </w:rPr>
              <w:t>6.3.1</w:t>
            </w:r>
          </w:p>
        </w:tc>
        <w:tc>
          <w:tcPr>
            <w:tcW w:w="1924" w:type="dxa"/>
            <w:vAlign w:val="center"/>
          </w:tcPr>
          <w:p>
            <w:pPr>
              <w:pStyle w:val="76"/>
              <w:spacing w:line="262" w:lineRule="exact"/>
              <w:ind w:left="5"/>
              <w:jc w:val="center"/>
              <w:rPr>
                <w:color w:val="auto"/>
                <w:highlight w:val="none"/>
              </w:rPr>
            </w:pPr>
            <w:r>
              <w:rPr>
                <w:rFonts w:hint="eastAsia"/>
                <w:color w:val="auto"/>
                <w:highlight w:val="none"/>
              </w:rPr>
              <w:t>评标方法</w:t>
            </w:r>
          </w:p>
        </w:tc>
        <w:tc>
          <w:tcPr>
            <w:tcW w:w="6408" w:type="dxa"/>
            <w:vAlign w:val="center"/>
          </w:tcPr>
          <w:p>
            <w:pPr>
              <w:pStyle w:val="76"/>
              <w:rPr>
                <w:color w:val="auto"/>
                <w:spacing w:val="-5"/>
                <w:highlight w:val="none"/>
                <w:lang w:val="en-US"/>
              </w:rPr>
            </w:pPr>
            <w:r>
              <w:rPr>
                <w:rFonts w:hint="eastAsia"/>
                <w:color w:val="auto"/>
                <w:spacing w:val="-5"/>
                <w:highlight w:val="none"/>
                <w:lang w:val="en-US"/>
              </w:rPr>
              <w:t xml:space="preserve">    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959" w:type="dxa"/>
            <w:vAlign w:val="center"/>
          </w:tcPr>
          <w:p>
            <w:pPr>
              <w:pStyle w:val="76"/>
              <w:ind w:left="107" w:right="99"/>
              <w:jc w:val="center"/>
              <w:rPr>
                <w:color w:val="auto"/>
                <w:highlight w:val="none"/>
              </w:rPr>
            </w:pPr>
            <w:r>
              <w:rPr>
                <w:color w:val="auto"/>
                <w:highlight w:val="none"/>
              </w:rPr>
              <w:t>6.3.2</w:t>
            </w:r>
          </w:p>
        </w:tc>
        <w:tc>
          <w:tcPr>
            <w:tcW w:w="1924" w:type="dxa"/>
            <w:vAlign w:val="center"/>
          </w:tcPr>
          <w:p>
            <w:pPr>
              <w:pStyle w:val="76"/>
              <w:spacing w:before="77" w:line="321" w:lineRule="auto"/>
              <w:ind w:left="186" w:right="175"/>
              <w:jc w:val="center"/>
              <w:rPr>
                <w:color w:val="auto"/>
                <w:highlight w:val="none"/>
              </w:rPr>
            </w:pPr>
            <w:r>
              <w:rPr>
                <w:color w:val="auto"/>
                <w:highlight w:val="none"/>
              </w:rPr>
              <w:t>评标委员会推荐中标候选人的人</w:t>
            </w:r>
          </w:p>
          <w:p>
            <w:pPr>
              <w:pStyle w:val="76"/>
              <w:spacing w:line="262" w:lineRule="exact"/>
              <w:ind w:left="5"/>
              <w:jc w:val="center"/>
              <w:rPr>
                <w:color w:val="auto"/>
                <w:highlight w:val="none"/>
              </w:rPr>
            </w:pPr>
            <w:r>
              <w:rPr>
                <w:color w:val="auto"/>
                <w:highlight w:val="none"/>
              </w:rPr>
              <w:t>数</w:t>
            </w:r>
          </w:p>
        </w:tc>
        <w:tc>
          <w:tcPr>
            <w:tcW w:w="6408" w:type="dxa"/>
            <w:vAlign w:val="center"/>
          </w:tcPr>
          <w:p>
            <w:pPr>
              <w:pStyle w:val="76"/>
              <w:ind w:firstLine="210" w:firstLineChars="100"/>
              <w:rPr>
                <w:color w:val="auto"/>
                <w:highlight w:val="none"/>
              </w:rPr>
            </w:pPr>
            <w:r>
              <w:rPr>
                <w:color w:val="auto"/>
                <w:highlight w:val="none"/>
              </w:rPr>
              <w:t>3</w:t>
            </w:r>
            <w:r>
              <w:rPr>
                <w:color w:val="auto"/>
                <w:spacing w:val="-39"/>
                <w:highlight w:val="none"/>
              </w:rPr>
              <w:t xml:space="preserve"> 名</w:t>
            </w:r>
            <w:r>
              <w:rPr>
                <w:color w:val="auto"/>
                <w:highlight w:val="none"/>
              </w:rPr>
              <w:t>（</w:t>
            </w:r>
            <w:r>
              <w:rPr>
                <w:color w:val="auto"/>
                <w:spacing w:val="-14"/>
                <w:highlight w:val="none"/>
              </w:rPr>
              <w:t xml:space="preserve">若不足 </w:t>
            </w:r>
            <w:r>
              <w:rPr>
                <w:color w:val="auto"/>
                <w:highlight w:val="none"/>
              </w:rPr>
              <w:t>3</w:t>
            </w:r>
            <w:r>
              <w:rPr>
                <w:color w:val="auto"/>
                <w:spacing w:val="-9"/>
                <w:highlight w:val="none"/>
              </w:rPr>
              <w:t xml:space="preserve"> 名，则按</w:t>
            </w:r>
            <w:r>
              <w:rPr>
                <w:rFonts w:hint="eastAsia"/>
                <w:color w:val="auto"/>
                <w:spacing w:val="-9"/>
                <w:highlight w:val="none"/>
                <w:lang w:val="en-US"/>
              </w:rPr>
              <w:t>实际</w:t>
            </w:r>
            <w:r>
              <w:rPr>
                <w:color w:val="auto"/>
                <w:spacing w:val="-9"/>
                <w:highlight w:val="none"/>
              </w:rPr>
              <w:t>数量推荐</w:t>
            </w:r>
            <w:r>
              <w:rPr>
                <w:color w:val="auto"/>
                <w:spacing w:val="-22"/>
                <w:highlight w:val="none"/>
              </w:rPr>
              <w:t>）</w:t>
            </w:r>
            <w:r>
              <w:rPr>
                <w:color w:val="auto"/>
                <w:spacing w:val="-5"/>
                <w:highlight w:val="none"/>
              </w:rPr>
              <w:t>。具体推荐原则详见评标办</w:t>
            </w:r>
          </w:p>
          <w:p>
            <w:pPr>
              <w:pStyle w:val="76"/>
              <w:ind w:firstLine="210" w:firstLineChars="100"/>
              <w:rPr>
                <w:color w:val="auto"/>
                <w:kern w:val="0"/>
                <w:highlight w:val="none"/>
              </w:rPr>
            </w:pPr>
            <w:r>
              <w:rPr>
                <w:color w:val="auto"/>
                <w:highlight w:val="none"/>
              </w:rPr>
              <w:t>法</w:t>
            </w:r>
            <w:r>
              <w:rPr>
                <w:rFonts w:hint="eastAsia"/>
                <w:color w:val="auto"/>
                <w:highlight w:val="none"/>
                <w:lang w:val="en-US"/>
              </w:rPr>
              <w:t>正文</w:t>
            </w:r>
            <w:r>
              <w:rPr>
                <w:color w:val="auto"/>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 w:hRule="atLeast"/>
        </w:trPr>
        <w:tc>
          <w:tcPr>
            <w:tcW w:w="959" w:type="dxa"/>
            <w:tcBorders>
              <w:bottom w:val="single" w:color="auto" w:sz="4" w:space="0"/>
            </w:tcBorders>
            <w:vAlign w:val="center"/>
          </w:tcPr>
          <w:p>
            <w:pPr>
              <w:pStyle w:val="76"/>
              <w:ind w:left="108" w:right="98"/>
              <w:jc w:val="center"/>
              <w:rPr>
                <w:color w:val="auto"/>
                <w:highlight w:val="none"/>
                <w:lang w:val="en-US"/>
              </w:rPr>
            </w:pPr>
            <w:r>
              <w:rPr>
                <w:rFonts w:hint="eastAsia"/>
                <w:color w:val="auto"/>
                <w:highlight w:val="none"/>
                <w:lang w:val="en-US"/>
              </w:rPr>
              <w:t>6.4</w:t>
            </w:r>
          </w:p>
        </w:tc>
        <w:tc>
          <w:tcPr>
            <w:tcW w:w="1924" w:type="dxa"/>
            <w:tcBorders>
              <w:bottom w:val="single" w:color="auto" w:sz="4" w:space="0"/>
            </w:tcBorders>
            <w:vAlign w:val="center"/>
          </w:tcPr>
          <w:p>
            <w:pPr>
              <w:pStyle w:val="76"/>
              <w:spacing w:line="321" w:lineRule="auto"/>
              <w:ind w:left="394" w:right="175" w:hanging="209"/>
              <w:jc w:val="center"/>
              <w:rPr>
                <w:color w:val="auto"/>
                <w:highlight w:val="none"/>
                <w:lang w:val="en-US"/>
              </w:rPr>
            </w:pPr>
            <w:r>
              <w:rPr>
                <w:rFonts w:hint="eastAsia"/>
                <w:color w:val="auto"/>
                <w:highlight w:val="none"/>
                <w:lang w:val="en-US"/>
              </w:rPr>
              <w:t>招标程序</w:t>
            </w:r>
          </w:p>
        </w:tc>
        <w:tc>
          <w:tcPr>
            <w:tcW w:w="6408" w:type="dxa"/>
            <w:tcBorders>
              <w:bottom w:val="single" w:color="auto" w:sz="4" w:space="0"/>
            </w:tcBorders>
            <w:vAlign w:val="center"/>
          </w:tcPr>
          <w:p>
            <w:pPr>
              <w:pStyle w:val="76"/>
              <w:spacing w:line="259" w:lineRule="exact"/>
              <w:ind w:left="107"/>
              <w:rPr>
                <w:color w:val="auto"/>
                <w:szCs w:val="21"/>
                <w:highlight w:val="none"/>
              </w:rPr>
            </w:pPr>
            <w:r>
              <w:rPr>
                <w:rFonts w:hint="eastAsia"/>
                <w:color w:val="auto"/>
                <w:szCs w:val="21"/>
                <w:highlight w:val="none"/>
                <w:lang w:val="en-US"/>
              </w:rPr>
              <w:t>1、</w:t>
            </w:r>
            <w:r>
              <w:rPr>
                <w:rFonts w:hint="eastAsia"/>
                <w:color w:val="auto"/>
                <w:szCs w:val="21"/>
                <w:highlight w:val="none"/>
              </w:rPr>
              <w:t>发布招标公告。</w:t>
            </w:r>
          </w:p>
          <w:p>
            <w:pPr>
              <w:pStyle w:val="76"/>
              <w:spacing w:line="259" w:lineRule="exact"/>
              <w:ind w:left="107"/>
              <w:rPr>
                <w:color w:val="auto"/>
                <w:szCs w:val="21"/>
                <w:highlight w:val="none"/>
              </w:rPr>
            </w:pPr>
            <w:r>
              <w:rPr>
                <w:rFonts w:hint="eastAsia"/>
                <w:color w:val="auto"/>
                <w:szCs w:val="21"/>
                <w:highlight w:val="none"/>
                <w:lang w:val="en-US"/>
              </w:rPr>
              <w:t>2、</w:t>
            </w:r>
            <w:r>
              <w:rPr>
                <w:rFonts w:hint="eastAsia"/>
                <w:color w:val="auto"/>
                <w:szCs w:val="21"/>
                <w:highlight w:val="none"/>
                <w:lang w:val="en-US" w:eastAsia="zh-CN"/>
              </w:rPr>
              <w:t>购买招标文件</w:t>
            </w:r>
            <w:r>
              <w:rPr>
                <w:rFonts w:hint="eastAsia"/>
                <w:color w:val="auto"/>
                <w:szCs w:val="21"/>
                <w:highlight w:val="none"/>
              </w:rPr>
              <w:t>。</w:t>
            </w:r>
          </w:p>
          <w:p>
            <w:pPr>
              <w:pStyle w:val="76"/>
              <w:spacing w:line="259" w:lineRule="exact"/>
              <w:ind w:left="107"/>
              <w:rPr>
                <w:color w:val="auto"/>
                <w:szCs w:val="21"/>
                <w:highlight w:val="none"/>
              </w:rPr>
            </w:pPr>
            <w:r>
              <w:rPr>
                <w:rFonts w:hint="eastAsia"/>
                <w:color w:val="auto"/>
                <w:szCs w:val="21"/>
                <w:highlight w:val="none"/>
                <w:lang w:val="en-US"/>
              </w:rPr>
              <w:t>3、</w:t>
            </w:r>
            <w:r>
              <w:rPr>
                <w:rFonts w:hint="eastAsia"/>
                <w:color w:val="auto"/>
                <w:szCs w:val="21"/>
                <w:highlight w:val="none"/>
              </w:rPr>
              <w:t>开标。</w:t>
            </w:r>
          </w:p>
          <w:p>
            <w:pPr>
              <w:pStyle w:val="76"/>
              <w:spacing w:line="259" w:lineRule="exact"/>
              <w:ind w:left="107"/>
              <w:rPr>
                <w:color w:val="auto"/>
                <w:szCs w:val="21"/>
                <w:highlight w:val="none"/>
              </w:rPr>
            </w:pPr>
            <w:r>
              <w:rPr>
                <w:rFonts w:hint="eastAsia"/>
                <w:color w:val="auto"/>
                <w:szCs w:val="21"/>
                <w:highlight w:val="none"/>
                <w:lang w:val="en-US"/>
              </w:rPr>
              <w:t>4、</w:t>
            </w:r>
            <w:r>
              <w:rPr>
                <w:rFonts w:hint="eastAsia"/>
                <w:color w:val="auto"/>
                <w:szCs w:val="21"/>
                <w:highlight w:val="none"/>
              </w:rPr>
              <w:t>由评标</w:t>
            </w:r>
            <w:r>
              <w:rPr>
                <w:rFonts w:hint="eastAsia"/>
                <w:color w:val="auto"/>
                <w:szCs w:val="21"/>
                <w:highlight w:val="none"/>
                <w:lang w:val="en-US"/>
              </w:rPr>
              <w:t>委员会</w:t>
            </w:r>
            <w:r>
              <w:rPr>
                <w:rFonts w:hint="eastAsia"/>
                <w:color w:val="auto"/>
                <w:szCs w:val="21"/>
                <w:highlight w:val="none"/>
              </w:rPr>
              <w:t>成员针对投标文件进行评标。</w:t>
            </w:r>
          </w:p>
          <w:p>
            <w:pPr>
              <w:pStyle w:val="76"/>
              <w:spacing w:line="259" w:lineRule="exact"/>
              <w:ind w:left="107"/>
              <w:rPr>
                <w:color w:val="auto"/>
                <w:szCs w:val="21"/>
                <w:highlight w:val="none"/>
              </w:rPr>
            </w:pPr>
            <w:r>
              <w:rPr>
                <w:rFonts w:hint="eastAsia"/>
                <w:color w:val="auto"/>
                <w:szCs w:val="21"/>
                <w:highlight w:val="none"/>
                <w:lang w:val="en-US"/>
              </w:rPr>
              <w:t>5、</w:t>
            </w:r>
            <w:r>
              <w:rPr>
                <w:rFonts w:hint="eastAsia"/>
                <w:color w:val="auto"/>
                <w:szCs w:val="21"/>
                <w:highlight w:val="none"/>
              </w:rPr>
              <w:t>评标</w:t>
            </w:r>
            <w:r>
              <w:rPr>
                <w:rFonts w:hint="eastAsia"/>
                <w:color w:val="auto"/>
                <w:szCs w:val="21"/>
                <w:highlight w:val="none"/>
                <w:lang w:val="en-US"/>
              </w:rPr>
              <w:t>委员会</w:t>
            </w:r>
            <w:r>
              <w:rPr>
                <w:rFonts w:hint="eastAsia"/>
                <w:color w:val="auto"/>
                <w:szCs w:val="21"/>
                <w:highlight w:val="none"/>
              </w:rPr>
              <w:t>向招标人提交书面评标报告和中标候选人名单。</w:t>
            </w:r>
          </w:p>
          <w:p>
            <w:pPr>
              <w:pStyle w:val="76"/>
              <w:spacing w:line="259" w:lineRule="exact"/>
              <w:ind w:left="107"/>
              <w:rPr>
                <w:color w:val="auto"/>
                <w:szCs w:val="21"/>
                <w:highlight w:val="none"/>
              </w:rPr>
            </w:pPr>
            <w:r>
              <w:rPr>
                <w:rFonts w:hint="eastAsia"/>
                <w:color w:val="auto"/>
                <w:szCs w:val="21"/>
                <w:highlight w:val="none"/>
                <w:lang w:val="en-US"/>
              </w:rPr>
              <w:t>6、</w:t>
            </w:r>
            <w:r>
              <w:rPr>
                <w:rFonts w:hint="eastAsia"/>
                <w:color w:val="auto"/>
                <w:szCs w:val="21"/>
                <w:highlight w:val="none"/>
              </w:rPr>
              <w:t>招标人</w:t>
            </w:r>
            <w:r>
              <w:rPr>
                <w:rFonts w:hint="eastAsia"/>
                <w:color w:val="auto"/>
                <w:szCs w:val="21"/>
                <w:highlight w:val="none"/>
                <w:lang w:val="en-US"/>
              </w:rPr>
              <w:t>招标委员会</w:t>
            </w:r>
            <w:r>
              <w:rPr>
                <w:rFonts w:hint="eastAsia"/>
                <w:color w:val="auto"/>
                <w:szCs w:val="21"/>
                <w:highlight w:val="none"/>
              </w:rPr>
              <w:t>确定中标单位。</w:t>
            </w:r>
          </w:p>
          <w:p>
            <w:pPr>
              <w:pStyle w:val="76"/>
              <w:spacing w:line="259" w:lineRule="exact"/>
              <w:ind w:left="107"/>
              <w:rPr>
                <w:color w:val="auto"/>
                <w:szCs w:val="21"/>
                <w:highlight w:val="none"/>
              </w:rPr>
            </w:pPr>
            <w:r>
              <w:rPr>
                <w:rFonts w:hint="eastAsia"/>
                <w:color w:val="auto"/>
                <w:szCs w:val="21"/>
                <w:highlight w:val="none"/>
                <w:lang w:val="en-US"/>
              </w:rPr>
              <w:t>7、</w:t>
            </w:r>
            <w:r>
              <w:rPr>
                <w:rFonts w:hint="eastAsia"/>
                <w:color w:val="auto"/>
                <w:szCs w:val="21"/>
                <w:highlight w:val="none"/>
              </w:rPr>
              <w:t>中标结果公示。</w:t>
            </w:r>
          </w:p>
          <w:p>
            <w:pPr>
              <w:pStyle w:val="76"/>
              <w:spacing w:line="259" w:lineRule="exact"/>
              <w:ind w:left="107"/>
              <w:rPr>
                <w:color w:val="auto"/>
                <w:szCs w:val="21"/>
                <w:highlight w:val="none"/>
              </w:rPr>
            </w:pPr>
            <w:r>
              <w:rPr>
                <w:rFonts w:hint="eastAsia"/>
                <w:color w:val="auto"/>
                <w:szCs w:val="21"/>
                <w:highlight w:val="none"/>
                <w:lang w:val="en-US"/>
              </w:rPr>
              <w:t>8、</w:t>
            </w:r>
            <w:r>
              <w:rPr>
                <w:rFonts w:hint="eastAsia"/>
                <w:color w:val="auto"/>
                <w:szCs w:val="21"/>
                <w:highlight w:val="none"/>
              </w:rPr>
              <w:t>合同谈判并签订合同。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959" w:type="dxa"/>
            <w:tcBorders>
              <w:top w:val="single" w:color="auto" w:sz="4" w:space="0"/>
            </w:tcBorders>
            <w:vAlign w:val="center"/>
          </w:tcPr>
          <w:p>
            <w:pPr>
              <w:pStyle w:val="76"/>
              <w:ind w:left="108" w:right="98"/>
              <w:jc w:val="center"/>
              <w:rPr>
                <w:color w:val="auto"/>
                <w:highlight w:val="none"/>
              </w:rPr>
            </w:pPr>
            <w:r>
              <w:rPr>
                <w:color w:val="auto"/>
                <w:highlight w:val="none"/>
              </w:rPr>
              <w:t>7.1</w:t>
            </w:r>
          </w:p>
        </w:tc>
        <w:tc>
          <w:tcPr>
            <w:tcW w:w="1924" w:type="dxa"/>
            <w:tcBorders>
              <w:top w:val="single" w:color="auto" w:sz="4" w:space="0"/>
            </w:tcBorders>
            <w:vAlign w:val="center"/>
          </w:tcPr>
          <w:p>
            <w:pPr>
              <w:pStyle w:val="76"/>
              <w:spacing w:line="360" w:lineRule="auto"/>
              <w:ind w:left="394" w:right="175" w:hanging="209"/>
              <w:jc w:val="center"/>
              <w:rPr>
                <w:color w:val="auto"/>
                <w:highlight w:val="none"/>
              </w:rPr>
            </w:pPr>
            <w:r>
              <w:rPr>
                <w:rFonts w:hint="eastAsia"/>
                <w:color w:val="auto"/>
                <w:highlight w:val="none"/>
              </w:rPr>
              <w:t>定</w:t>
            </w:r>
            <w:r>
              <w:rPr>
                <w:color w:val="auto"/>
                <w:highlight w:val="none"/>
              </w:rPr>
              <w:t>标</w:t>
            </w:r>
            <w:r>
              <w:rPr>
                <w:rFonts w:hint="eastAsia"/>
                <w:color w:val="auto"/>
                <w:highlight w:val="none"/>
              </w:rPr>
              <w:t>结果</w:t>
            </w:r>
            <w:r>
              <w:rPr>
                <w:color w:val="auto"/>
                <w:highlight w:val="none"/>
              </w:rPr>
              <w:t>公示媒介及期限</w:t>
            </w:r>
          </w:p>
        </w:tc>
        <w:tc>
          <w:tcPr>
            <w:tcW w:w="6408" w:type="dxa"/>
            <w:tcBorders>
              <w:top w:val="single" w:color="auto" w:sz="4" w:space="0"/>
            </w:tcBorders>
            <w:vAlign w:val="center"/>
          </w:tcPr>
          <w:p>
            <w:pPr>
              <w:pStyle w:val="76"/>
              <w:spacing w:line="360" w:lineRule="auto"/>
              <w:ind w:firstLine="420" w:firstLineChars="200"/>
              <w:rPr>
                <w:color w:val="auto"/>
                <w:kern w:val="0"/>
                <w:szCs w:val="21"/>
                <w:highlight w:val="none"/>
              </w:rPr>
            </w:pPr>
            <w:r>
              <w:rPr>
                <w:rFonts w:hint="eastAsia"/>
                <w:color w:val="auto"/>
                <w:kern w:val="0"/>
                <w:szCs w:val="21"/>
                <w:highlight w:val="none"/>
                <w:lang w:val="en-US"/>
              </w:rPr>
              <w:t>招标人在确定中标人之日起3日内，将定标结果在</w:t>
            </w:r>
            <w:r>
              <w:rPr>
                <w:rFonts w:hint="eastAsia"/>
                <w:color w:val="auto"/>
                <w:kern w:val="0"/>
                <w:szCs w:val="21"/>
                <w:highlight w:val="none"/>
                <w:lang w:val="en-US" w:eastAsia="zh-CN"/>
              </w:rPr>
              <w:t>四川省交通建设集团股份有限公司</w:t>
            </w:r>
            <w:r>
              <w:rPr>
                <w:rFonts w:hint="eastAsia"/>
                <w:color w:val="auto"/>
                <w:kern w:val="0"/>
                <w:szCs w:val="21"/>
                <w:highlight w:val="none"/>
                <w:lang w:val="en-US"/>
              </w:rPr>
              <w:t>官网（http</w:t>
            </w:r>
            <w:r>
              <w:rPr>
                <w:rFonts w:hint="eastAsia"/>
                <w:color w:val="auto"/>
                <w:kern w:val="0"/>
                <w:szCs w:val="21"/>
                <w:highlight w:val="none"/>
                <w:lang w:val="en-US" w:eastAsia="zh-CN"/>
              </w:rPr>
              <w:t>s</w:t>
            </w:r>
            <w:r>
              <w:rPr>
                <w:rFonts w:hint="eastAsia"/>
                <w:color w:val="auto"/>
                <w:kern w:val="0"/>
                <w:szCs w:val="21"/>
                <w:highlight w:val="none"/>
                <w:lang w:val="en-US"/>
              </w:rPr>
              <w:t>://www.scjtgc.com/）上公示 3 个工作日以接受社会公开监督。投标人或者其他利害关系人对定标结果有异议的，应当在公示期间提出。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959" w:type="dxa"/>
            <w:vAlign w:val="center"/>
          </w:tcPr>
          <w:p>
            <w:pPr>
              <w:pStyle w:val="76"/>
              <w:spacing w:before="1"/>
              <w:ind w:right="98"/>
              <w:jc w:val="center"/>
              <w:rPr>
                <w:color w:val="auto"/>
                <w:highlight w:val="none"/>
              </w:rPr>
            </w:pPr>
            <w:r>
              <w:rPr>
                <w:rFonts w:hint="eastAsia"/>
                <w:color w:val="auto"/>
                <w:highlight w:val="none"/>
                <w:lang w:val="en-US" w:eastAsia="zh-CN"/>
              </w:rPr>
              <w:t xml:space="preserve"> </w:t>
            </w:r>
            <w:r>
              <w:rPr>
                <w:color w:val="auto"/>
                <w:highlight w:val="none"/>
              </w:rPr>
              <w:t>7.4</w:t>
            </w:r>
          </w:p>
        </w:tc>
        <w:tc>
          <w:tcPr>
            <w:tcW w:w="1924" w:type="dxa"/>
            <w:vAlign w:val="center"/>
          </w:tcPr>
          <w:p>
            <w:pPr>
              <w:pStyle w:val="76"/>
              <w:spacing w:line="321" w:lineRule="auto"/>
              <w:ind w:right="175"/>
              <w:jc w:val="center"/>
              <w:rPr>
                <w:color w:val="auto"/>
                <w:highlight w:val="none"/>
              </w:rPr>
            </w:pPr>
            <w:r>
              <w:rPr>
                <w:color w:val="auto"/>
                <w:highlight w:val="none"/>
              </w:rPr>
              <w:t>是否授权评标委员会确定中标人</w:t>
            </w:r>
          </w:p>
        </w:tc>
        <w:tc>
          <w:tcPr>
            <w:tcW w:w="6408" w:type="dxa"/>
            <w:vAlign w:val="center"/>
          </w:tcPr>
          <w:p>
            <w:pPr>
              <w:pStyle w:val="76"/>
              <w:spacing w:before="78"/>
              <w:ind w:right="5608"/>
              <w:jc w:val="center"/>
              <w:rPr>
                <w:color w:val="auto"/>
                <w:highlight w:val="none"/>
              </w:rPr>
            </w:pPr>
            <w:r>
              <w:rPr>
                <w:rFonts w:hint="eastAsia" w:cs="宋体"/>
                <w:sz w:val="21"/>
                <w:szCs w:val="21"/>
                <w:lang w:val="en-US" w:eastAsia="zh-CN"/>
              </w:rPr>
              <w:t xml:space="preserve">  </w:t>
            </w:r>
            <w:r>
              <w:rPr>
                <w:rFonts w:hint="eastAsia" w:ascii="宋体" w:hAnsi="宋体" w:eastAsia="宋体" w:cs="宋体"/>
                <w:sz w:val="21"/>
                <w:szCs w:val="21"/>
                <w:lang w:val="en-US"/>
              </w:rPr>
              <w:sym w:font="Wingdings 2" w:char="00A3"/>
            </w:r>
            <w:r>
              <w:rPr>
                <w:color w:val="auto"/>
                <w:highlight w:val="none"/>
              </w:rPr>
              <w:t>是</w:t>
            </w:r>
          </w:p>
          <w:p>
            <w:pPr>
              <w:pStyle w:val="76"/>
              <w:tabs>
                <w:tab w:val="left" w:pos="431"/>
              </w:tabs>
              <w:spacing w:before="91"/>
              <w:ind w:right="5608"/>
              <w:jc w:val="center"/>
              <w:rPr>
                <w:color w:val="auto"/>
                <w:highlight w:val="none"/>
              </w:rPr>
            </w:pPr>
            <w:r>
              <w:rPr>
                <w:rFonts w:hint="eastAsia" w:cs="宋体"/>
                <w:sz w:val="21"/>
                <w:szCs w:val="21"/>
                <w:lang w:val="en-US" w:eastAsia="zh-CN"/>
              </w:rPr>
              <w:t xml:space="preserve">  </w:t>
            </w:r>
            <w:r>
              <w:rPr>
                <w:rFonts w:hint="eastAsia" w:ascii="宋体" w:hAnsi="宋体" w:eastAsia="宋体" w:cs="宋体"/>
                <w:sz w:val="21"/>
                <w:szCs w:val="21"/>
                <w:lang w:val="en-US"/>
              </w:rPr>
              <w:sym w:font="Wingdings 2" w:char="0052"/>
            </w:r>
            <w:r>
              <w:rPr>
                <w:color w:val="auto"/>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959" w:type="dxa"/>
            <w:vAlign w:val="center"/>
          </w:tcPr>
          <w:p>
            <w:pPr>
              <w:pStyle w:val="76"/>
              <w:ind w:left="108" w:right="98"/>
              <w:jc w:val="center"/>
              <w:rPr>
                <w:color w:val="auto"/>
                <w:highlight w:val="none"/>
              </w:rPr>
            </w:pPr>
            <w:r>
              <w:rPr>
                <w:color w:val="auto"/>
                <w:highlight w:val="none"/>
              </w:rPr>
              <w:t>7.5</w:t>
            </w:r>
          </w:p>
        </w:tc>
        <w:tc>
          <w:tcPr>
            <w:tcW w:w="1924" w:type="dxa"/>
            <w:vAlign w:val="center"/>
          </w:tcPr>
          <w:p>
            <w:pPr>
              <w:pStyle w:val="76"/>
              <w:spacing w:line="360" w:lineRule="exact"/>
              <w:ind w:left="186" w:right="175"/>
              <w:jc w:val="center"/>
              <w:rPr>
                <w:color w:val="auto"/>
                <w:highlight w:val="none"/>
              </w:rPr>
            </w:pPr>
            <w:r>
              <w:rPr>
                <w:color w:val="auto"/>
                <w:highlight w:val="none"/>
              </w:rPr>
              <w:t>中标通知书和中标结果通知发出的形式</w:t>
            </w:r>
          </w:p>
        </w:tc>
        <w:tc>
          <w:tcPr>
            <w:tcW w:w="6408" w:type="dxa"/>
            <w:vAlign w:val="center"/>
          </w:tcPr>
          <w:p>
            <w:pPr>
              <w:pStyle w:val="76"/>
              <w:ind w:left="107"/>
              <w:rPr>
                <w:color w:val="auto"/>
                <w:highlight w:val="none"/>
              </w:rPr>
            </w:pPr>
            <w:r>
              <w:rPr>
                <w:color w:val="auto"/>
                <w:highlight w:val="none"/>
              </w:rPr>
              <w:t>书面形式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4" w:hRule="atLeast"/>
        </w:trPr>
        <w:tc>
          <w:tcPr>
            <w:tcW w:w="959" w:type="dxa"/>
            <w:vAlign w:val="center"/>
          </w:tcPr>
          <w:p>
            <w:pPr>
              <w:pStyle w:val="76"/>
              <w:ind w:left="107" w:right="99"/>
              <w:jc w:val="center"/>
              <w:rPr>
                <w:color w:val="auto"/>
                <w:highlight w:val="none"/>
              </w:rPr>
            </w:pPr>
            <w:r>
              <w:rPr>
                <w:color w:val="auto"/>
                <w:highlight w:val="none"/>
              </w:rPr>
              <w:t>7.7.1</w:t>
            </w:r>
          </w:p>
        </w:tc>
        <w:tc>
          <w:tcPr>
            <w:tcW w:w="1924" w:type="dxa"/>
            <w:vAlign w:val="center"/>
          </w:tcPr>
          <w:p>
            <w:pPr>
              <w:pStyle w:val="76"/>
              <w:ind w:left="104" w:right="99"/>
              <w:jc w:val="center"/>
              <w:rPr>
                <w:color w:val="auto"/>
                <w:highlight w:val="none"/>
              </w:rPr>
            </w:pPr>
            <w:r>
              <w:rPr>
                <w:color w:val="auto"/>
                <w:highlight w:val="none"/>
              </w:rPr>
              <w:t>履约保证金</w:t>
            </w:r>
          </w:p>
        </w:tc>
        <w:tc>
          <w:tcPr>
            <w:tcW w:w="6408" w:type="dxa"/>
            <w:vAlign w:val="center"/>
          </w:tcPr>
          <w:p>
            <w:pPr>
              <w:pStyle w:val="76"/>
              <w:spacing w:before="78"/>
              <w:ind w:left="107"/>
              <w:rPr>
                <w:color w:val="auto"/>
                <w:highlight w:val="none"/>
              </w:rPr>
            </w:pPr>
            <w:r>
              <w:rPr>
                <w:color w:val="auto"/>
                <w:highlight w:val="none"/>
              </w:rPr>
              <w:t>是否要求中标人提交履约保证金：</w:t>
            </w:r>
          </w:p>
          <w:p>
            <w:pPr>
              <w:pStyle w:val="76"/>
              <w:tabs>
                <w:tab w:val="left" w:pos="548"/>
              </w:tabs>
              <w:spacing w:before="91"/>
              <w:ind w:left="0" w:firstLine="210" w:firstLineChars="100"/>
              <w:rPr>
                <w:color w:val="auto"/>
                <w:highlight w:val="none"/>
              </w:rPr>
            </w:pPr>
            <w:r>
              <w:rPr>
                <w:rFonts w:hint="eastAsia" w:ascii="宋体" w:hAnsi="宋体" w:eastAsia="宋体" w:cs="宋体"/>
                <w:sz w:val="21"/>
                <w:szCs w:val="21"/>
                <w:lang w:val="en-US"/>
              </w:rPr>
              <w:sym w:font="Wingdings 2" w:char="0052"/>
            </w:r>
            <w:r>
              <w:rPr>
                <w:color w:val="auto"/>
                <w:highlight w:val="none"/>
              </w:rPr>
              <w:t>要求</w:t>
            </w:r>
          </w:p>
          <w:p>
            <w:pPr>
              <w:pStyle w:val="76"/>
              <w:tabs>
                <w:tab w:val="left" w:pos="548"/>
              </w:tabs>
              <w:spacing w:before="91"/>
              <w:ind w:left="0" w:firstLine="210" w:firstLineChars="100"/>
              <w:rPr>
                <w:color w:val="auto"/>
                <w:highlight w:val="none"/>
              </w:rPr>
            </w:pPr>
            <w:r>
              <w:rPr>
                <w:rFonts w:hint="eastAsia" w:ascii="宋体" w:hAnsi="宋体" w:eastAsia="宋体" w:cs="宋体"/>
                <w:sz w:val="21"/>
                <w:szCs w:val="21"/>
                <w:lang w:val="en-US"/>
              </w:rPr>
              <w:sym w:font="Wingdings 2" w:char="00A3"/>
            </w:r>
            <w:r>
              <w:rPr>
                <w:color w:val="auto"/>
                <w:highlight w:val="none"/>
              </w:rPr>
              <w:t>不要求</w:t>
            </w:r>
          </w:p>
          <w:p>
            <w:pPr>
              <w:pStyle w:val="76"/>
              <w:numPr>
                <w:ilvl w:val="0"/>
                <w:numId w:val="9"/>
              </w:numPr>
              <w:tabs>
                <w:tab w:val="left" w:pos="632"/>
              </w:tabs>
              <w:spacing w:before="91"/>
              <w:jc w:val="left"/>
              <w:rPr>
                <w:color w:val="auto"/>
                <w:highlight w:val="none"/>
              </w:rPr>
            </w:pPr>
            <w:r>
              <w:rPr>
                <w:color w:val="auto"/>
                <w:highlight w:val="none"/>
              </w:rPr>
              <w:t>履约保证金的形式：银行保函或现金、支票等形式。</w:t>
            </w:r>
          </w:p>
          <w:p>
            <w:pPr>
              <w:pStyle w:val="76"/>
              <w:numPr>
                <w:ilvl w:val="0"/>
                <w:numId w:val="9"/>
              </w:numPr>
              <w:tabs>
                <w:tab w:val="left" w:pos="632"/>
              </w:tabs>
              <w:spacing w:before="91"/>
              <w:jc w:val="left"/>
              <w:rPr>
                <w:color w:val="auto"/>
                <w:highlight w:val="none"/>
              </w:rPr>
            </w:pPr>
            <w:r>
              <w:rPr>
                <w:color w:val="auto"/>
                <w:highlight w:val="none"/>
              </w:rPr>
              <w:t>履约保证金的金额：</w:t>
            </w:r>
            <w:r>
              <w:rPr>
                <w:rFonts w:hint="eastAsia"/>
                <w:color w:val="auto"/>
                <w:highlight w:val="none"/>
                <w:lang w:eastAsia="zh-CN"/>
              </w:rPr>
              <w:t>见招标公告</w:t>
            </w:r>
          </w:p>
          <w:p>
            <w:pPr>
              <w:pStyle w:val="76"/>
              <w:numPr>
                <w:ilvl w:val="0"/>
                <w:numId w:val="9"/>
              </w:numPr>
              <w:tabs>
                <w:tab w:val="left" w:pos="632"/>
              </w:tabs>
              <w:spacing w:before="91"/>
              <w:jc w:val="left"/>
              <w:rPr>
                <w:color w:val="auto"/>
                <w:highlight w:val="none"/>
              </w:rPr>
            </w:pPr>
            <w:r>
              <w:rPr>
                <w:color w:val="auto"/>
                <w:highlight w:val="none"/>
              </w:rPr>
              <w:t>银行保函应由支行及以上国有银行开具；现金、 支票等形式的履约担保必须从投标人基本帐户中转出或开具。</w:t>
            </w:r>
          </w:p>
          <w:p>
            <w:pPr>
              <w:pStyle w:val="76"/>
              <w:numPr>
                <w:ilvl w:val="0"/>
                <w:numId w:val="9"/>
              </w:numPr>
              <w:tabs>
                <w:tab w:val="left" w:pos="632"/>
              </w:tabs>
              <w:spacing w:before="91"/>
              <w:jc w:val="left"/>
              <w:rPr>
                <w:color w:val="auto"/>
                <w:highlight w:val="none"/>
              </w:rPr>
            </w:pPr>
            <w:r>
              <w:rPr>
                <w:color w:val="auto"/>
                <w:highlight w:val="none"/>
              </w:rPr>
              <w:t>提交履约担保时间：签订合同协议书之前。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959" w:type="dxa"/>
            <w:vAlign w:val="center"/>
          </w:tcPr>
          <w:p>
            <w:pPr>
              <w:pStyle w:val="76"/>
              <w:ind w:left="107" w:right="99"/>
              <w:jc w:val="center"/>
              <w:rPr>
                <w:color w:val="auto"/>
                <w:highlight w:val="none"/>
              </w:rPr>
            </w:pPr>
            <w:r>
              <w:rPr>
                <w:color w:val="auto"/>
                <w:highlight w:val="none"/>
              </w:rPr>
              <w:t>7.8.1</w:t>
            </w:r>
          </w:p>
        </w:tc>
        <w:tc>
          <w:tcPr>
            <w:tcW w:w="1924" w:type="dxa"/>
            <w:vAlign w:val="center"/>
          </w:tcPr>
          <w:p>
            <w:pPr>
              <w:pStyle w:val="76"/>
              <w:ind w:left="104" w:right="99"/>
              <w:jc w:val="center"/>
              <w:rPr>
                <w:color w:val="auto"/>
                <w:highlight w:val="none"/>
              </w:rPr>
            </w:pPr>
            <w:r>
              <w:rPr>
                <w:color w:val="auto"/>
                <w:highlight w:val="none"/>
              </w:rPr>
              <w:t>签订合同</w:t>
            </w:r>
          </w:p>
        </w:tc>
        <w:tc>
          <w:tcPr>
            <w:tcW w:w="6408" w:type="dxa"/>
            <w:vAlign w:val="center"/>
          </w:tcPr>
          <w:p>
            <w:pPr>
              <w:pStyle w:val="76"/>
              <w:spacing w:before="77"/>
              <w:ind w:left="107"/>
              <w:rPr>
                <w:color w:val="auto"/>
                <w:highlight w:val="none"/>
              </w:rPr>
            </w:pPr>
            <w:r>
              <w:rPr>
                <w:color w:val="auto"/>
                <w:spacing w:val="-4"/>
                <w:highlight w:val="none"/>
              </w:rPr>
              <w:t>在招标人发出中标通知书之日起</w:t>
            </w:r>
            <w:r>
              <w:rPr>
                <w:rFonts w:hint="eastAsia"/>
                <w:color w:val="auto"/>
                <w:highlight w:val="none"/>
                <w:lang w:val="en-US"/>
              </w:rPr>
              <w:t>30</w:t>
            </w:r>
            <w:r>
              <w:rPr>
                <w:color w:val="auto"/>
                <w:spacing w:val="-10"/>
                <w:highlight w:val="none"/>
              </w:rPr>
              <w:t>天内，中标人与</w:t>
            </w:r>
            <w:r>
              <w:rPr>
                <w:rFonts w:hint="eastAsia"/>
                <w:color w:val="auto"/>
                <w:spacing w:val="-10"/>
                <w:highlight w:val="none"/>
              </w:rPr>
              <w:t>招标人</w:t>
            </w:r>
            <w:r>
              <w:rPr>
                <w:color w:val="auto"/>
                <w:spacing w:val="-10"/>
                <w:highlight w:val="none"/>
              </w:rPr>
              <w:t>签订合同</w:t>
            </w:r>
          </w:p>
          <w:p>
            <w:pPr>
              <w:pStyle w:val="76"/>
              <w:spacing w:before="91" w:line="262" w:lineRule="exact"/>
              <w:ind w:left="107"/>
              <w:rPr>
                <w:color w:val="auto"/>
                <w:highlight w:val="none"/>
              </w:rPr>
            </w:pPr>
            <w:r>
              <w:rPr>
                <w:color w:val="auto"/>
                <w:highlight w:val="none"/>
              </w:rPr>
              <w:t>协议书。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959" w:type="dxa"/>
            <w:vAlign w:val="center"/>
          </w:tcPr>
          <w:p>
            <w:pPr>
              <w:pStyle w:val="76"/>
              <w:ind w:left="10"/>
              <w:jc w:val="center"/>
              <w:rPr>
                <w:color w:val="auto"/>
                <w:highlight w:val="none"/>
              </w:rPr>
            </w:pPr>
            <w:r>
              <w:rPr>
                <w:color w:val="auto"/>
                <w:highlight w:val="none"/>
              </w:rPr>
              <w:t>8.5.1</w:t>
            </w:r>
          </w:p>
        </w:tc>
        <w:tc>
          <w:tcPr>
            <w:tcW w:w="1924" w:type="dxa"/>
            <w:vAlign w:val="center"/>
          </w:tcPr>
          <w:p>
            <w:pPr>
              <w:pStyle w:val="76"/>
              <w:spacing w:line="360" w:lineRule="exact"/>
              <w:ind w:left="606" w:right="175" w:hanging="420"/>
              <w:jc w:val="center"/>
              <w:rPr>
                <w:color w:val="auto"/>
                <w:highlight w:val="none"/>
              </w:rPr>
            </w:pPr>
            <w:r>
              <w:rPr>
                <w:color w:val="auto"/>
                <w:highlight w:val="none"/>
              </w:rPr>
              <w:t>监督部门</w:t>
            </w:r>
          </w:p>
        </w:tc>
        <w:tc>
          <w:tcPr>
            <w:tcW w:w="6408" w:type="dxa"/>
            <w:vAlign w:val="center"/>
          </w:tcPr>
          <w:p>
            <w:pPr>
              <w:pStyle w:val="76"/>
              <w:spacing w:before="91" w:line="262" w:lineRule="exact"/>
              <w:rPr>
                <w:color w:val="auto"/>
                <w:highlight w:val="none"/>
                <w:lang w:val="en-US"/>
              </w:rPr>
            </w:pPr>
            <w:r>
              <w:rPr>
                <w:rFonts w:hint="eastAsia"/>
                <w:color w:val="auto"/>
                <w:highlight w:val="none"/>
                <w:lang w:val="en-US"/>
              </w:rPr>
              <w:t xml:space="preserve"> </w:t>
            </w:r>
            <w:r>
              <w:rPr>
                <w:rFonts w:hint="eastAsia"/>
                <w:color w:val="auto"/>
                <w:highlight w:val="none"/>
                <w:lang w:val="en-US" w:eastAsia="zh-CN"/>
              </w:rPr>
              <w:t>四川省交通建设集团股份有限公司</w:t>
            </w:r>
            <w:r>
              <w:rPr>
                <w:rFonts w:hint="eastAsia"/>
                <w:color w:val="auto"/>
                <w:highlight w:val="none"/>
                <w:lang w:val="en-US"/>
              </w:rPr>
              <w:t>纪检监察部。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959" w:type="dxa"/>
            <w:vAlign w:val="center"/>
          </w:tcPr>
          <w:p>
            <w:pPr>
              <w:pStyle w:val="76"/>
              <w:ind w:left="10"/>
              <w:jc w:val="center"/>
              <w:rPr>
                <w:color w:val="auto"/>
                <w:highlight w:val="none"/>
              </w:rPr>
            </w:pPr>
            <w:r>
              <w:rPr>
                <w:color w:val="auto"/>
                <w:highlight w:val="none"/>
              </w:rPr>
              <w:t>9</w:t>
            </w:r>
          </w:p>
        </w:tc>
        <w:tc>
          <w:tcPr>
            <w:tcW w:w="1924" w:type="dxa"/>
            <w:vAlign w:val="center"/>
          </w:tcPr>
          <w:p>
            <w:pPr>
              <w:pStyle w:val="76"/>
              <w:spacing w:line="360" w:lineRule="exact"/>
              <w:ind w:left="606" w:right="175" w:hanging="420"/>
              <w:rPr>
                <w:color w:val="auto"/>
                <w:highlight w:val="none"/>
              </w:rPr>
            </w:pPr>
            <w:r>
              <w:rPr>
                <w:color w:val="auto"/>
                <w:highlight w:val="none"/>
              </w:rPr>
              <w:t>是否采用电子投标</w:t>
            </w:r>
          </w:p>
        </w:tc>
        <w:tc>
          <w:tcPr>
            <w:tcW w:w="6408" w:type="dxa"/>
            <w:vAlign w:val="center"/>
          </w:tcPr>
          <w:p>
            <w:pPr>
              <w:pStyle w:val="76"/>
              <w:spacing w:before="78"/>
              <w:ind w:right="5608"/>
              <w:jc w:val="center"/>
              <w:rPr>
                <w:color w:val="auto"/>
                <w:highlight w:val="none"/>
              </w:rPr>
            </w:pPr>
            <w:r>
              <w:rPr>
                <w:rFonts w:hint="eastAsia" w:ascii="宋体" w:hAnsi="宋体" w:eastAsia="宋体" w:cs="宋体"/>
                <w:sz w:val="21"/>
                <w:szCs w:val="21"/>
                <w:lang w:val="en-US"/>
              </w:rPr>
              <w:sym w:font="Wingdings 2" w:char="00A3"/>
            </w:r>
            <w:r>
              <w:rPr>
                <w:color w:val="auto"/>
                <w:highlight w:val="none"/>
              </w:rPr>
              <w:t>是</w:t>
            </w:r>
          </w:p>
          <w:p>
            <w:pPr>
              <w:pStyle w:val="76"/>
              <w:spacing w:before="91" w:line="262" w:lineRule="exact"/>
              <w:ind w:firstLine="210" w:firstLineChars="100"/>
              <w:rPr>
                <w:color w:val="auto"/>
                <w:highlight w:val="none"/>
              </w:rPr>
            </w:pPr>
            <w:r>
              <w:rPr>
                <w:rFonts w:hint="eastAsia" w:ascii="宋体" w:hAnsi="宋体" w:eastAsia="宋体" w:cs="宋体"/>
                <w:sz w:val="21"/>
                <w:szCs w:val="21"/>
                <w:lang w:val="en-US"/>
              </w:rPr>
              <w:sym w:font="Wingdings 2" w:char="0052"/>
            </w:r>
            <w:r>
              <w:rPr>
                <w:color w:val="auto"/>
                <w:highlight w:val="none"/>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9291" w:type="dxa"/>
            <w:gridSpan w:val="3"/>
            <w:vAlign w:val="center"/>
          </w:tcPr>
          <w:p>
            <w:pPr>
              <w:pStyle w:val="76"/>
              <w:spacing w:before="91" w:line="262" w:lineRule="exact"/>
              <w:jc w:val="center"/>
              <w:rPr>
                <w:color w:val="auto"/>
                <w:highlight w:val="none"/>
                <w:lang w:val="en-US" w:bidi="ar-SA"/>
              </w:rPr>
            </w:pPr>
            <w:r>
              <w:rPr>
                <w:rFonts w:hint="eastAsia"/>
                <w:color w:val="auto"/>
                <w:highlight w:val="none"/>
                <w:lang w:val="en-US" w:bidi="ar-SA"/>
              </w:rPr>
              <w:t>需要补充的其他内容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959" w:type="dxa"/>
            <w:vAlign w:val="center"/>
          </w:tcPr>
          <w:p>
            <w:pPr>
              <w:pStyle w:val="76"/>
              <w:ind w:left="10"/>
              <w:jc w:val="center"/>
              <w:rPr>
                <w:rFonts w:hint="default" w:eastAsia="宋体"/>
                <w:color w:val="auto"/>
                <w:highlight w:val="none"/>
                <w:lang w:val="en-US" w:eastAsia="zh-CN"/>
              </w:rPr>
            </w:pPr>
            <w:r>
              <w:rPr>
                <w:rFonts w:hint="eastAsia"/>
                <w:color w:val="auto"/>
                <w:highlight w:val="none"/>
                <w:lang w:val="en-US" w:eastAsia="zh-CN"/>
              </w:rPr>
              <w:t>10.1</w:t>
            </w:r>
          </w:p>
        </w:tc>
        <w:tc>
          <w:tcPr>
            <w:tcW w:w="8332" w:type="dxa"/>
            <w:gridSpan w:val="2"/>
            <w:vAlign w:val="center"/>
          </w:tcPr>
          <w:p>
            <w:pPr>
              <w:pStyle w:val="76"/>
              <w:spacing w:before="91" w:line="262" w:lineRule="exact"/>
              <w:rPr>
                <w:rFonts w:hint="eastAsia"/>
                <w:color w:val="auto"/>
                <w:highlight w:val="none"/>
                <w:lang w:val="en-US" w:bidi="ar-SA"/>
              </w:rPr>
            </w:pPr>
            <w:r>
              <w:rPr>
                <w:rFonts w:hint="eastAsia"/>
                <w:color w:val="auto"/>
                <w:highlight w:val="none"/>
                <w:lang w:val="en-US" w:bidi="ar-SA"/>
              </w:rPr>
              <w:t xml:space="preserve">出现下列特殊情况之一，招标人可重新招标： </w:t>
            </w:r>
          </w:p>
          <w:p>
            <w:pPr>
              <w:pStyle w:val="76"/>
              <w:spacing w:before="91" w:line="262" w:lineRule="exact"/>
              <w:rPr>
                <w:rFonts w:hint="eastAsia"/>
                <w:color w:val="auto"/>
                <w:highlight w:val="none"/>
                <w:lang w:val="en-US" w:bidi="ar-SA"/>
              </w:rPr>
            </w:pPr>
            <w:r>
              <w:rPr>
                <w:rFonts w:hint="eastAsia"/>
                <w:color w:val="auto"/>
                <w:highlight w:val="none"/>
                <w:lang w:val="en-US" w:bidi="ar-SA"/>
              </w:rPr>
              <w:t xml:space="preserve">（1）投标截止时间止，递交投标文件的投标人少于三个的； </w:t>
            </w:r>
          </w:p>
          <w:p>
            <w:pPr>
              <w:pStyle w:val="76"/>
              <w:spacing w:before="91" w:line="262" w:lineRule="exact"/>
              <w:rPr>
                <w:rFonts w:hint="eastAsia"/>
                <w:color w:val="auto"/>
                <w:highlight w:val="none"/>
                <w:lang w:val="en-US" w:bidi="ar-SA"/>
              </w:rPr>
            </w:pPr>
            <w:r>
              <w:rPr>
                <w:rFonts w:hint="eastAsia"/>
                <w:color w:val="auto"/>
                <w:highlight w:val="none"/>
                <w:lang w:val="en-US" w:bidi="ar-SA"/>
              </w:rPr>
              <w:t xml:space="preserve">（2）经评标委员会评审后否决所有投标的； </w:t>
            </w:r>
            <w:r>
              <w:rPr>
                <w:rFonts w:hint="eastAsia"/>
                <w:color w:val="auto"/>
                <w:highlight w:val="none"/>
                <w:lang w:val="en-US" w:eastAsia="zh-CN" w:bidi="ar-SA"/>
              </w:rPr>
              <w:t>（有效中标候选人仅1家，且明显不具有竞争力的）</w:t>
            </w:r>
          </w:p>
          <w:p>
            <w:pPr>
              <w:pStyle w:val="76"/>
              <w:spacing w:before="91" w:line="262" w:lineRule="exact"/>
              <w:rPr>
                <w:rFonts w:hint="eastAsia"/>
                <w:color w:val="auto"/>
                <w:highlight w:val="none"/>
                <w:lang w:val="en-US" w:eastAsia="zh-CN" w:bidi="ar-SA"/>
              </w:rPr>
            </w:pPr>
            <w:r>
              <w:rPr>
                <w:rFonts w:hint="eastAsia"/>
                <w:color w:val="auto"/>
                <w:highlight w:val="none"/>
                <w:lang w:val="en-US" w:bidi="ar-SA"/>
              </w:rPr>
              <w:t>（3）评标委员会推荐的中标候选人均未与招标人签订合同的</w:t>
            </w:r>
            <w:r>
              <w:rPr>
                <w:rFonts w:hint="eastAsia"/>
                <w:color w:val="auto"/>
                <w:highlight w:val="none"/>
                <w:lang w:val="en-US" w:eastAsia="zh-CN" w:bidi="ar-SA"/>
              </w:rPr>
              <w:t>；</w:t>
            </w:r>
          </w:p>
          <w:p>
            <w:pPr>
              <w:pStyle w:val="76"/>
              <w:spacing w:before="91" w:line="262" w:lineRule="exact"/>
              <w:rPr>
                <w:rFonts w:hint="eastAsia"/>
                <w:color w:val="auto"/>
                <w:highlight w:val="none"/>
                <w:lang w:val="en-US" w:eastAsia="zh-CN" w:bidi="ar-SA"/>
              </w:rPr>
            </w:pPr>
            <w:r>
              <w:rPr>
                <w:rFonts w:hint="eastAsia"/>
                <w:color w:val="auto"/>
                <w:highlight w:val="none"/>
                <w:lang w:val="en-US" w:eastAsia="zh-CN" w:bidi="ar-SA"/>
              </w:rPr>
              <w:t>（4）法律规定的其他情形。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959" w:type="dxa"/>
            <w:vAlign w:val="center"/>
          </w:tcPr>
          <w:p>
            <w:pPr>
              <w:pStyle w:val="76"/>
              <w:spacing w:before="1"/>
              <w:ind w:right="264" w:rightChars="0"/>
              <w:jc w:val="right"/>
              <w:rPr>
                <w:rFonts w:hint="default" w:ascii="Times New Roman" w:hAnsi="宋体" w:eastAsia="宋体" w:cs="宋体"/>
                <w:kern w:val="2"/>
                <w:sz w:val="21"/>
                <w:szCs w:val="22"/>
                <w:lang w:val="en-US" w:eastAsia="zh-CN" w:bidi="zh-CN"/>
              </w:rPr>
            </w:pPr>
            <w:r>
              <w:rPr>
                <w:rFonts w:hint="eastAsia" w:eastAsia="宋体"/>
                <w:sz w:val="21"/>
                <w:lang w:val="en-US" w:eastAsia="zh-CN"/>
              </w:rPr>
              <w:t>10.2</w:t>
            </w:r>
          </w:p>
        </w:tc>
        <w:tc>
          <w:tcPr>
            <w:tcW w:w="8332" w:type="dxa"/>
            <w:gridSpan w:val="2"/>
            <w:vAlign w:val="center"/>
          </w:tcPr>
          <w:p>
            <w:pPr>
              <w:pStyle w:val="76"/>
              <w:spacing w:before="91" w:line="360" w:lineRule="auto"/>
              <w:rPr>
                <w:rFonts w:hint="eastAsia"/>
                <w:color w:val="auto"/>
                <w:highlight w:val="none"/>
                <w:lang w:val="en-US" w:eastAsia="zh-CN" w:bidi="ar-SA"/>
              </w:rPr>
            </w:pPr>
            <w:r>
              <w:rPr>
                <w:spacing w:val="-3"/>
                <w:sz w:val="21"/>
              </w:rPr>
              <w:t>投标人所递交的投标文件</w:t>
            </w:r>
            <w:r>
              <w:rPr>
                <w:sz w:val="21"/>
              </w:rPr>
              <w:t>（</w:t>
            </w:r>
            <w:r>
              <w:rPr>
                <w:spacing w:val="-3"/>
                <w:sz w:val="21"/>
              </w:rPr>
              <w:t>包括有关资料、澄清）应真实可信，不存在虚假</w:t>
            </w:r>
            <w:r>
              <w:rPr>
                <w:sz w:val="21"/>
              </w:rPr>
              <w:t>（</w:t>
            </w:r>
            <w:r>
              <w:rPr>
                <w:spacing w:val="-2"/>
                <w:sz w:val="21"/>
              </w:rPr>
              <w:t>包括隐瞒</w:t>
            </w:r>
            <w:r>
              <w:rPr>
                <w:spacing w:val="-108"/>
                <w:sz w:val="21"/>
              </w:rPr>
              <w:t>）</w:t>
            </w:r>
            <w:r>
              <w:rPr>
                <w:sz w:val="21"/>
              </w:rPr>
              <w:t>。</w:t>
            </w:r>
            <w:r>
              <w:rPr>
                <w:spacing w:val="-7"/>
                <w:sz w:val="21"/>
              </w:rPr>
              <w:t>投标人声明不存在限制投标情形但被发现存在限制投标情形的，构成隐瞒，属于虚假投标行</w:t>
            </w:r>
            <w:r>
              <w:rPr>
                <w:spacing w:val="-11"/>
                <w:sz w:val="21"/>
              </w:rPr>
              <w:t>为。如投标文件存在虚假，在评标阶段，评标委员会应将该投标文件作废标处理；中标候选</w:t>
            </w:r>
            <w:r>
              <w:rPr>
                <w:spacing w:val="-6"/>
                <w:sz w:val="21"/>
              </w:rPr>
              <w:t>人确定后发现的，招标人将取消中标候选人或中标资格。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959" w:type="dxa"/>
            <w:vAlign w:val="center"/>
          </w:tcPr>
          <w:p>
            <w:pPr>
              <w:pStyle w:val="76"/>
              <w:spacing w:before="175" w:line="360" w:lineRule="auto"/>
              <w:ind w:right="264" w:rightChars="0" w:firstLine="0" w:firstLineChars="0"/>
              <w:jc w:val="center"/>
              <w:rPr>
                <w:rFonts w:hint="default" w:ascii="Times New Roman" w:hAnsi="宋体" w:eastAsia="宋体" w:cs="宋体"/>
                <w:kern w:val="2"/>
                <w:sz w:val="21"/>
                <w:szCs w:val="22"/>
                <w:lang w:val="en-US" w:eastAsia="zh-CN" w:bidi="zh-CN"/>
              </w:rPr>
            </w:pPr>
            <w:r>
              <w:rPr>
                <w:rFonts w:hint="eastAsia"/>
                <w:sz w:val="21"/>
                <w:lang w:val="en-US" w:eastAsia="zh-CN"/>
              </w:rPr>
              <w:t xml:space="preserve">  </w:t>
            </w:r>
            <w:r>
              <w:rPr>
                <w:rFonts w:hint="eastAsia" w:eastAsia="宋体"/>
                <w:sz w:val="21"/>
                <w:lang w:val="en-US" w:eastAsia="zh-CN"/>
              </w:rPr>
              <w:t>10.3</w:t>
            </w:r>
          </w:p>
        </w:tc>
        <w:tc>
          <w:tcPr>
            <w:tcW w:w="8332" w:type="dxa"/>
            <w:gridSpan w:val="2"/>
            <w:vAlign w:val="center"/>
          </w:tcPr>
          <w:p>
            <w:pPr>
              <w:pStyle w:val="76"/>
              <w:spacing w:before="91" w:line="360" w:lineRule="auto"/>
              <w:rPr>
                <w:rFonts w:hint="eastAsia"/>
                <w:color w:val="auto"/>
                <w:highlight w:val="none"/>
                <w:lang w:val="en-US" w:eastAsia="zh-CN" w:bidi="ar-SA"/>
              </w:rPr>
            </w:pPr>
            <w:r>
              <w:rPr>
                <w:spacing w:val="-7"/>
                <w:sz w:val="21"/>
              </w:rPr>
              <w:t>投标人在</w:t>
            </w:r>
            <w:r>
              <w:rPr>
                <w:rFonts w:hint="eastAsia"/>
                <w:spacing w:val="-7"/>
                <w:sz w:val="21"/>
                <w:lang w:eastAsia="zh-CN"/>
              </w:rPr>
              <w:t>购买招</w:t>
            </w:r>
            <w:r>
              <w:rPr>
                <w:spacing w:val="-7"/>
                <w:sz w:val="21"/>
              </w:rPr>
              <w:t>标文件时登记投标人信息及有效的联系方式。至评标结果公示前，投标人必须保证其提供的联系方式处于工作状态，招标人不承担由于投标人联系中断给投标人带来</w:t>
            </w:r>
            <w:r>
              <w:rPr>
                <w:spacing w:val="-5"/>
                <w:sz w:val="21"/>
              </w:rPr>
              <w:t>的任何损失责任。</w:t>
            </w:r>
          </w:p>
        </w:tc>
      </w:tr>
    </w:tbl>
    <w:p>
      <w:r>
        <w:br w:type="page"/>
      </w:r>
    </w:p>
    <w:p>
      <w:pPr>
        <w:pStyle w:val="12"/>
        <w:spacing w:before="0" w:beforeLines="0" w:afterLines="0"/>
        <w:ind w:right="0"/>
        <w:jc w:val="center"/>
        <w:rPr>
          <w:rFonts w:hint="eastAsia"/>
          <w:b/>
          <w:color w:val="auto"/>
          <w:sz w:val="32"/>
          <w:szCs w:val="32"/>
        </w:rPr>
      </w:pPr>
      <w:bookmarkStart w:id="3" w:name="_Toc2160"/>
      <w:bookmarkStart w:id="4" w:name="_Toc12285"/>
      <w:r>
        <w:rPr>
          <w:rFonts w:hint="eastAsia"/>
          <w:b/>
          <w:color w:val="auto"/>
          <w:sz w:val="32"/>
          <w:szCs w:val="32"/>
        </w:rPr>
        <w:t>二、投标人须知（正文）</w:t>
      </w:r>
    </w:p>
    <w:p>
      <w:pPr>
        <w:spacing w:before="211" w:beforeLines="0" w:afterLines="0"/>
        <w:ind w:left="14" w:right="-94" w:hanging="14" w:hangingChars="5"/>
        <w:jc w:val="center"/>
        <w:rPr>
          <w:rFonts w:hint="eastAsia" w:eastAsia="宋体"/>
          <w:b/>
          <w:color w:val="auto"/>
          <w:sz w:val="28"/>
          <w:szCs w:val="22"/>
        </w:rPr>
      </w:pPr>
      <w:r>
        <w:rPr>
          <w:rFonts w:hint="eastAsia" w:eastAsia="宋体"/>
          <w:b/>
          <w:color w:val="auto"/>
          <w:sz w:val="28"/>
          <w:szCs w:val="22"/>
        </w:rPr>
        <w:t>见交通运输部《公路工程标准施工招标文件》（2018 年版第一册）</w:t>
      </w:r>
    </w:p>
    <w:p>
      <w:pPr>
        <w:rPr>
          <w:rFonts w:hint="eastAsia"/>
        </w:rPr>
      </w:pPr>
      <w:r>
        <w:rPr>
          <w:rFonts w:hint="eastAsia"/>
        </w:rPr>
        <w:br w:type="page"/>
      </w:r>
    </w:p>
    <w:p>
      <w:pPr>
        <w:pStyle w:val="129"/>
        <w:tabs>
          <w:tab w:val="right" w:leader="dot" w:pos="8306"/>
        </w:tabs>
        <w:jc w:val="center"/>
        <w:outlineLvl w:val="0"/>
        <w:rPr>
          <w:rFonts w:hint="eastAsia" w:ascii="等线" w:hAnsi="等线" w:eastAsia="等线" w:cs="等线"/>
          <w:b/>
          <w:bCs/>
          <w:color w:val="auto"/>
          <w:sz w:val="48"/>
          <w:szCs w:val="48"/>
          <w:highlight w:val="none"/>
          <w:lang w:bidi="zh-CN"/>
        </w:rPr>
      </w:pPr>
      <w:bookmarkStart w:id="5" w:name="_Toc11878"/>
      <w:bookmarkStart w:id="6" w:name="_Toc4916"/>
      <w:bookmarkStart w:id="7" w:name="_Toc17621_WPSOffice_Level1"/>
      <w:r>
        <w:rPr>
          <w:rFonts w:hint="eastAsia" w:ascii="等线" w:hAnsi="等线" w:eastAsia="等线" w:cs="等线"/>
          <w:b/>
          <w:bCs/>
          <w:color w:val="auto"/>
          <w:sz w:val="48"/>
          <w:szCs w:val="48"/>
          <w:highlight w:val="none"/>
          <w:lang w:bidi="zh-CN"/>
        </w:rPr>
        <w:t>第三章    评标办法</w:t>
      </w:r>
      <w:bookmarkEnd w:id="5"/>
      <w:bookmarkEnd w:id="6"/>
      <w:bookmarkEnd w:id="7"/>
    </w:p>
    <w:p>
      <w:pPr>
        <w:pStyle w:val="12"/>
        <w:spacing w:before="230" w:line="364" w:lineRule="auto"/>
        <w:ind w:right="3332" w:firstLine="640" w:firstLineChars="200"/>
        <w:jc w:val="left"/>
        <w:outlineLvl w:val="9"/>
        <w:rPr>
          <w:rFonts w:hint="eastAsia" w:ascii="宋体" w:eastAsia="宋体"/>
          <w:color w:val="auto"/>
          <w:sz w:val="32"/>
          <w:szCs w:val="32"/>
          <w:highlight w:val="none"/>
        </w:rPr>
      </w:pPr>
    </w:p>
    <w:p>
      <w:pPr>
        <w:pStyle w:val="12"/>
        <w:spacing w:before="230" w:line="364" w:lineRule="auto"/>
        <w:ind w:right="3332" w:firstLine="640" w:firstLineChars="200"/>
        <w:jc w:val="left"/>
        <w:rPr>
          <w:rFonts w:hint="eastAsia" w:ascii="黑体" w:eastAsia="黑体"/>
          <w:color w:val="auto"/>
          <w:sz w:val="32"/>
          <w:szCs w:val="32"/>
          <w:highlight w:val="none"/>
        </w:rPr>
      </w:pPr>
      <w:r>
        <w:rPr>
          <w:rFonts w:hint="eastAsia" w:ascii="黑体" w:eastAsia="黑体"/>
          <w:color w:val="auto"/>
          <w:sz w:val="32"/>
          <w:szCs w:val="32"/>
          <w:highlight w:val="none"/>
        </w:rPr>
        <w:t>一、评标办法前附表</w:t>
      </w:r>
    </w:p>
    <w:p>
      <w:pPr>
        <w:pStyle w:val="12"/>
        <w:spacing w:before="230" w:line="364" w:lineRule="auto"/>
        <w:ind w:right="3332"/>
        <w:jc w:val="left"/>
        <w:rPr>
          <w:rFonts w:hint="eastAsia" w:ascii="黑体" w:eastAsia="黑体"/>
          <w:color w:val="auto"/>
          <w:sz w:val="32"/>
          <w:szCs w:val="32"/>
          <w:highlight w:val="none"/>
        </w:rPr>
        <w:sectPr>
          <w:pgSz w:w="11911" w:h="16838"/>
          <w:pgMar w:top="1599" w:right="1179" w:bottom="1298" w:left="1100" w:header="0" w:footer="567" w:gutter="0"/>
          <w:pgBorders>
            <w:top w:val="none" w:sz="0" w:space="0"/>
            <w:left w:val="none" w:sz="0" w:space="0"/>
            <w:bottom w:val="none" w:sz="0" w:space="0"/>
            <w:right w:val="none" w:sz="0" w:space="0"/>
          </w:pgBorders>
          <w:cols w:space="720" w:num="1"/>
        </w:sectPr>
      </w:pPr>
      <w:r>
        <w:rPr>
          <w:rFonts w:hint="eastAsia" w:ascii="黑体" w:eastAsia="黑体"/>
          <w:color w:val="auto"/>
          <w:sz w:val="32"/>
          <w:szCs w:val="32"/>
          <w:highlight w:val="none"/>
          <w:lang w:val="en-US"/>
        </w:rPr>
        <w:t xml:space="preserve">    </w:t>
      </w:r>
      <w:r>
        <w:rPr>
          <w:rFonts w:hint="eastAsia" w:ascii="黑体" w:eastAsia="黑体"/>
          <w:color w:val="auto"/>
          <w:sz w:val="32"/>
          <w:szCs w:val="32"/>
          <w:highlight w:val="none"/>
        </w:rPr>
        <w:t>二、评标办法（正文</w:t>
      </w:r>
      <w:r>
        <w:rPr>
          <w:rFonts w:hint="eastAsia" w:ascii="黑体" w:eastAsia="黑体"/>
          <w:color w:val="auto"/>
          <w:spacing w:val="-15"/>
          <w:sz w:val="32"/>
          <w:szCs w:val="32"/>
          <w:highlight w:val="none"/>
        </w:rPr>
        <w:t>）</w:t>
      </w:r>
    </w:p>
    <w:bookmarkEnd w:id="3"/>
    <w:bookmarkEnd w:id="4"/>
    <w:p>
      <w:pPr>
        <w:spacing w:before="42"/>
        <w:ind w:left="370" w:right="369"/>
        <w:jc w:val="center"/>
        <w:rPr>
          <w:rFonts w:hint="eastAsia" w:asciiTheme="minorEastAsia" w:hAnsiTheme="minorEastAsia" w:eastAsiaTheme="minorEastAsia" w:cstheme="minorEastAsia"/>
          <w:b/>
          <w:bCs/>
          <w:sz w:val="28"/>
        </w:rPr>
      </w:pPr>
      <w:r>
        <w:rPr>
          <w:rFonts w:hint="eastAsia" w:asciiTheme="minorEastAsia" w:hAnsiTheme="minorEastAsia" w:eastAsiaTheme="minorEastAsia" w:cstheme="minorEastAsia"/>
          <w:b/>
          <w:bCs/>
          <w:sz w:val="28"/>
        </w:rPr>
        <w:t>一、评标办法前附表</w:t>
      </w:r>
    </w:p>
    <w:p>
      <w:pPr>
        <w:pStyle w:val="2"/>
      </w:pPr>
    </w:p>
    <w:p>
      <w:pPr>
        <w:pStyle w:val="134"/>
        <w:spacing w:line="360" w:lineRule="auto"/>
        <w:ind w:firstLine="480"/>
        <w:rPr>
          <w:rFonts w:ascii="宋体" w:hAnsi="宋体" w:cs="宋体"/>
          <w:color w:val="auto"/>
          <w:sz w:val="24"/>
          <w:szCs w:val="24"/>
          <w:highlight w:val="none"/>
        </w:rPr>
      </w:pPr>
      <w:bookmarkStart w:id="8" w:name="_Toc24561"/>
      <w:bookmarkStart w:id="9" w:name="_Toc11892"/>
      <w:bookmarkStart w:id="10" w:name="_Toc32424"/>
      <w:bookmarkStart w:id="11" w:name="_Toc10158_WPSOffice_Level1"/>
      <w:bookmarkStart w:id="12" w:name="_Toc31247"/>
      <w:bookmarkStart w:id="13" w:name="_Toc18396"/>
      <w:bookmarkStart w:id="14" w:name="_Toc8729"/>
      <w:bookmarkStart w:id="15" w:name="_Toc30117"/>
      <w:r>
        <w:rPr>
          <w:rFonts w:hint="eastAsia" w:ascii="宋体" w:hAnsi="宋体" w:cs="宋体"/>
          <w:color w:val="auto"/>
          <w:sz w:val="24"/>
          <w:szCs w:val="24"/>
          <w:highlight w:val="none"/>
        </w:rPr>
        <w:t>《评标办法前附表》用于明确评标的方法、因素、标准、程序。招标人根据本项目具体特点和实际需要详细列明全部评审因素、标准。《评标办法前附表》 没有列明的因素和标准不得作为评标的依据。前附表内容与正文不一致的，以前附表内容为准。</w:t>
      </w:r>
    </w:p>
    <w:p>
      <w:pPr>
        <w:spacing w:line="360" w:lineRule="auto"/>
        <w:ind w:firstLine="482" w:firstLineChars="200"/>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2.1.初步评审标准</w:t>
      </w:r>
    </w:p>
    <w:tbl>
      <w:tblPr>
        <w:tblStyle w:val="43"/>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
      <w:tblGrid>
        <w:gridCol w:w="822"/>
        <w:gridCol w:w="863"/>
        <w:gridCol w:w="2127"/>
        <w:gridCol w:w="4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567" w:hRule="exact"/>
          <w:jc w:val="center"/>
        </w:trPr>
        <w:tc>
          <w:tcPr>
            <w:tcW w:w="1685" w:type="dxa"/>
            <w:gridSpan w:val="2"/>
            <w:vAlign w:val="center"/>
          </w:tcPr>
          <w:p>
            <w:pPr>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127" w:type="dxa"/>
            <w:vAlign w:val="center"/>
          </w:tcPr>
          <w:p>
            <w:pPr>
              <w:jc w:val="center"/>
              <w:rPr>
                <w:rFonts w:ascii="宋体" w:hAnsi="宋体" w:cs="宋体"/>
                <w:b/>
                <w:color w:val="auto"/>
                <w:szCs w:val="21"/>
                <w:highlight w:val="none"/>
              </w:rPr>
            </w:pPr>
            <w:r>
              <w:rPr>
                <w:rFonts w:hint="eastAsia" w:ascii="宋体" w:hAnsi="宋体" w:cs="宋体"/>
                <w:b/>
                <w:color w:val="auto"/>
                <w:szCs w:val="21"/>
                <w:highlight w:val="none"/>
              </w:rPr>
              <w:t>评审因素</w:t>
            </w:r>
          </w:p>
        </w:tc>
        <w:tc>
          <w:tcPr>
            <w:tcW w:w="4774" w:type="dxa"/>
            <w:vAlign w:val="center"/>
          </w:tcPr>
          <w:p>
            <w:pPr>
              <w:jc w:val="center"/>
              <w:rPr>
                <w:rFonts w:ascii="宋体" w:hAnsi="宋体" w:cs="宋体"/>
                <w:b/>
                <w:color w:val="auto"/>
                <w:szCs w:val="21"/>
                <w:highlight w:val="none"/>
              </w:rPr>
            </w:pPr>
            <w:r>
              <w:rPr>
                <w:rFonts w:hint="eastAsia" w:ascii="宋体" w:hAnsi="宋体" w:cs="宋体"/>
                <w:b/>
                <w:color w:val="auto"/>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436" w:hRule="exact"/>
          <w:jc w:val="center"/>
        </w:trPr>
        <w:tc>
          <w:tcPr>
            <w:tcW w:w="822" w:type="dxa"/>
            <w:vMerge w:val="restart"/>
            <w:vAlign w:val="center"/>
          </w:tcPr>
          <w:p>
            <w:pPr>
              <w:tabs>
                <w:tab w:val="left" w:pos="438"/>
              </w:tabs>
              <w:jc w:val="center"/>
              <w:rPr>
                <w:rFonts w:ascii="宋体" w:hAnsi="宋体" w:cs="宋体"/>
                <w:color w:val="auto"/>
                <w:szCs w:val="21"/>
                <w:highlight w:val="none"/>
              </w:rPr>
            </w:pPr>
            <w:r>
              <w:rPr>
                <w:rFonts w:hint="eastAsia" w:ascii="宋体" w:hAnsi="宋体" w:cs="宋体"/>
                <w:color w:val="auto"/>
                <w:szCs w:val="21"/>
                <w:highlight w:val="none"/>
              </w:rPr>
              <w:t>2.1初步评审标准</w:t>
            </w:r>
          </w:p>
          <w:p>
            <w:pPr>
              <w:rPr>
                <w:rFonts w:ascii="宋体" w:hAnsi="宋体" w:cs="宋体"/>
                <w:color w:val="auto"/>
                <w:szCs w:val="21"/>
                <w:highlight w:val="none"/>
              </w:rPr>
            </w:pPr>
          </w:p>
        </w:tc>
        <w:tc>
          <w:tcPr>
            <w:tcW w:w="863" w:type="dxa"/>
            <w:vMerge w:val="restart"/>
            <w:vAlign w:val="center"/>
          </w:tcPr>
          <w:p>
            <w:pPr>
              <w:jc w:val="center"/>
              <w:rPr>
                <w:rFonts w:ascii="宋体" w:hAnsi="宋体" w:cs="宋体"/>
                <w:color w:val="auto"/>
                <w:szCs w:val="21"/>
                <w:highlight w:val="none"/>
              </w:rPr>
            </w:pPr>
            <w:r>
              <w:rPr>
                <w:rFonts w:hint="eastAsia" w:ascii="宋体" w:hAnsi="宋体" w:cs="宋体"/>
                <w:color w:val="auto"/>
                <w:szCs w:val="21"/>
                <w:highlight w:val="none"/>
              </w:rPr>
              <w:t>2.1.1</w:t>
            </w:r>
          </w:p>
          <w:p>
            <w:pPr>
              <w:jc w:val="center"/>
              <w:rPr>
                <w:rFonts w:ascii="宋体" w:hAnsi="宋体" w:cs="宋体"/>
                <w:color w:val="auto"/>
                <w:szCs w:val="21"/>
                <w:highlight w:val="none"/>
              </w:rPr>
            </w:pPr>
            <w:r>
              <w:rPr>
                <w:rFonts w:hint="eastAsia" w:ascii="宋体" w:hAnsi="宋体" w:cs="宋体"/>
                <w:color w:val="auto"/>
                <w:szCs w:val="21"/>
                <w:highlight w:val="none"/>
              </w:rPr>
              <w:t>形式</w:t>
            </w:r>
            <w:r>
              <w:rPr>
                <w:rFonts w:hint="eastAsia" w:ascii="宋体" w:hAnsi="宋体" w:cs="宋体"/>
                <w:color w:val="auto"/>
                <w:szCs w:val="21"/>
                <w:highlight w:val="none"/>
                <w:lang w:eastAsia="zh-CN"/>
              </w:rPr>
              <w:t>及响应性</w:t>
            </w:r>
            <w:r>
              <w:rPr>
                <w:rFonts w:hint="eastAsia" w:ascii="宋体" w:hAnsi="宋体" w:cs="宋体"/>
                <w:color w:val="auto"/>
                <w:szCs w:val="21"/>
                <w:highlight w:val="none"/>
              </w:rPr>
              <w:t>评审标准</w:t>
            </w:r>
          </w:p>
        </w:tc>
        <w:tc>
          <w:tcPr>
            <w:tcW w:w="2127" w:type="dxa"/>
            <w:vAlign w:val="center"/>
          </w:tcPr>
          <w:p>
            <w:pPr>
              <w:rPr>
                <w:rFonts w:ascii="宋体" w:hAnsi="宋体" w:cs="宋体"/>
                <w:color w:val="auto"/>
                <w:szCs w:val="21"/>
                <w:highlight w:val="none"/>
              </w:rPr>
            </w:pPr>
            <w:r>
              <w:rPr>
                <w:rFonts w:hint="eastAsia" w:ascii="宋体" w:hAnsi="宋体" w:cs="宋体"/>
                <w:color w:val="auto"/>
                <w:szCs w:val="21"/>
                <w:highlight w:val="none"/>
              </w:rPr>
              <w:t>1．投标文件中的重要内容按照招标文件规定的格式、内容填写，字迹、印章清晰可辨。</w:t>
            </w:r>
          </w:p>
        </w:tc>
        <w:tc>
          <w:tcPr>
            <w:tcW w:w="4774" w:type="dxa"/>
            <w:vAlign w:val="center"/>
          </w:tcPr>
          <w:p>
            <w:pPr>
              <w:rPr>
                <w:rFonts w:ascii="宋体" w:hAnsi="宋体" w:cs="宋体"/>
                <w:color w:val="auto"/>
                <w:szCs w:val="21"/>
                <w:highlight w:val="none"/>
              </w:rPr>
            </w:pPr>
            <w:r>
              <w:rPr>
                <w:rFonts w:hint="eastAsia" w:ascii="宋体" w:hAnsi="宋体" w:cs="宋体"/>
                <w:color w:val="auto"/>
                <w:szCs w:val="21"/>
                <w:highlight w:val="none"/>
              </w:rPr>
              <w:t>（1）投标函按招标文件规定填报了工期及工程质量目标。</w:t>
            </w:r>
          </w:p>
          <w:p>
            <w:pPr>
              <w:rPr>
                <w:rFonts w:ascii="宋体" w:hAnsi="宋体" w:cs="宋体"/>
                <w:color w:val="auto"/>
                <w:szCs w:val="21"/>
                <w:highlight w:val="none"/>
              </w:rPr>
            </w:pPr>
            <w:r>
              <w:rPr>
                <w:rFonts w:hint="eastAsia" w:ascii="宋体" w:hAnsi="宋体" w:cs="宋体"/>
                <w:color w:val="auto"/>
                <w:szCs w:val="21"/>
                <w:highlight w:val="none"/>
              </w:rPr>
              <w:t>（2）投标文件组成齐全完整，内容均按规定填写。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3635" w:hRule="exact"/>
          <w:jc w:val="center"/>
        </w:trPr>
        <w:tc>
          <w:tcPr>
            <w:tcW w:w="822" w:type="dxa"/>
            <w:vMerge w:val="continue"/>
            <w:vAlign w:val="center"/>
          </w:tcPr>
          <w:p>
            <w:pPr>
              <w:rPr>
                <w:rFonts w:ascii="宋体" w:hAnsi="宋体" w:cs="宋体"/>
                <w:color w:val="auto"/>
                <w:szCs w:val="21"/>
                <w:highlight w:val="none"/>
              </w:rPr>
            </w:pPr>
          </w:p>
        </w:tc>
        <w:tc>
          <w:tcPr>
            <w:tcW w:w="863" w:type="dxa"/>
            <w:vMerge w:val="continue"/>
            <w:textDirection w:val="tbRlV"/>
            <w:vAlign w:val="center"/>
          </w:tcPr>
          <w:p>
            <w:pPr>
              <w:rPr>
                <w:rFonts w:ascii="宋体" w:hAnsi="宋体" w:cs="宋体"/>
                <w:color w:val="auto"/>
                <w:szCs w:val="21"/>
                <w:highlight w:val="none"/>
              </w:rPr>
            </w:pPr>
          </w:p>
        </w:tc>
        <w:tc>
          <w:tcPr>
            <w:tcW w:w="2127" w:type="dxa"/>
            <w:vAlign w:val="center"/>
          </w:tcPr>
          <w:p>
            <w:pPr>
              <w:rPr>
                <w:rFonts w:ascii="宋体" w:hAnsi="宋体" w:cs="宋体"/>
                <w:color w:val="auto"/>
                <w:szCs w:val="21"/>
                <w:highlight w:val="none"/>
              </w:rPr>
            </w:pPr>
            <w:r>
              <w:rPr>
                <w:rFonts w:hint="eastAsia" w:ascii="宋体" w:hAnsi="宋体" w:cs="宋体"/>
                <w:color w:val="auto"/>
                <w:szCs w:val="21"/>
                <w:highlight w:val="none"/>
              </w:rPr>
              <w:t>2.投标文件上法定代表人或其委托代理人的签字、投标人的单位章盖章齐全，符合招标文件规定。</w:t>
            </w:r>
          </w:p>
        </w:tc>
        <w:tc>
          <w:tcPr>
            <w:tcW w:w="4774" w:type="dxa"/>
            <w:vAlign w:val="center"/>
          </w:tcPr>
          <w:p>
            <w:pPr>
              <w:rPr>
                <w:rFonts w:ascii="宋体" w:hAnsi="宋体" w:cs="宋体"/>
                <w:color w:val="auto"/>
                <w:szCs w:val="21"/>
                <w:highlight w:val="none"/>
              </w:rPr>
            </w:pPr>
            <w:r>
              <w:rPr>
                <w:rFonts w:hint="eastAsia" w:ascii="宋体" w:hAnsi="宋体" w:cs="宋体"/>
                <w:color w:val="auto"/>
                <w:szCs w:val="21"/>
                <w:highlight w:val="none"/>
              </w:rPr>
              <w:t>（1）投标函、法定代表人身份证明(身份证复印件)或授权委托书（如果有）及投标文件格式规定要求签署的地方，投标人的法定代表人或其委托代理人均签署姓名，未使用印章、签名章或电子制版签名。</w:t>
            </w:r>
          </w:p>
          <w:p>
            <w:pPr>
              <w:rPr>
                <w:rFonts w:ascii="宋体" w:hAnsi="宋体" w:cs="宋体"/>
                <w:color w:val="auto"/>
                <w:szCs w:val="21"/>
                <w:highlight w:val="none"/>
              </w:rPr>
            </w:pPr>
            <w:r>
              <w:rPr>
                <w:rFonts w:hint="eastAsia" w:ascii="宋体" w:hAnsi="宋体" w:cs="宋体"/>
                <w:color w:val="auto"/>
                <w:szCs w:val="21"/>
                <w:highlight w:val="none"/>
              </w:rPr>
              <w:t>（2）投标函、法定代表人身份证明(身份证复印件)或授权委托书（如果有）及投标文件格式规定要求加盖投标人单位章的地方均加盖投标人单位章。</w:t>
            </w:r>
          </w:p>
          <w:p>
            <w:pPr>
              <w:rPr>
                <w:rFonts w:ascii="宋体" w:hAnsi="宋体" w:cs="宋体"/>
                <w:color w:val="auto"/>
                <w:szCs w:val="21"/>
                <w:highlight w:val="none"/>
              </w:rPr>
            </w:pPr>
            <w:r>
              <w:rPr>
                <w:rFonts w:hint="eastAsia" w:ascii="宋体" w:hAnsi="宋体" w:cs="宋体"/>
                <w:color w:val="auto"/>
                <w:szCs w:val="21"/>
                <w:highlight w:val="none"/>
              </w:rPr>
              <w:t>（3）投标文件中有改动之处必须加盖单位章或由投标人的法定代表人或其委托代理人签字确认。</w:t>
            </w:r>
          </w:p>
          <w:p>
            <w:pPr>
              <w:rPr>
                <w:rFonts w:ascii="宋体" w:hAnsi="宋体" w:cs="宋体"/>
                <w:color w:val="auto"/>
                <w:szCs w:val="21"/>
                <w:highlight w:val="none"/>
              </w:rPr>
            </w:pPr>
            <w:r>
              <w:rPr>
                <w:rFonts w:hint="eastAsia" w:ascii="宋体" w:hAnsi="宋体" w:cs="宋体"/>
                <w:color w:val="auto"/>
                <w:szCs w:val="21"/>
                <w:highlight w:val="none"/>
              </w:rPr>
              <w:t>（4）单位章内容必须与单位营业执照名称一致，且不得使用专用印章。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195" w:hRule="exact"/>
          <w:jc w:val="center"/>
        </w:trPr>
        <w:tc>
          <w:tcPr>
            <w:tcW w:w="822" w:type="dxa"/>
            <w:vMerge w:val="continue"/>
            <w:vAlign w:val="center"/>
          </w:tcPr>
          <w:p>
            <w:pPr>
              <w:rPr>
                <w:rFonts w:ascii="宋体" w:hAnsi="宋体" w:cs="宋体"/>
                <w:color w:val="auto"/>
                <w:szCs w:val="21"/>
                <w:highlight w:val="none"/>
              </w:rPr>
            </w:pPr>
          </w:p>
        </w:tc>
        <w:tc>
          <w:tcPr>
            <w:tcW w:w="863" w:type="dxa"/>
            <w:vMerge w:val="continue"/>
            <w:textDirection w:val="tbRlV"/>
            <w:vAlign w:val="center"/>
          </w:tcPr>
          <w:p>
            <w:pPr>
              <w:rPr>
                <w:rFonts w:ascii="宋体" w:hAnsi="宋体" w:cs="宋体"/>
                <w:color w:val="auto"/>
                <w:szCs w:val="21"/>
                <w:highlight w:val="none"/>
              </w:rPr>
            </w:pPr>
          </w:p>
        </w:tc>
        <w:tc>
          <w:tcPr>
            <w:tcW w:w="2127"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3.投标人按照招标文件规定的金额、形式、时效、内容提供了投标保证金。</w:t>
            </w:r>
          </w:p>
        </w:tc>
        <w:tc>
          <w:tcPr>
            <w:tcW w:w="4774" w:type="dxa"/>
            <w:vAlign w:val="center"/>
          </w:tcPr>
          <w:p>
            <w:pPr>
              <w:adjustRightInd w:val="0"/>
              <w:snapToGrid w:val="0"/>
              <w:rPr>
                <w:rFonts w:ascii="宋体" w:hAnsi="宋体" w:cs="宋体"/>
                <w:color w:val="auto"/>
                <w:szCs w:val="21"/>
                <w:highlight w:val="none"/>
              </w:rPr>
            </w:pPr>
            <w:r>
              <w:rPr>
                <w:rFonts w:hint="eastAsia" w:ascii="宋体" w:hAnsi="宋体" w:cs="宋体"/>
                <w:color w:val="auto"/>
                <w:szCs w:val="21"/>
                <w:highlight w:val="none"/>
              </w:rPr>
              <w:t xml:space="preserve">（1）投标保证金金额符合招标文件要求。 </w:t>
            </w:r>
          </w:p>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（2）若采用电汇、现金转账，投标人应在递交投标文件之前，将投标保证金由投标人的基本账户一次性汇入招标人指定账户。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2856" w:hRule="exact"/>
          <w:jc w:val="center"/>
        </w:trPr>
        <w:tc>
          <w:tcPr>
            <w:tcW w:w="822" w:type="dxa"/>
            <w:vMerge w:val="continue"/>
            <w:vAlign w:val="center"/>
          </w:tcPr>
          <w:p>
            <w:pPr>
              <w:rPr>
                <w:rFonts w:ascii="宋体" w:hAnsi="宋体" w:cs="宋体"/>
                <w:color w:val="auto"/>
                <w:szCs w:val="21"/>
                <w:highlight w:val="none"/>
              </w:rPr>
            </w:pPr>
          </w:p>
        </w:tc>
        <w:tc>
          <w:tcPr>
            <w:tcW w:w="863" w:type="dxa"/>
            <w:vMerge w:val="continue"/>
            <w:textDirection w:val="tbRlV"/>
            <w:vAlign w:val="center"/>
          </w:tcPr>
          <w:p>
            <w:pPr>
              <w:rPr>
                <w:rFonts w:ascii="宋体" w:hAnsi="宋体" w:cs="宋体"/>
                <w:color w:val="auto"/>
                <w:szCs w:val="21"/>
                <w:highlight w:val="none"/>
              </w:rPr>
            </w:pPr>
          </w:p>
        </w:tc>
        <w:tc>
          <w:tcPr>
            <w:tcW w:w="2127"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bCs/>
                <w:color w:val="auto"/>
                <w:szCs w:val="21"/>
                <w:highlight w:val="none"/>
              </w:rPr>
              <w:t xml:space="preserve"> 投标人法定代表人的委托代理人，需提交附有法定代表人身份证明的授权书，并符合招标文件要求</w:t>
            </w:r>
            <w:r>
              <w:rPr>
                <w:rFonts w:hint="eastAsia" w:ascii="宋体" w:hAnsi="宋体" w:cs="宋体"/>
                <w:color w:val="auto"/>
                <w:szCs w:val="21"/>
                <w:highlight w:val="none"/>
              </w:rPr>
              <w:t>。</w:t>
            </w:r>
          </w:p>
        </w:tc>
        <w:tc>
          <w:tcPr>
            <w:tcW w:w="4774" w:type="dxa"/>
            <w:vAlign w:val="center"/>
          </w:tcPr>
          <w:p>
            <w:pPr>
              <w:adjustRightInd w:val="0"/>
              <w:snapToGrid w:val="0"/>
              <w:rPr>
                <w:rFonts w:ascii="宋体" w:hAnsi="宋体" w:cs="宋体"/>
                <w:color w:val="auto"/>
                <w:szCs w:val="21"/>
                <w:highlight w:val="none"/>
              </w:rPr>
            </w:pPr>
            <w:r>
              <w:rPr>
                <w:rFonts w:hint="eastAsia" w:ascii="宋体" w:hAnsi="宋体" w:cs="宋体"/>
                <w:color w:val="auto"/>
                <w:szCs w:val="21"/>
                <w:highlight w:val="none"/>
              </w:rPr>
              <w:t>（1）提交了附有法定代表人身份证明的授权委托书。</w:t>
            </w:r>
          </w:p>
          <w:p>
            <w:pPr>
              <w:adjustRightInd w:val="0"/>
              <w:snapToGrid w:val="0"/>
              <w:rPr>
                <w:rFonts w:ascii="宋体" w:hAnsi="宋体" w:cs="宋体"/>
                <w:color w:val="auto"/>
                <w:szCs w:val="21"/>
                <w:highlight w:val="none"/>
              </w:rPr>
            </w:pPr>
            <w:r>
              <w:rPr>
                <w:rFonts w:hint="eastAsia" w:ascii="宋体" w:hAnsi="宋体" w:cs="宋体"/>
                <w:color w:val="auto"/>
                <w:szCs w:val="21"/>
                <w:highlight w:val="none"/>
              </w:rPr>
              <w:t>（2）法定代表人和委托代理人均在授权委托书上签名，不能使用印章、签名章或其他电子制版签名。</w:t>
            </w:r>
          </w:p>
          <w:p>
            <w:pPr>
              <w:adjustRightInd w:val="0"/>
              <w:snapToGrid w:val="0"/>
              <w:rPr>
                <w:rFonts w:ascii="宋体" w:hAnsi="宋体" w:cs="宋体"/>
                <w:color w:val="auto"/>
                <w:szCs w:val="21"/>
                <w:highlight w:val="none"/>
              </w:rPr>
            </w:pPr>
            <w:r>
              <w:rPr>
                <w:rFonts w:hint="eastAsia" w:ascii="宋体" w:hAnsi="宋体" w:cs="宋体"/>
                <w:color w:val="auto"/>
                <w:szCs w:val="21"/>
                <w:highlight w:val="none"/>
              </w:rPr>
              <w:t>（3）授权委托书中委托代理人只能是一个人，且不能再授予他人。</w:t>
            </w:r>
          </w:p>
          <w:p>
            <w:pPr>
              <w:rPr>
                <w:rFonts w:ascii="宋体" w:hAnsi="宋体" w:cs="宋体"/>
                <w:color w:val="auto"/>
                <w:szCs w:val="21"/>
                <w:highlight w:val="none"/>
              </w:rPr>
            </w:pPr>
            <w:r>
              <w:rPr>
                <w:rFonts w:hint="eastAsia" w:ascii="宋体" w:hAnsi="宋体" w:cs="宋体"/>
                <w:color w:val="auto"/>
                <w:szCs w:val="21"/>
                <w:highlight w:val="none"/>
              </w:rPr>
              <w:t xml:space="preserve">（4）授权委托书后应附法定代表人和委托代理人身份证影印件（黑白或彩色），且身份证影印件（黑白或彩色）应清晰、有效。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2085" w:hRule="exact"/>
          <w:jc w:val="center"/>
        </w:trPr>
        <w:tc>
          <w:tcPr>
            <w:tcW w:w="822" w:type="dxa"/>
            <w:vMerge w:val="continue"/>
            <w:vAlign w:val="center"/>
          </w:tcPr>
          <w:p>
            <w:pPr>
              <w:rPr>
                <w:rFonts w:ascii="宋体" w:hAnsi="宋体" w:cs="宋体"/>
                <w:color w:val="auto"/>
                <w:szCs w:val="21"/>
                <w:highlight w:val="none"/>
              </w:rPr>
            </w:pPr>
          </w:p>
        </w:tc>
        <w:tc>
          <w:tcPr>
            <w:tcW w:w="863" w:type="dxa"/>
            <w:vMerge w:val="continue"/>
            <w:textDirection w:val="tbRlV"/>
            <w:vAlign w:val="center"/>
          </w:tcPr>
          <w:p>
            <w:pPr>
              <w:rPr>
                <w:rFonts w:ascii="宋体" w:hAnsi="宋体" w:cs="宋体"/>
                <w:color w:val="auto"/>
                <w:szCs w:val="21"/>
                <w:highlight w:val="none"/>
              </w:rPr>
            </w:pPr>
          </w:p>
        </w:tc>
        <w:tc>
          <w:tcPr>
            <w:tcW w:w="2127"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bCs/>
                <w:color w:val="auto"/>
                <w:szCs w:val="21"/>
                <w:highlight w:val="none"/>
              </w:rPr>
              <w:t xml:space="preserve"> 投标人法定代表人若亲自签署投标文件的，提供了法定代表人身份证明，并符合招标文件要求</w:t>
            </w:r>
            <w:r>
              <w:rPr>
                <w:rFonts w:hint="eastAsia" w:ascii="宋体" w:hAnsi="宋体" w:cs="宋体"/>
                <w:color w:val="auto"/>
                <w:szCs w:val="21"/>
                <w:highlight w:val="none"/>
              </w:rPr>
              <w:t>。</w:t>
            </w:r>
          </w:p>
        </w:tc>
        <w:tc>
          <w:tcPr>
            <w:tcW w:w="4774" w:type="dxa"/>
            <w:vAlign w:val="center"/>
          </w:tcPr>
          <w:p>
            <w:pPr>
              <w:adjustRightInd w:val="0"/>
              <w:snapToGrid w:val="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bCs/>
                <w:color w:val="auto"/>
                <w:szCs w:val="21"/>
                <w:highlight w:val="none"/>
              </w:rPr>
              <w:t>提供法定代表人身份证明（身份证复印件）。</w:t>
            </w:r>
          </w:p>
          <w:p>
            <w:pPr>
              <w:adjustRightInd w:val="0"/>
              <w:snapToGrid w:val="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法定代表人在法定代表人身份证明上签名，不得使用印章、签名章或其他电子制版签名。</w:t>
            </w:r>
          </w:p>
          <w:p>
            <w:pPr>
              <w:adjustRightInd w:val="0"/>
              <w:snapToGrid w:val="0"/>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法定代表人身份证明后应附法定代表人身份证影印件（黑白或彩色），且身份证影印件（黑白或彩色）应清晰有效。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191" w:hRule="exact"/>
          <w:jc w:val="center"/>
        </w:trPr>
        <w:tc>
          <w:tcPr>
            <w:tcW w:w="822" w:type="dxa"/>
            <w:vMerge w:val="continue"/>
            <w:vAlign w:val="center"/>
          </w:tcPr>
          <w:p>
            <w:pPr>
              <w:rPr>
                <w:rFonts w:ascii="宋体" w:hAnsi="宋体" w:cs="宋体"/>
                <w:color w:val="auto"/>
                <w:szCs w:val="21"/>
                <w:highlight w:val="none"/>
              </w:rPr>
            </w:pPr>
          </w:p>
        </w:tc>
        <w:tc>
          <w:tcPr>
            <w:tcW w:w="863" w:type="dxa"/>
            <w:vMerge w:val="continue"/>
            <w:textDirection w:val="tbRlV"/>
            <w:vAlign w:val="center"/>
          </w:tcPr>
          <w:p>
            <w:pPr>
              <w:rPr>
                <w:rFonts w:ascii="宋体" w:hAnsi="宋体" w:cs="宋体"/>
                <w:color w:val="auto"/>
                <w:szCs w:val="21"/>
                <w:highlight w:val="none"/>
              </w:rPr>
            </w:pPr>
          </w:p>
        </w:tc>
        <w:tc>
          <w:tcPr>
            <w:tcW w:w="2127"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6.封套上标注的所投项目、分段名称与内装投标文件一致</w:t>
            </w:r>
          </w:p>
        </w:tc>
        <w:tc>
          <w:tcPr>
            <w:tcW w:w="4774" w:type="dxa"/>
            <w:vAlign w:val="center"/>
          </w:tcPr>
          <w:p>
            <w:pPr>
              <w:adjustRightInd w:val="0"/>
              <w:snapToGrid w:val="0"/>
              <w:rPr>
                <w:rFonts w:ascii="宋体" w:hAnsi="宋体" w:cs="宋体"/>
                <w:color w:val="auto"/>
                <w:szCs w:val="21"/>
                <w:highlight w:val="none"/>
              </w:rPr>
            </w:pPr>
            <w:r>
              <w:rPr>
                <w:rFonts w:hint="eastAsia" w:ascii="宋体" w:hAnsi="宋体" w:cs="宋体"/>
                <w:color w:val="auto"/>
                <w:szCs w:val="21"/>
                <w:highlight w:val="none"/>
              </w:rPr>
              <w:t>封套上标注的所投项目、分段名称与内装投标文件一致。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2266" w:hRule="exact"/>
          <w:jc w:val="center"/>
        </w:trPr>
        <w:tc>
          <w:tcPr>
            <w:tcW w:w="822" w:type="dxa"/>
            <w:vAlign w:val="center"/>
          </w:tcPr>
          <w:p>
            <w:pPr>
              <w:rPr>
                <w:rFonts w:ascii="宋体" w:hAnsi="宋体" w:cs="宋体"/>
                <w:color w:val="auto"/>
                <w:szCs w:val="21"/>
                <w:highlight w:val="none"/>
              </w:rPr>
            </w:pPr>
          </w:p>
        </w:tc>
        <w:tc>
          <w:tcPr>
            <w:tcW w:w="863" w:type="dxa"/>
            <w:vAlign w:val="center"/>
          </w:tcPr>
          <w:p>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2</w:t>
            </w:r>
          </w:p>
          <w:p>
            <w:pPr>
              <w:rPr>
                <w:rFonts w:ascii="宋体" w:hAnsi="宋体" w:cs="宋体"/>
                <w:color w:val="auto"/>
                <w:szCs w:val="21"/>
                <w:highlight w:val="none"/>
              </w:rPr>
            </w:pPr>
            <w:r>
              <w:rPr>
                <w:rFonts w:hint="eastAsia" w:ascii="宋体" w:hAnsi="宋体" w:cs="宋体"/>
                <w:color w:val="auto"/>
                <w:szCs w:val="21"/>
                <w:highlight w:val="none"/>
                <w:lang w:eastAsia="zh-CN"/>
              </w:rPr>
              <w:t>资格</w:t>
            </w:r>
            <w:r>
              <w:rPr>
                <w:rFonts w:hint="eastAsia" w:ascii="宋体" w:hAnsi="宋体" w:cs="宋体"/>
                <w:color w:val="auto"/>
                <w:szCs w:val="21"/>
                <w:highlight w:val="none"/>
              </w:rPr>
              <w:t>评审标准</w:t>
            </w:r>
          </w:p>
        </w:tc>
        <w:tc>
          <w:tcPr>
            <w:tcW w:w="6901" w:type="dxa"/>
            <w:gridSpan w:val="2"/>
            <w:vAlign w:val="center"/>
          </w:tcPr>
          <w:p>
            <w:pPr>
              <w:adjustRightInd w:val="0"/>
              <w:snapToGrid w:val="0"/>
              <w:rPr>
                <w:rFonts w:hint="eastAsia"/>
              </w:rPr>
            </w:pPr>
            <w:r>
              <w:rPr>
                <w:rFonts w:hint="eastAsia"/>
              </w:rPr>
              <w:t xml:space="preserve">（1）投标人具备有效的营业执照、组织机构代码证、资质证书、安全生产许可证。 </w:t>
            </w:r>
          </w:p>
          <w:p>
            <w:pPr>
              <w:adjustRightInd w:val="0"/>
              <w:snapToGrid w:val="0"/>
              <w:rPr>
                <w:rFonts w:hint="eastAsia"/>
              </w:rPr>
            </w:pPr>
            <w:r>
              <w:rPr>
                <w:rFonts w:hint="eastAsia"/>
              </w:rPr>
              <w:t xml:space="preserve">（2）投标人的资质等级符合招标文件规定。 </w:t>
            </w:r>
          </w:p>
          <w:p>
            <w:pPr>
              <w:adjustRightInd w:val="0"/>
              <w:snapToGrid w:val="0"/>
              <w:rPr>
                <w:rFonts w:hint="eastAsia"/>
              </w:rPr>
            </w:pPr>
            <w:r>
              <w:rPr>
                <w:rFonts w:hint="eastAsia"/>
              </w:rPr>
              <w:t xml:space="preserve">（3）投标人的类似项目业绩符合招标文件规定。 </w:t>
            </w:r>
          </w:p>
          <w:p>
            <w:pPr>
              <w:adjustRightInd w:val="0"/>
              <w:snapToGrid w:val="0"/>
              <w:rPr>
                <w:rFonts w:hint="eastAsia"/>
              </w:rPr>
            </w:pPr>
            <w:r>
              <w:rPr>
                <w:rFonts w:hint="eastAsia"/>
              </w:rPr>
              <w:t>（</w:t>
            </w:r>
            <w:r>
              <w:rPr>
                <w:rFonts w:hint="eastAsia"/>
                <w:lang w:val="en-US" w:eastAsia="zh-CN"/>
              </w:rPr>
              <w:t>4</w:t>
            </w:r>
            <w:r>
              <w:rPr>
                <w:rFonts w:hint="eastAsia"/>
              </w:rPr>
              <w:t>）投标人的信誉符合招标文件规定。</w:t>
            </w:r>
          </w:p>
          <w:p>
            <w:pPr>
              <w:adjustRightInd w:val="0"/>
              <w:snapToGrid w:val="0"/>
              <w:rPr>
                <w:rFonts w:hint="eastAsia"/>
              </w:rPr>
            </w:pPr>
            <w:r>
              <w:rPr>
                <w:rFonts w:hint="eastAsia"/>
              </w:rPr>
              <w:t>（</w:t>
            </w:r>
            <w:r>
              <w:rPr>
                <w:rFonts w:hint="eastAsia"/>
                <w:lang w:val="en-US" w:eastAsia="zh-CN"/>
              </w:rPr>
              <w:t>5</w:t>
            </w:r>
            <w:r>
              <w:rPr>
                <w:rFonts w:hint="eastAsia"/>
              </w:rPr>
              <w:t>）投标人的</w:t>
            </w:r>
            <w:r>
              <w:rPr>
                <w:rFonts w:hint="eastAsia"/>
                <w:lang w:val="en-US" w:eastAsia="zh-CN"/>
              </w:rPr>
              <w:t>主要管理</w:t>
            </w:r>
            <w:r>
              <w:rPr>
                <w:rFonts w:hint="eastAsia"/>
                <w:lang w:eastAsia="zh-CN"/>
              </w:rPr>
              <w:t>人员（</w:t>
            </w:r>
            <w:r>
              <w:rPr>
                <w:rFonts w:hint="eastAsia"/>
                <w:lang w:val="en-US" w:eastAsia="zh-CN"/>
              </w:rPr>
              <w:t>项目负责人、项目技术负责人和安全员</w:t>
            </w:r>
            <w:r>
              <w:rPr>
                <w:rFonts w:hint="eastAsia"/>
                <w:lang w:eastAsia="zh-CN"/>
              </w:rPr>
              <w:t>）</w:t>
            </w:r>
            <w:r>
              <w:rPr>
                <w:rFonts w:hint="eastAsia"/>
              </w:rPr>
              <w:t>符合招标文件规定。</w:t>
            </w:r>
          </w:p>
        </w:tc>
      </w:tr>
    </w:tbl>
    <w:p>
      <w:pPr>
        <w:spacing w:line="360" w:lineRule="auto"/>
        <w:ind w:firstLine="482" w:firstLineChars="200"/>
        <w:jc w:val="left"/>
        <w:rPr>
          <w:rFonts w:ascii="宋体" w:hAnsi="宋体" w:cs="宋体"/>
          <w:b/>
          <w:bCs/>
          <w:sz w:val="24"/>
          <w:szCs w:val="24"/>
        </w:rPr>
      </w:pPr>
    </w:p>
    <w:p>
      <w:pPr>
        <w:rPr>
          <w:rFonts w:hint="eastAsia" w:ascii="宋体" w:hAnsi="宋体" w:cs="宋体"/>
          <w:b/>
          <w:bCs/>
          <w:sz w:val="24"/>
          <w:szCs w:val="24"/>
        </w:rPr>
      </w:pPr>
      <w:r>
        <w:rPr>
          <w:rFonts w:hint="eastAsia" w:ascii="宋体" w:hAnsi="宋体" w:cs="宋体"/>
          <w:b/>
          <w:bCs/>
          <w:sz w:val="24"/>
          <w:szCs w:val="24"/>
        </w:rPr>
        <w:br w:type="page"/>
      </w:r>
    </w:p>
    <w:p>
      <w:pPr>
        <w:spacing w:line="360" w:lineRule="auto"/>
        <w:ind w:firstLine="482" w:firstLineChars="200"/>
        <w:jc w:val="left"/>
        <w:rPr>
          <w:rFonts w:ascii="宋体" w:hAnsi="宋体" w:cs="宋体"/>
          <w:b/>
          <w:bCs/>
          <w:sz w:val="24"/>
          <w:szCs w:val="24"/>
        </w:rPr>
      </w:pPr>
      <w:r>
        <w:rPr>
          <w:rFonts w:hint="eastAsia" w:ascii="宋体" w:hAnsi="宋体" w:cs="宋体"/>
          <w:b/>
          <w:bCs/>
          <w:sz w:val="24"/>
          <w:szCs w:val="24"/>
        </w:rPr>
        <w:t>2.2</w:t>
      </w:r>
      <w:r>
        <w:rPr>
          <w:rFonts w:hint="eastAsia" w:ascii="宋体" w:hAnsi="宋体" w:cs="宋体"/>
          <w:b/>
          <w:bCs/>
          <w:sz w:val="24"/>
          <w:szCs w:val="24"/>
          <w:lang w:val="en-US" w:eastAsia="zh-CN"/>
        </w:rPr>
        <w:t>分值构成与评分标准</w:t>
      </w:r>
      <w:r>
        <w:rPr>
          <w:rFonts w:hint="eastAsia" w:ascii="宋体" w:hAnsi="宋体" w:cs="宋体"/>
          <w:b/>
          <w:bCs/>
          <w:sz w:val="24"/>
          <w:szCs w:val="24"/>
        </w:rPr>
        <w:t>（综合评标法）</w:t>
      </w:r>
    </w:p>
    <w:tbl>
      <w:tblPr>
        <w:tblStyle w:val="43"/>
        <w:tblW w:w="981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3"/>
        <w:gridCol w:w="1023"/>
        <w:gridCol w:w="1664"/>
        <w:gridCol w:w="1500"/>
        <w:gridCol w:w="2563"/>
        <w:gridCol w:w="22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2" w:hRule="atLeast"/>
        </w:trPr>
        <w:tc>
          <w:tcPr>
            <w:tcW w:w="813" w:type="dxa"/>
            <w:vAlign w:val="center"/>
          </w:tcPr>
          <w:p>
            <w:pPr>
              <w:snapToGrid w:val="0"/>
              <w:jc w:val="center"/>
              <w:rPr>
                <w:rFonts w:ascii="宋体" w:hAnsi="宋体" w:cs="宋体"/>
                <w:b/>
                <w:kern w:val="18"/>
                <w:szCs w:val="21"/>
              </w:rPr>
            </w:pPr>
            <w:r>
              <w:rPr>
                <w:rFonts w:hint="eastAsia" w:ascii="宋体" w:hAnsi="宋体" w:cs="宋体"/>
                <w:b/>
                <w:kern w:val="18"/>
                <w:szCs w:val="21"/>
              </w:rPr>
              <w:t>序号</w:t>
            </w:r>
          </w:p>
        </w:tc>
        <w:tc>
          <w:tcPr>
            <w:tcW w:w="1023" w:type="dxa"/>
            <w:vAlign w:val="center"/>
          </w:tcPr>
          <w:p>
            <w:pPr>
              <w:snapToGrid w:val="0"/>
              <w:jc w:val="center"/>
              <w:rPr>
                <w:rFonts w:ascii="宋体" w:hAnsi="宋体" w:cs="宋体"/>
                <w:b/>
                <w:kern w:val="18"/>
                <w:szCs w:val="21"/>
              </w:rPr>
            </w:pPr>
            <w:r>
              <w:rPr>
                <w:rFonts w:hint="eastAsia" w:ascii="宋体" w:hAnsi="宋体" w:cs="宋体"/>
                <w:b/>
                <w:kern w:val="18"/>
                <w:szCs w:val="21"/>
              </w:rPr>
              <w:t>评分</w:t>
            </w:r>
          </w:p>
          <w:p>
            <w:pPr>
              <w:snapToGrid w:val="0"/>
              <w:jc w:val="center"/>
              <w:rPr>
                <w:rFonts w:ascii="宋体" w:hAnsi="宋体" w:cs="宋体"/>
                <w:b/>
                <w:kern w:val="18"/>
                <w:szCs w:val="21"/>
              </w:rPr>
            </w:pPr>
            <w:r>
              <w:rPr>
                <w:rFonts w:hint="eastAsia" w:ascii="宋体" w:hAnsi="宋体" w:cs="宋体"/>
                <w:b/>
                <w:kern w:val="18"/>
                <w:szCs w:val="21"/>
              </w:rPr>
              <w:t>因素</w:t>
            </w:r>
          </w:p>
        </w:tc>
        <w:tc>
          <w:tcPr>
            <w:tcW w:w="1664" w:type="dxa"/>
            <w:vAlign w:val="center"/>
          </w:tcPr>
          <w:p>
            <w:pPr>
              <w:snapToGrid w:val="0"/>
              <w:jc w:val="center"/>
              <w:rPr>
                <w:rFonts w:ascii="宋体" w:hAnsi="宋体" w:cs="宋体"/>
                <w:b/>
                <w:kern w:val="18"/>
                <w:szCs w:val="21"/>
              </w:rPr>
            </w:pPr>
            <w:r>
              <w:rPr>
                <w:rFonts w:hint="eastAsia" w:ascii="宋体" w:hAnsi="宋体" w:cs="宋体"/>
                <w:b/>
                <w:kern w:val="18"/>
                <w:szCs w:val="21"/>
              </w:rPr>
              <w:t>评分因素权重分值</w:t>
            </w:r>
          </w:p>
        </w:tc>
        <w:tc>
          <w:tcPr>
            <w:tcW w:w="1500" w:type="dxa"/>
            <w:vAlign w:val="center"/>
          </w:tcPr>
          <w:p>
            <w:pPr>
              <w:snapToGrid w:val="0"/>
              <w:jc w:val="center"/>
              <w:rPr>
                <w:rFonts w:ascii="宋体" w:hAnsi="宋体" w:cs="宋体"/>
                <w:b/>
                <w:kern w:val="18"/>
                <w:szCs w:val="21"/>
              </w:rPr>
            </w:pPr>
            <w:r>
              <w:rPr>
                <w:rFonts w:hint="eastAsia" w:ascii="宋体" w:hAnsi="宋体" w:cs="宋体"/>
                <w:b/>
                <w:kern w:val="18"/>
                <w:szCs w:val="21"/>
              </w:rPr>
              <w:t>基本要求</w:t>
            </w:r>
          </w:p>
        </w:tc>
        <w:tc>
          <w:tcPr>
            <w:tcW w:w="2563" w:type="dxa"/>
            <w:vAlign w:val="center"/>
          </w:tcPr>
          <w:p>
            <w:pPr>
              <w:snapToGrid w:val="0"/>
              <w:jc w:val="center"/>
              <w:rPr>
                <w:rFonts w:ascii="宋体" w:hAnsi="宋体" w:cs="宋体"/>
                <w:kern w:val="18"/>
                <w:szCs w:val="21"/>
              </w:rPr>
            </w:pPr>
            <w:r>
              <w:rPr>
                <w:rFonts w:hint="eastAsia" w:ascii="宋体" w:hAnsi="宋体" w:cs="宋体"/>
                <w:b/>
                <w:kern w:val="18"/>
                <w:szCs w:val="21"/>
              </w:rPr>
              <w:t>加分标准</w:t>
            </w:r>
          </w:p>
        </w:tc>
        <w:tc>
          <w:tcPr>
            <w:tcW w:w="2250" w:type="dxa"/>
            <w:vAlign w:val="center"/>
          </w:tcPr>
          <w:p>
            <w:pPr>
              <w:snapToGrid w:val="0"/>
              <w:jc w:val="center"/>
              <w:rPr>
                <w:rFonts w:ascii="宋体" w:hAnsi="宋体" w:cs="宋体"/>
                <w:kern w:val="18"/>
                <w:szCs w:val="21"/>
              </w:rPr>
            </w:pPr>
            <w:r>
              <w:rPr>
                <w:rFonts w:hint="eastAsia" w:ascii="宋体" w:hAnsi="宋体" w:cs="宋体"/>
                <w:b/>
                <w:kern w:val="18"/>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8" w:hRule="atLeast"/>
        </w:trPr>
        <w:tc>
          <w:tcPr>
            <w:tcW w:w="813" w:type="dxa"/>
            <w:vAlign w:val="center"/>
          </w:tcPr>
          <w:p>
            <w:pPr>
              <w:snapToGrid w:val="0"/>
              <w:jc w:val="center"/>
              <w:textAlignment w:val="baseline"/>
              <w:rPr>
                <w:rFonts w:ascii="宋体" w:hAnsi="宋体" w:cs="宋体"/>
                <w:szCs w:val="21"/>
              </w:rPr>
            </w:pPr>
            <w:r>
              <w:rPr>
                <w:rFonts w:hint="eastAsia" w:ascii="宋体" w:hAnsi="宋体" w:cs="宋体"/>
                <w:szCs w:val="21"/>
              </w:rPr>
              <w:t>2.2.1</w:t>
            </w:r>
          </w:p>
        </w:tc>
        <w:tc>
          <w:tcPr>
            <w:tcW w:w="1023" w:type="dxa"/>
            <w:vAlign w:val="center"/>
          </w:tcPr>
          <w:p>
            <w:pPr>
              <w:snapToGrid w:val="0"/>
              <w:jc w:val="center"/>
              <w:textAlignment w:val="baseline"/>
              <w:rPr>
                <w:rFonts w:ascii="宋体" w:hAnsi="宋体" w:cs="宋体"/>
                <w:szCs w:val="21"/>
              </w:rPr>
            </w:pPr>
            <w:r>
              <w:rPr>
                <w:rFonts w:hint="eastAsia" w:ascii="宋体" w:hAnsi="宋体" w:cs="宋体"/>
                <w:szCs w:val="21"/>
              </w:rPr>
              <w:t>设备配置情况</w:t>
            </w:r>
          </w:p>
        </w:tc>
        <w:tc>
          <w:tcPr>
            <w:tcW w:w="1664" w:type="dxa"/>
            <w:vAlign w:val="center"/>
          </w:tcPr>
          <w:p>
            <w:pPr>
              <w:snapToGrid w:val="0"/>
              <w:jc w:val="center"/>
              <w:textAlignment w:val="baseline"/>
              <w:rPr>
                <w:rFonts w:ascii="宋体" w:hAnsi="宋体" w:cs="宋体"/>
                <w:szCs w:val="21"/>
              </w:rPr>
            </w:pPr>
            <w:r>
              <w:rPr>
                <w:rFonts w:hint="eastAsia" w:ascii="宋体" w:hAnsi="宋体" w:cs="宋体"/>
                <w:szCs w:val="21"/>
                <w:lang w:val="en-US" w:eastAsia="zh-CN"/>
              </w:rPr>
              <w:t>10</w:t>
            </w:r>
            <w:r>
              <w:rPr>
                <w:rFonts w:hint="eastAsia" w:ascii="宋体" w:hAnsi="宋体" w:cs="宋体"/>
                <w:szCs w:val="21"/>
              </w:rPr>
              <w:t>分</w:t>
            </w:r>
          </w:p>
        </w:tc>
        <w:tc>
          <w:tcPr>
            <w:tcW w:w="1500" w:type="dxa"/>
            <w:vAlign w:val="center"/>
          </w:tcPr>
          <w:p>
            <w:pPr>
              <w:pStyle w:val="84"/>
              <w:ind w:left="0" w:leftChars="0" w:firstLine="0" w:firstLineChars="0"/>
              <w:jc w:val="both"/>
              <w:rPr>
                <w:rFonts w:ascii="宋体" w:hAnsi="宋体" w:cs="宋体"/>
                <w:szCs w:val="21"/>
              </w:rPr>
            </w:pPr>
            <w:r>
              <w:rPr>
                <w:rFonts w:hint="eastAsia" w:ascii="宋体" w:hAnsi="宋体" w:eastAsia="宋体" w:cs="宋体"/>
                <w:kern w:val="2"/>
                <w:sz w:val="21"/>
                <w:szCs w:val="21"/>
                <w:lang w:val="en-US" w:eastAsia="zh-CN" w:bidi="ar-SA"/>
              </w:rPr>
              <w:t>满足《附表</w:t>
            </w:r>
            <w:r>
              <w:rPr>
                <w:rFonts w:hint="eastAsia" w:ascii="宋体" w:hAnsi="宋体" w:cs="宋体"/>
                <w:kern w:val="2"/>
                <w:sz w:val="21"/>
                <w:szCs w:val="21"/>
                <w:lang w:val="en-US" w:eastAsia="zh-CN" w:bidi="ar-SA"/>
              </w:rPr>
              <w:t xml:space="preserve">四 </w:t>
            </w:r>
            <w:r>
              <w:rPr>
                <w:rFonts w:hint="eastAsia" w:ascii="宋体" w:hAnsi="宋体" w:eastAsia="宋体" w:cs="宋体"/>
                <w:kern w:val="2"/>
                <w:sz w:val="21"/>
                <w:szCs w:val="21"/>
                <w:lang w:val="en-US" w:eastAsia="zh-CN" w:bidi="ar-SA"/>
              </w:rPr>
              <w:t>德昌至会理高速公路LM3标段</w:t>
            </w:r>
            <w:r>
              <w:rPr>
                <w:rFonts w:hint="eastAsia" w:ascii="宋体" w:hAnsi="宋体" w:cs="宋体"/>
                <w:kern w:val="2"/>
                <w:sz w:val="21"/>
                <w:szCs w:val="21"/>
                <w:lang w:val="en-US" w:eastAsia="zh-CN" w:bidi="ar-SA"/>
              </w:rPr>
              <w:t>水稳</w:t>
            </w:r>
            <w:r>
              <w:rPr>
                <w:rFonts w:hint="eastAsia" w:ascii="宋体" w:hAnsi="宋体" w:eastAsia="宋体" w:cs="宋体"/>
                <w:kern w:val="2"/>
                <w:sz w:val="21"/>
                <w:szCs w:val="21"/>
                <w:lang w:val="en-US" w:eastAsia="zh-CN" w:bidi="ar-SA"/>
              </w:rPr>
              <w:t>工程劳务合作项目拟投入设备配置表》要求的得</w:t>
            </w:r>
            <w:r>
              <w:rPr>
                <w:rFonts w:hint="eastAsia" w:ascii="宋体" w:hAnsi="宋体" w:cs="宋体"/>
                <w:kern w:val="2"/>
                <w:sz w:val="21"/>
                <w:szCs w:val="21"/>
                <w:lang w:val="en-US" w:eastAsia="zh-CN" w:bidi="ar-SA"/>
              </w:rPr>
              <w:t>6</w:t>
            </w:r>
            <w:r>
              <w:rPr>
                <w:rFonts w:hint="eastAsia" w:ascii="宋体" w:hAnsi="宋体" w:eastAsia="宋体" w:cs="宋体"/>
                <w:kern w:val="2"/>
                <w:sz w:val="21"/>
                <w:szCs w:val="21"/>
                <w:lang w:val="en-US" w:eastAsia="zh-CN" w:bidi="ar-SA"/>
              </w:rPr>
              <w:t>分。</w:t>
            </w:r>
          </w:p>
        </w:tc>
        <w:tc>
          <w:tcPr>
            <w:tcW w:w="2563" w:type="dxa"/>
            <w:vAlign w:val="center"/>
          </w:tcPr>
          <w:p>
            <w:pPr>
              <w:pStyle w:val="2"/>
              <w:ind w:firstLine="0"/>
              <w:rPr>
                <w:highlight w:val="none"/>
              </w:rPr>
            </w:pPr>
            <w:r>
              <w:rPr>
                <w:rFonts w:hint="eastAsia" w:ascii="宋体" w:hAnsi="宋体" w:eastAsia="宋体" w:cs="宋体"/>
                <w:kern w:val="2"/>
                <w:sz w:val="21"/>
                <w:szCs w:val="21"/>
                <w:highlight w:val="none"/>
              </w:rPr>
              <w:t>详见《</w:t>
            </w:r>
            <w:r>
              <w:rPr>
                <w:rFonts w:hint="eastAsia" w:ascii="宋体" w:hAnsi="宋体" w:eastAsia="宋体" w:cs="宋体"/>
                <w:kern w:val="2"/>
                <w:sz w:val="21"/>
                <w:szCs w:val="21"/>
                <w:highlight w:val="none"/>
                <w:lang w:val="en-US" w:eastAsia="zh-CN"/>
              </w:rPr>
              <w:t>附表四 德昌至会理高速公路LM3标段水稳工程劳务合作项目拟投入设备配置表</w:t>
            </w:r>
            <w:r>
              <w:rPr>
                <w:rFonts w:hint="eastAsia" w:ascii="宋体" w:hAnsi="宋体" w:eastAsia="宋体" w:cs="宋体"/>
                <w:kern w:val="2"/>
                <w:sz w:val="21"/>
                <w:szCs w:val="21"/>
                <w:highlight w:val="none"/>
              </w:rPr>
              <w:t>》，加分项累计最高得分</w:t>
            </w:r>
            <w:r>
              <w:rPr>
                <w:rFonts w:hint="eastAsia" w:ascii="宋体" w:hAnsi="宋体" w:eastAsia="宋体" w:cs="宋体"/>
                <w:kern w:val="2"/>
                <w:sz w:val="21"/>
                <w:szCs w:val="21"/>
                <w:highlight w:val="none"/>
                <w:lang w:val="en-US" w:eastAsia="zh-CN"/>
              </w:rPr>
              <w:t>4</w:t>
            </w:r>
            <w:r>
              <w:rPr>
                <w:rFonts w:hint="eastAsia" w:ascii="宋体" w:hAnsi="宋体" w:eastAsia="宋体" w:cs="宋体"/>
                <w:kern w:val="2"/>
                <w:sz w:val="21"/>
                <w:szCs w:val="21"/>
                <w:highlight w:val="none"/>
              </w:rPr>
              <w:t>分。</w:t>
            </w:r>
          </w:p>
        </w:tc>
        <w:tc>
          <w:tcPr>
            <w:tcW w:w="2250" w:type="dxa"/>
            <w:vAlign w:val="center"/>
          </w:tcPr>
          <w:p>
            <w:pPr>
              <w:snapToGrid w:val="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不满足基本要求的，本项得分为0分。</w:t>
            </w:r>
          </w:p>
          <w:p>
            <w:pPr>
              <w:pStyle w:val="2"/>
              <w:ind w:firstLine="0"/>
              <w:rPr>
                <w:rFonts w:hint="default" w:eastAsia="宋体"/>
                <w:highlight w:val="none"/>
                <w:lang w:val="en-US" w:eastAsia="zh-CN"/>
              </w:rPr>
            </w:pPr>
            <w:r>
              <w:rPr>
                <w:rFonts w:hint="eastAsia" w:ascii="Times New Roman" w:hAnsi="Times New Roman" w:eastAsia="宋体"/>
                <w:b/>
                <w:bCs/>
                <w:kern w:val="2"/>
                <w:sz w:val="21"/>
                <w:szCs w:val="21"/>
                <w:highlight w:val="none"/>
                <w:u w:val="single"/>
              </w:rPr>
              <w:t>注：</w:t>
            </w:r>
            <w:r>
              <w:rPr>
                <w:rFonts w:hint="eastAsia" w:ascii="Times New Roman" w:hAnsi="Times New Roman" w:eastAsia="宋体"/>
                <w:b/>
                <w:bCs/>
                <w:kern w:val="2"/>
                <w:sz w:val="21"/>
                <w:szCs w:val="21"/>
                <w:highlight w:val="none"/>
                <w:u w:val="single"/>
                <w:lang w:val="en-US" w:eastAsia="zh-CN"/>
              </w:rPr>
              <w:t>自有设备须附“发票”或“公正书”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6" w:hRule="atLeast"/>
        </w:trPr>
        <w:tc>
          <w:tcPr>
            <w:tcW w:w="813" w:type="dxa"/>
            <w:vAlign w:val="center"/>
          </w:tcPr>
          <w:p>
            <w:pPr>
              <w:jc w:val="center"/>
              <w:rPr>
                <w:rFonts w:ascii="宋体" w:hAnsi="宋体" w:cs="宋体"/>
                <w:szCs w:val="21"/>
              </w:rPr>
            </w:pPr>
            <w:r>
              <w:rPr>
                <w:rFonts w:hint="eastAsia" w:ascii="宋体" w:hAnsi="宋体" w:cs="宋体"/>
                <w:szCs w:val="21"/>
              </w:rPr>
              <w:t>2.2.2</w:t>
            </w:r>
          </w:p>
        </w:tc>
        <w:tc>
          <w:tcPr>
            <w:tcW w:w="1023" w:type="dxa"/>
            <w:vAlign w:val="center"/>
          </w:tcPr>
          <w:p>
            <w:pPr>
              <w:snapToGrid w:val="0"/>
              <w:jc w:val="center"/>
              <w:textAlignment w:val="baseline"/>
              <w:rPr>
                <w:rFonts w:ascii="宋体" w:hAnsi="宋体" w:cs="宋体"/>
                <w:szCs w:val="21"/>
              </w:rPr>
            </w:pPr>
            <w:r>
              <w:rPr>
                <w:rFonts w:hint="eastAsia" w:ascii="宋体" w:hAnsi="宋体" w:cs="宋体"/>
                <w:szCs w:val="21"/>
              </w:rPr>
              <w:t>业绩</w:t>
            </w:r>
          </w:p>
        </w:tc>
        <w:tc>
          <w:tcPr>
            <w:tcW w:w="1664" w:type="dxa"/>
            <w:vAlign w:val="center"/>
          </w:tcPr>
          <w:p>
            <w:pPr>
              <w:snapToGrid w:val="0"/>
              <w:jc w:val="center"/>
              <w:textAlignment w:val="baseline"/>
              <w:rPr>
                <w:rFonts w:ascii="宋体" w:hAnsi="宋体" w:cs="宋体"/>
                <w:szCs w:val="21"/>
              </w:rPr>
            </w:pPr>
            <w:r>
              <w:rPr>
                <w:rFonts w:hint="eastAsia" w:ascii="宋体" w:hAnsi="宋体" w:cs="宋体"/>
                <w:szCs w:val="21"/>
                <w:lang w:val="en-US" w:eastAsia="zh-CN"/>
              </w:rPr>
              <w:t>7</w:t>
            </w:r>
            <w:r>
              <w:rPr>
                <w:rFonts w:hint="eastAsia" w:ascii="宋体" w:hAnsi="宋体" w:cs="宋体"/>
                <w:szCs w:val="21"/>
              </w:rPr>
              <w:t>分</w:t>
            </w:r>
          </w:p>
        </w:tc>
        <w:tc>
          <w:tcPr>
            <w:tcW w:w="1500" w:type="dxa"/>
            <w:vAlign w:val="center"/>
          </w:tcPr>
          <w:p>
            <w:pPr>
              <w:snapToGrid w:val="0"/>
              <w:rPr>
                <w:rFonts w:ascii="宋体" w:hAnsi="宋体" w:cs="宋体"/>
                <w:szCs w:val="21"/>
              </w:rPr>
            </w:pPr>
            <w:r>
              <w:rPr>
                <w:rFonts w:hint="eastAsia" w:ascii="宋体" w:hAnsi="宋体" w:cs="宋体"/>
                <w:szCs w:val="21"/>
              </w:rPr>
              <w:t>业绩要求见招标公告附表1，满足基本条件的得</w:t>
            </w:r>
            <w:r>
              <w:rPr>
                <w:rFonts w:hint="eastAsia" w:ascii="宋体" w:hAnsi="宋体" w:cs="宋体"/>
                <w:szCs w:val="21"/>
                <w:u w:val="single"/>
                <w:lang w:val="en-US" w:eastAsia="zh-CN"/>
              </w:rPr>
              <w:t>4</w:t>
            </w:r>
            <w:r>
              <w:rPr>
                <w:rFonts w:hint="eastAsia" w:ascii="宋体" w:hAnsi="宋体" w:cs="宋体"/>
                <w:szCs w:val="21"/>
              </w:rPr>
              <w:t>分。</w:t>
            </w:r>
          </w:p>
        </w:tc>
        <w:tc>
          <w:tcPr>
            <w:tcW w:w="2563" w:type="dxa"/>
            <w:vAlign w:val="center"/>
          </w:tcPr>
          <w:p>
            <w:pPr>
              <w:snapToGrid w:val="0"/>
              <w:rPr>
                <w:rFonts w:ascii="宋体" w:hAnsi="宋体" w:cs="宋体"/>
                <w:szCs w:val="21"/>
              </w:rPr>
            </w:pPr>
            <w:r>
              <w:rPr>
                <w:rFonts w:hint="eastAsia" w:ascii="宋体" w:hAnsi="宋体" w:cs="宋体"/>
                <w:szCs w:val="21"/>
                <w:highlight w:val="none"/>
              </w:rPr>
              <w:t>每增加1个高速公路</w:t>
            </w:r>
            <w:r>
              <w:rPr>
                <w:rFonts w:hint="eastAsia" w:ascii="宋体" w:hAnsi="宋体" w:cs="宋体"/>
                <w:szCs w:val="21"/>
                <w:highlight w:val="none"/>
                <w:lang w:val="en-US" w:eastAsia="zh-CN"/>
              </w:rPr>
              <w:t>路面相关</w:t>
            </w:r>
            <w:r>
              <w:rPr>
                <w:rFonts w:hint="eastAsia" w:ascii="宋体" w:hAnsi="宋体" w:cs="宋体"/>
                <w:szCs w:val="21"/>
                <w:highlight w:val="none"/>
              </w:rPr>
              <w:t>施工业绩的加1分；累计得分不超过</w:t>
            </w:r>
            <w:r>
              <w:rPr>
                <w:rFonts w:hint="eastAsia" w:ascii="宋体" w:hAnsi="宋体" w:cs="宋体"/>
                <w:szCs w:val="21"/>
                <w:highlight w:val="none"/>
                <w:lang w:val="en-US" w:eastAsia="zh-CN"/>
              </w:rPr>
              <w:t>3</w:t>
            </w:r>
            <w:r>
              <w:rPr>
                <w:rFonts w:hint="eastAsia" w:ascii="宋体" w:hAnsi="宋体" w:cs="宋体"/>
                <w:szCs w:val="21"/>
                <w:highlight w:val="none"/>
              </w:rPr>
              <w:t>分。</w:t>
            </w:r>
          </w:p>
        </w:tc>
        <w:tc>
          <w:tcPr>
            <w:tcW w:w="2250" w:type="dxa"/>
          </w:tcPr>
          <w:p>
            <w:pPr>
              <w:snapToGrid w:val="0"/>
              <w:jc w:val="left"/>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16" w:hRule="atLeast"/>
        </w:trPr>
        <w:tc>
          <w:tcPr>
            <w:tcW w:w="813" w:type="dxa"/>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2.2.3</w:t>
            </w:r>
          </w:p>
        </w:tc>
        <w:tc>
          <w:tcPr>
            <w:tcW w:w="1023" w:type="dxa"/>
            <w:vAlign w:val="center"/>
          </w:tcPr>
          <w:p>
            <w:pPr>
              <w:snapToGrid w:val="0"/>
              <w:jc w:val="center"/>
              <w:textAlignment w:val="baseline"/>
              <w:rPr>
                <w:rFonts w:hint="default" w:ascii="宋体" w:hAnsi="宋体" w:eastAsia="宋体" w:cs="宋体"/>
                <w:szCs w:val="21"/>
                <w:lang w:val="en-US" w:eastAsia="zh-CN"/>
              </w:rPr>
            </w:pPr>
            <w:r>
              <w:rPr>
                <w:rFonts w:hint="eastAsia" w:ascii="宋体" w:hAnsi="宋体" w:cs="宋体"/>
                <w:szCs w:val="21"/>
                <w:lang w:val="en-US" w:eastAsia="zh-CN"/>
              </w:rPr>
              <w:t>人员</w:t>
            </w:r>
          </w:p>
        </w:tc>
        <w:tc>
          <w:tcPr>
            <w:tcW w:w="1664" w:type="dxa"/>
            <w:vAlign w:val="center"/>
          </w:tcPr>
          <w:p>
            <w:pPr>
              <w:snapToGrid w:val="0"/>
              <w:jc w:val="center"/>
              <w:textAlignment w:val="baseline"/>
              <w:rPr>
                <w:rFonts w:hint="default" w:ascii="宋体" w:hAnsi="宋体" w:cs="宋体"/>
                <w:szCs w:val="21"/>
                <w:lang w:val="en-US" w:eastAsia="zh-CN"/>
              </w:rPr>
            </w:pPr>
            <w:r>
              <w:rPr>
                <w:rFonts w:hint="eastAsia" w:ascii="宋体" w:hAnsi="宋体" w:cs="宋体"/>
                <w:szCs w:val="21"/>
                <w:lang w:val="en-US" w:eastAsia="zh-CN"/>
              </w:rPr>
              <w:t>6分</w:t>
            </w:r>
          </w:p>
        </w:tc>
        <w:tc>
          <w:tcPr>
            <w:tcW w:w="1500" w:type="dxa"/>
            <w:vAlign w:val="center"/>
          </w:tcPr>
          <w:p>
            <w:pPr>
              <w:snapToGrid w:val="0"/>
              <w:rPr>
                <w:rFonts w:hint="eastAsia" w:ascii="宋体" w:hAnsi="宋体" w:cs="宋体"/>
                <w:szCs w:val="21"/>
                <w:highlight w:val="none"/>
              </w:rPr>
            </w:pPr>
            <w:r>
              <w:rPr>
                <w:rFonts w:hint="eastAsia" w:ascii="宋体" w:hAnsi="宋体" w:cs="宋体"/>
                <w:color w:val="auto"/>
                <w:szCs w:val="21"/>
                <w:highlight w:val="none"/>
              </w:rPr>
              <w:t>人员要求见招标公告附表三满足基本要求得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p>
        </w:tc>
        <w:tc>
          <w:tcPr>
            <w:tcW w:w="2563" w:type="dxa"/>
            <w:vAlign w:val="center"/>
          </w:tcPr>
          <w:p>
            <w:pPr>
              <w:snapToGrid w:val="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每增加</w:t>
            </w:r>
            <w:r>
              <w:rPr>
                <w:rFonts w:hint="eastAsia" w:ascii="宋体" w:hAnsi="宋体" w:cs="宋体"/>
                <w:color w:val="auto"/>
                <w:szCs w:val="21"/>
                <w:highlight w:val="none"/>
                <w:lang w:val="en-US" w:eastAsia="zh-CN"/>
              </w:rPr>
              <w:t>1名</w:t>
            </w:r>
            <w:r>
              <w:rPr>
                <w:rFonts w:hint="eastAsia" w:ascii="宋体" w:hAnsi="宋体" w:cs="宋体"/>
                <w:color w:val="auto"/>
                <w:szCs w:val="21"/>
                <w:highlight w:val="none"/>
              </w:rPr>
              <w:t>持“</w:t>
            </w:r>
            <w:r>
              <w:rPr>
                <w:rFonts w:hint="eastAsia" w:ascii="宋体" w:hAnsi="宋体" w:cs="宋体"/>
                <w:color w:val="auto"/>
                <w:szCs w:val="21"/>
                <w:highlight w:val="none"/>
                <w:lang w:val="en-US" w:eastAsia="zh-CN"/>
              </w:rPr>
              <w:t>安全C</w:t>
            </w:r>
            <w:r>
              <w:rPr>
                <w:rFonts w:hint="eastAsia" w:ascii="宋体" w:hAnsi="宋体" w:cs="宋体"/>
                <w:color w:val="auto"/>
                <w:szCs w:val="21"/>
                <w:highlight w:val="none"/>
              </w:rPr>
              <w:t>证”的</w:t>
            </w:r>
            <w:r>
              <w:rPr>
                <w:rFonts w:hint="eastAsia" w:ascii="宋体" w:hAnsi="宋体" w:cs="宋体"/>
                <w:color w:val="auto"/>
                <w:szCs w:val="21"/>
                <w:highlight w:val="none"/>
                <w:lang w:val="en-US" w:eastAsia="zh-CN"/>
              </w:rPr>
              <w:t>相关人员</w:t>
            </w:r>
            <w:r>
              <w:rPr>
                <w:rFonts w:hint="eastAsia" w:ascii="宋体" w:hAnsi="宋体" w:cs="宋体"/>
                <w:color w:val="auto"/>
                <w:szCs w:val="21"/>
                <w:highlight w:val="none"/>
              </w:rPr>
              <w:t>加</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w:t>
            </w:r>
            <w:r>
              <w:rPr>
                <w:rFonts w:hint="eastAsia" w:ascii="宋体" w:hAnsi="宋体" w:cs="宋体"/>
                <w:color w:val="auto"/>
                <w:szCs w:val="21"/>
                <w:highlight w:val="none"/>
                <w:lang w:eastAsia="zh-CN"/>
              </w:rPr>
              <w:t>，此项最多加</w:t>
            </w:r>
            <w:r>
              <w:rPr>
                <w:rFonts w:hint="eastAsia" w:ascii="宋体" w:hAnsi="宋体" w:cs="宋体"/>
                <w:color w:val="auto"/>
                <w:szCs w:val="21"/>
                <w:highlight w:val="none"/>
                <w:lang w:val="en-US" w:eastAsia="zh-CN"/>
              </w:rPr>
              <w:t>1分。</w:t>
            </w:r>
          </w:p>
          <w:p>
            <w:pPr>
              <w:snapToGrid w:val="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、项目负责人</w:t>
            </w:r>
            <w:r>
              <w:rPr>
                <w:rFonts w:hint="eastAsia" w:ascii="宋体" w:hAnsi="宋体" w:cs="宋体"/>
                <w:color w:val="auto"/>
                <w:szCs w:val="21"/>
                <w:highlight w:val="none"/>
                <w:lang w:eastAsia="zh-CN"/>
              </w:rPr>
              <w:t>、</w:t>
            </w:r>
            <w:r>
              <w:rPr>
                <w:rFonts w:hint="eastAsia" w:ascii="宋体" w:hAnsi="宋体" w:cs="宋体"/>
                <w:color w:val="auto"/>
                <w:szCs w:val="21"/>
                <w:highlight w:val="none"/>
              </w:rPr>
              <w:t>技术负责人</w:t>
            </w:r>
            <w:r>
              <w:rPr>
                <w:rFonts w:hint="eastAsia" w:ascii="宋体" w:hAnsi="宋体" w:cs="宋体"/>
                <w:color w:val="auto"/>
                <w:szCs w:val="21"/>
                <w:highlight w:val="none"/>
                <w:lang w:val="en-US" w:eastAsia="zh-CN"/>
              </w:rPr>
              <w:t>以及现场技术人员</w:t>
            </w:r>
            <w:r>
              <w:rPr>
                <w:rFonts w:hint="eastAsia" w:ascii="宋体" w:hAnsi="宋体" w:cs="宋体"/>
                <w:color w:val="auto"/>
                <w:szCs w:val="21"/>
                <w:highlight w:val="none"/>
                <w:lang w:eastAsia="zh-CN"/>
              </w:rPr>
              <w:t>为工程师及以上或二级建造师</w:t>
            </w:r>
            <w:r>
              <w:rPr>
                <w:rFonts w:hint="eastAsia" w:ascii="宋体" w:hAnsi="宋体" w:cs="宋体"/>
                <w:color w:val="auto"/>
                <w:szCs w:val="21"/>
                <w:highlight w:val="none"/>
                <w:lang w:val="en-US" w:eastAsia="zh-CN"/>
              </w:rPr>
              <w:t>及以上</w:t>
            </w:r>
            <w:r>
              <w:rPr>
                <w:rFonts w:hint="eastAsia" w:ascii="宋体" w:hAnsi="宋体" w:cs="宋体"/>
                <w:color w:val="auto"/>
                <w:szCs w:val="21"/>
                <w:highlight w:val="none"/>
                <w:lang w:eastAsia="zh-CN"/>
              </w:rPr>
              <w:t>（公路专业）的</w:t>
            </w:r>
            <w:r>
              <w:rPr>
                <w:rFonts w:hint="eastAsia" w:ascii="宋体" w:hAnsi="宋体" w:cs="宋体"/>
                <w:color w:val="auto"/>
                <w:szCs w:val="21"/>
                <w:highlight w:val="none"/>
                <w:lang w:val="en-US" w:eastAsia="zh-CN"/>
              </w:rPr>
              <w:t>各</w:t>
            </w:r>
            <w:r>
              <w:rPr>
                <w:rFonts w:hint="eastAsia" w:ascii="宋体" w:hAnsi="宋体" w:cs="宋体"/>
                <w:color w:val="auto"/>
                <w:szCs w:val="21"/>
                <w:highlight w:val="none"/>
              </w:rPr>
              <w:t>加</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w:t>
            </w:r>
          </w:p>
          <w:p>
            <w:pPr>
              <w:snapToGrid w:val="0"/>
              <w:rPr>
                <w:rFonts w:hint="eastAsia" w:ascii="宋体" w:hAnsi="宋体" w:cs="宋体"/>
                <w:szCs w:val="21"/>
                <w:highlight w:val="none"/>
              </w:rPr>
            </w:pPr>
            <w:r>
              <w:rPr>
                <w:rFonts w:hint="eastAsia" w:ascii="宋体" w:hAnsi="宋体" w:cs="宋体"/>
                <w:color w:val="auto"/>
                <w:szCs w:val="21"/>
                <w:highlight w:val="none"/>
              </w:rPr>
              <w:t>本项累计加分不超过</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分，且同一人</w:t>
            </w:r>
            <w:r>
              <w:rPr>
                <w:rFonts w:hint="eastAsia" w:ascii="宋体" w:hAnsi="宋体" w:cs="宋体"/>
                <w:color w:val="auto"/>
                <w:szCs w:val="21"/>
                <w:highlight w:val="none"/>
                <w:lang w:eastAsia="zh-CN"/>
              </w:rPr>
              <w:t>最多加</w:t>
            </w:r>
            <w:r>
              <w:rPr>
                <w:rFonts w:hint="eastAsia" w:ascii="宋体" w:hAnsi="宋体" w:cs="宋体"/>
                <w:color w:val="auto"/>
                <w:szCs w:val="21"/>
                <w:highlight w:val="none"/>
                <w:lang w:val="en-US" w:eastAsia="zh-CN"/>
              </w:rPr>
              <w:t>1分</w:t>
            </w:r>
            <w:r>
              <w:rPr>
                <w:rFonts w:hint="eastAsia" w:ascii="宋体" w:hAnsi="宋体" w:cs="宋体"/>
                <w:color w:val="auto"/>
                <w:szCs w:val="21"/>
                <w:highlight w:val="none"/>
              </w:rPr>
              <w:t>。</w:t>
            </w:r>
          </w:p>
        </w:tc>
        <w:tc>
          <w:tcPr>
            <w:tcW w:w="2250" w:type="dxa"/>
          </w:tcPr>
          <w:p>
            <w:pPr>
              <w:snapToGrid w:val="0"/>
              <w:jc w:val="left"/>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6" w:hRule="atLeast"/>
        </w:trPr>
        <w:tc>
          <w:tcPr>
            <w:tcW w:w="813" w:type="dxa"/>
            <w:vMerge w:val="restart"/>
            <w:vAlign w:val="center"/>
          </w:tcPr>
          <w:p>
            <w:pPr>
              <w:snapToGrid w:val="0"/>
              <w:jc w:val="center"/>
              <w:textAlignment w:val="baseline"/>
              <w:rPr>
                <w:rFonts w:ascii="宋体" w:hAnsi="宋体" w:cs="宋体"/>
                <w:szCs w:val="21"/>
              </w:rPr>
            </w:pPr>
            <w:r>
              <w:rPr>
                <w:rFonts w:hint="eastAsia" w:ascii="宋体" w:hAnsi="宋体" w:cs="宋体"/>
                <w:szCs w:val="21"/>
              </w:rPr>
              <w:t>2.2.3</w:t>
            </w:r>
          </w:p>
        </w:tc>
        <w:tc>
          <w:tcPr>
            <w:tcW w:w="1023" w:type="dxa"/>
            <w:vMerge w:val="restart"/>
            <w:vAlign w:val="center"/>
          </w:tcPr>
          <w:p>
            <w:pPr>
              <w:snapToGrid w:val="0"/>
              <w:jc w:val="center"/>
              <w:textAlignment w:val="baseline"/>
              <w:rPr>
                <w:rFonts w:ascii="宋体" w:hAnsi="宋体" w:cs="宋体"/>
                <w:szCs w:val="21"/>
              </w:rPr>
            </w:pPr>
            <w:r>
              <w:rPr>
                <w:rFonts w:hint="eastAsia" w:ascii="宋体" w:hAnsi="宋体" w:cs="宋体"/>
                <w:szCs w:val="21"/>
              </w:rPr>
              <w:t>施工技术方案</w:t>
            </w:r>
          </w:p>
          <w:p>
            <w:pPr>
              <w:snapToGrid w:val="0"/>
              <w:jc w:val="center"/>
              <w:textAlignment w:val="baseline"/>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18</w:t>
            </w:r>
            <w:r>
              <w:rPr>
                <w:rFonts w:hint="eastAsia" w:ascii="宋体" w:hAnsi="宋体" w:cs="宋体"/>
                <w:szCs w:val="21"/>
              </w:rPr>
              <w:t>分）</w:t>
            </w:r>
          </w:p>
        </w:tc>
        <w:tc>
          <w:tcPr>
            <w:tcW w:w="1664" w:type="dxa"/>
            <w:vAlign w:val="center"/>
          </w:tcPr>
          <w:p>
            <w:pPr>
              <w:snapToGrid w:val="0"/>
              <w:jc w:val="center"/>
              <w:textAlignment w:val="baseline"/>
              <w:rPr>
                <w:rFonts w:hint="eastAsia" w:ascii="宋体" w:hAnsi="宋体" w:eastAsia="宋体" w:cs="宋体"/>
                <w:szCs w:val="21"/>
                <w:lang w:val="en-US" w:eastAsia="zh-CN"/>
              </w:rPr>
            </w:pPr>
            <w:r>
              <w:rPr>
                <w:rFonts w:hint="eastAsia" w:ascii="宋体" w:hAnsi="宋体" w:cs="宋体"/>
                <w:szCs w:val="21"/>
              </w:rPr>
              <w:t>总体施工</w:t>
            </w:r>
            <w:r>
              <w:rPr>
                <w:rFonts w:hint="eastAsia" w:ascii="宋体" w:hAnsi="宋体" w:cs="宋体"/>
                <w:szCs w:val="21"/>
                <w:lang w:val="en-US" w:eastAsia="zh-CN"/>
              </w:rPr>
              <w:t>方案</w:t>
            </w:r>
          </w:p>
          <w:p>
            <w:pPr>
              <w:snapToGrid w:val="0"/>
              <w:jc w:val="center"/>
              <w:textAlignment w:val="baseline"/>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6</w:t>
            </w:r>
            <w:r>
              <w:rPr>
                <w:rFonts w:hint="eastAsia" w:ascii="宋体" w:hAnsi="宋体" w:cs="宋体"/>
                <w:szCs w:val="21"/>
              </w:rPr>
              <w:t>分)</w:t>
            </w:r>
          </w:p>
        </w:tc>
        <w:tc>
          <w:tcPr>
            <w:tcW w:w="4063" w:type="dxa"/>
            <w:gridSpan w:val="2"/>
            <w:vAlign w:val="center"/>
          </w:tcPr>
          <w:p>
            <w:pPr>
              <w:snapToGrid w:val="0"/>
              <w:rPr>
                <w:rFonts w:ascii="宋体" w:hAnsi="宋体" w:cs="宋体"/>
                <w:szCs w:val="21"/>
              </w:rPr>
            </w:pPr>
            <w:r>
              <w:rPr>
                <w:rFonts w:hint="eastAsia" w:ascii="宋体" w:hAnsi="宋体" w:cs="宋体"/>
                <w:szCs w:val="21"/>
              </w:rPr>
              <w:t>1．有总体施工方案得</w:t>
            </w:r>
            <w:r>
              <w:rPr>
                <w:rFonts w:hint="eastAsia" w:ascii="宋体" w:hAnsi="宋体" w:cs="宋体"/>
                <w:szCs w:val="21"/>
                <w:lang w:val="en-US" w:eastAsia="zh-CN"/>
              </w:rPr>
              <w:t>4</w:t>
            </w:r>
            <w:r>
              <w:rPr>
                <w:rFonts w:hint="eastAsia" w:ascii="宋体" w:hAnsi="宋体" w:cs="宋体"/>
                <w:szCs w:val="21"/>
              </w:rPr>
              <w:t>分。</w:t>
            </w:r>
          </w:p>
          <w:p>
            <w:pPr>
              <w:snapToGrid w:val="0"/>
              <w:rPr>
                <w:rFonts w:ascii="宋体" w:hAnsi="宋体" w:cs="宋体"/>
                <w:szCs w:val="21"/>
              </w:rPr>
            </w:pPr>
            <w:r>
              <w:rPr>
                <w:rFonts w:hint="eastAsia" w:ascii="宋体" w:hAnsi="宋体" w:cs="宋体"/>
                <w:szCs w:val="21"/>
              </w:rPr>
              <w:t>2. 总体施工方案具体可靠，可实施性强的加1-2分；总体施工方案不符合实际情况，无法满足基本要求的扣1-2分。</w:t>
            </w:r>
          </w:p>
        </w:tc>
        <w:tc>
          <w:tcPr>
            <w:tcW w:w="2250" w:type="dxa"/>
            <w:vAlign w:val="center"/>
          </w:tcPr>
          <w:p>
            <w:pPr>
              <w:snapToGrid w:val="0"/>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1" w:hRule="atLeast"/>
        </w:trPr>
        <w:tc>
          <w:tcPr>
            <w:tcW w:w="813" w:type="dxa"/>
            <w:vMerge w:val="continue"/>
            <w:vAlign w:val="center"/>
          </w:tcPr>
          <w:p>
            <w:pPr>
              <w:snapToGrid w:val="0"/>
              <w:jc w:val="center"/>
              <w:textAlignment w:val="baseline"/>
              <w:rPr>
                <w:rFonts w:ascii="宋体" w:hAnsi="宋体" w:cs="宋体"/>
                <w:szCs w:val="21"/>
              </w:rPr>
            </w:pPr>
          </w:p>
        </w:tc>
        <w:tc>
          <w:tcPr>
            <w:tcW w:w="1023" w:type="dxa"/>
            <w:vMerge w:val="continue"/>
            <w:vAlign w:val="center"/>
          </w:tcPr>
          <w:p>
            <w:pPr>
              <w:snapToGrid w:val="0"/>
              <w:jc w:val="center"/>
              <w:textAlignment w:val="baseline"/>
              <w:rPr>
                <w:rFonts w:ascii="宋体" w:hAnsi="宋体" w:cs="宋体"/>
                <w:szCs w:val="21"/>
              </w:rPr>
            </w:pPr>
          </w:p>
        </w:tc>
        <w:tc>
          <w:tcPr>
            <w:tcW w:w="1664" w:type="dxa"/>
            <w:vAlign w:val="center"/>
          </w:tcPr>
          <w:p>
            <w:pPr>
              <w:snapToGrid w:val="0"/>
              <w:jc w:val="center"/>
              <w:textAlignment w:val="baseline"/>
              <w:rPr>
                <w:rFonts w:ascii="宋体" w:hAnsi="宋体" w:cs="宋体"/>
                <w:color w:val="auto"/>
                <w:szCs w:val="21"/>
                <w:highlight w:val="none"/>
              </w:rPr>
            </w:pPr>
            <w:r>
              <w:rPr>
                <w:rFonts w:hint="eastAsia" w:ascii="宋体" w:hAnsi="宋体" w:cs="宋体"/>
                <w:color w:val="auto"/>
                <w:szCs w:val="21"/>
                <w:highlight w:val="none"/>
              </w:rPr>
              <w:t>施工进度计划及保证措施</w:t>
            </w:r>
          </w:p>
          <w:p>
            <w:pPr>
              <w:snapToGrid w:val="0"/>
              <w:jc w:val="center"/>
              <w:textAlignment w:val="baseline"/>
              <w:rPr>
                <w:rFonts w:ascii="宋体" w:hAnsi="宋体" w:cs="宋体"/>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tc>
        <w:tc>
          <w:tcPr>
            <w:tcW w:w="4063" w:type="dxa"/>
            <w:gridSpan w:val="2"/>
            <w:vAlign w:val="center"/>
          </w:tcPr>
          <w:p>
            <w:pPr>
              <w:snapToGrid w:val="0"/>
              <w:jc w:val="left"/>
              <w:rPr>
                <w:rFonts w:ascii="宋体" w:hAnsi="宋体" w:cs="宋体"/>
                <w:color w:val="auto"/>
                <w:szCs w:val="21"/>
                <w:highlight w:val="none"/>
              </w:rPr>
            </w:pPr>
            <w:r>
              <w:rPr>
                <w:rFonts w:hint="eastAsia" w:ascii="宋体" w:hAnsi="宋体" w:cs="宋体"/>
                <w:color w:val="auto"/>
                <w:szCs w:val="21"/>
                <w:highlight w:val="none"/>
              </w:rPr>
              <w:t>1．有施工进度计划及保证措施得</w:t>
            </w:r>
            <w:r>
              <w:rPr>
                <w:rFonts w:hint="eastAsia" w:ascii="宋体" w:hAnsi="宋体" w:cs="宋体"/>
                <w:color w:val="auto"/>
                <w:szCs w:val="21"/>
                <w:highlight w:val="none"/>
                <w:u w:val="single"/>
                <w:lang w:val="en-US" w:eastAsia="zh-CN"/>
              </w:rPr>
              <w:t>4</w:t>
            </w:r>
            <w:r>
              <w:rPr>
                <w:rFonts w:hint="eastAsia" w:ascii="宋体" w:hAnsi="宋体" w:cs="宋体"/>
                <w:color w:val="auto"/>
                <w:szCs w:val="21"/>
                <w:highlight w:val="none"/>
              </w:rPr>
              <w:t>分。</w:t>
            </w:r>
          </w:p>
          <w:p>
            <w:pPr>
              <w:snapToGrid w:val="0"/>
              <w:jc w:val="left"/>
              <w:rPr>
                <w:rFonts w:ascii="宋体" w:hAnsi="宋体" w:cs="宋体"/>
                <w:szCs w:val="21"/>
                <w:highlight w:val="none"/>
              </w:rPr>
            </w:pPr>
            <w:r>
              <w:rPr>
                <w:rFonts w:hint="eastAsia" w:ascii="宋体" w:hAnsi="宋体" w:cs="宋体"/>
                <w:color w:val="auto"/>
                <w:szCs w:val="21"/>
                <w:highlight w:val="none"/>
              </w:rPr>
              <w:t>2. 施工进度计划及保证措施具体可靠，可实施性强的加</w:t>
            </w:r>
            <w:r>
              <w:rPr>
                <w:rFonts w:hint="eastAsia" w:ascii="宋体" w:hAnsi="宋体" w:cs="宋体"/>
                <w:color w:val="auto"/>
                <w:szCs w:val="21"/>
                <w:highlight w:val="none"/>
                <w:u w:val="single"/>
              </w:rPr>
              <w:t>1</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分；施工进度计划不符合实际情况，无法满足基本要求的扣</w:t>
            </w:r>
            <w:r>
              <w:rPr>
                <w:rFonts w:hint="eastAsia" w:ascii="宋体" w:hAnsi="宋体" w:cs="宋体"/>
                <w:color w:val="auto"/>
                <w:szCs w:val="21"/>
                <w:highlight w:val="none"/>
                <w:u w:val="single"/>
              </w:rPr>
              <w:t>1</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分。</w:t>
            </w:r>
          </w:p>
        </w:tc>
        <w:tc>
          <w:tcPr>
            <w:tcW w:w="2250" w:type="dxa"/>
            <w:vAlign w:val="center"/>
          </w:tcPr>
          <w:p>
            <w:pPr>
              <w:snapToGrid w:val="0"/>
              <w:jc w:val="center"/>
              <w:textAlignment w:val="baseline"/>
              <w:rPr>
                <w:rFonts w:ascii="宋体" w:hAnsi="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91" w:hRule="atLeast"/>
        </w:trPr>
        <w:tc>
          <w:tcPr>
            <w:tcW w:w="813" w:type="dxa"/>
            <w:vMerge w:val="continue"/>
            <w:vAlign w:val="center"/>
          </w:tcPr>
          <w:p>
            <w:pPr>
              <w:snapToGrid w:val="0"/>
              <w:jc w:val="center"/>
              <w:textAlignment w:val="baseline"/>
              <w:rPr>
                <w:rFonts w:ascii="宋体" w:hAnsi="宋体" w:cs="宋体"/>
                <w:szCs w:val="21"/>
              </w:rPr>
            </w:pPr>
          </w:p>
        </w:tc>
        <w:tc>
          <w:tcPr>
            <w:tcW w:w="1023" w:type="dxa"/>
            <w:vMerge w:val="continue"/>
            <w:vAlign w:val="center"/>
          </w:tcPr>
          <w:p>
            <w:pPr>
              <w:snapToGrid w:val="0"/>
              <w:jc w:val="center"/>
              <w:textAlignment w:val="baseline"/>
              <w:rPr>
                <w:rFonts w:ascii="宋体" w:hAnsi="宋体" w:cs="宋体"/>
                <w:szCs w:val="21"/>
              </w:rPr>
            </w:pPr>
          </w:p>
        </w:tc>
        <w:tc>
          <w:tcPr>
            <w:tcW w:w="1664" w:type="dxa"/>
            <w:vAlign w:val="center"/>
          </w:tcPr>
          <w:p>
            <w:pPr>
              <w:snapToGrid w:val="0"/>
              <w:jc w:val="center"/>
              <w:textAlignment w:val="baseline"/>
              <w:rPr>
                <w:rFonts w:ascii="宋体" w:hAnsi="宋体" w:cs="宋体"/>
                <w:color w:val="auto"/>
                <w:szCs w:val="21"/>
                <w:highlight w:val="none"/>
              </w:rPr>
            </w:pPr>
            <w:r>
              <w:rPr>
                <w:rFonts w:hint="eastAsia" w:ascii="宋体" w:hAnsi="宋体" w:cs="宋体"/>
                <w:color w:val="auto"/>
                <w:szCs w:val="21"/>
                <w:highlight w:val="none"/>
              </w:rPr>
              <w:t>质量保证措施</w:t>
            </w:r>
          </w:p>
          <w:p>
            <w:pPr>
              <w:pStyle w:val="2"/>
              <w:ind w:firstLine="0" w:firstLineChars="0"/>
              <w:jc w:val="center"/>
              <w:rPr>
                <w:highlight w:val="none"/>
              </w:rPr>
            </w:pP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rPr>
              <w:t>分）</w:t>
            </w:r>
          </w:p>
        </w:tc>
        <w:tc>
          <w:tcPr>
            <w:tcW w:w="4063" w:type="dxa"/>
            <w:gridSpan w:val="2"/>
            <w:vAlign w:val="center"/>
          </w:tcPr>
          <w:p>
            <w:pPr>
              <w:snapToGrid w:val="0"/>
              <w:ind w:left="0" w:leftChars="0"/>
              <w:jc w:val="left"/>
              <w:rPr>
                <w:rFonts w:ascii="宋体" w:hAnsi="宋体" w:cs="宋体"/>
                <w:color w:val="auto"/>
                <w:szCs w:val="21"/>
                <w:highlight w:val="none"/>
              </w:rPr>
            </w:pPr>
            <w:r>
              <w:rPr>
                <w:rFonts w:hint="eastAsia" w:ascii="宋体" w:hAnsi="宋体" w:cs="宋体"/>
                <w:color w:val="auto"/>
                <w:szCs w:val="21"/>
                <w:highlight w:val="none"/>
              </w:rPr>
              <w:t>1．有质量保证措施得</w:t>
            </w:r>
            <w:r>
              <w:rPr>
                <w:rFonts w:hint="eastAsia" w:ascii="宋体" w:hAnsi="宋体" w:cs="宋体"/>
                <w:color w:val="auto"/>
                <w:szCs w:val="21"/>
                <w:highlight w:val="none"/>
                <w:u w:val="single"/>
                <w:lang w:val="en-US" w:eastAsia="zh-CN"/>
              </w:rPr>
              <w:t>4</w:t>
            </w:r>
            <w:r>
              <w:rPr>
                <w:rFonts w:hint="eastAsia" w:ascii="宋体" w:hAnsi="宋体" w:cs="宋体"/>
                <w:color w:val="auto"/>
                <w:szCs w:val="21"/>
                <w:highlight w:val="none"/>
              </w:rPr>
              <w:t>分。</w:t>
            </w:r>
          </w:p>
          <w:p>
            <w:pPr>
              <w:snapToGrid w:val="0"/>
              <w:ind w:left="0" w:leftChars="0"/>
              <w:jc w:val="left"/>
              <w:rPr>
                <w:rFonts w:ascii="宋体" w:hAnsi="宋体" w:cs="宋体"/>
                <w:szCs w:val="21"/>
                <w:highlight w:val="none"/>
              </w:rPr>
            </w:pPr>
            <w:r>
              <w:rPr>
                <w:rFonts w:hint="eastAsia" w:ascii="宋体" w:hAnsi="宋体" w:cs="宋体"/>
                <w:color w:val="auto"/>
                <w:szCs w:val="21"/>
                <w:highlight w:val="none"/>
              </w:rPr>
              <w:t>2. 质量保证措施具体可靠，可实施性强的加1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分；质量保证措施不符合实际情况，无法满足基本要求的扣1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p>
        </w:tc>
        <w:tc>
          <w:tcPr>
            <w:tcW w:w="2250" w:type="dxa"/>
            <w:vAlign w:val="center"/>
          </w:tcPr>
          <w:p>
            <w:pPr>
              <w:pStyle w:val="2"/>
              <w:ind w:firstLine="0" w:firstLineChars="0"/>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5" w:hRule="atLeast"/>
        </w:trPr>
        <w:tc>
          <w:tcPr>
            <w:tcW w:w="813" w:type="dxa"/>
            <w:vMerge w:val="restart"/>
            <w:vAlign w:val="center"/>
          </w:tcPr>
          <w:p>
            <w:pPr>
              <w:snapToGrid w:val="0"/>
              <w:jc w:val="center"/>
              <w:textAlignment w:val="baseline"/>
              <w:rPr>
                <w:rFonts w:ascii="宋体" w:hAnsi="宋体" w:cs="宋体"/>
                <w:szCs w:val="21"/>
              </w:rPr>
            </w:pPr>
            <w:r>
              <w:rPr>
                <w:rFonts w:hint="eastAsia" w:ascii="宋体" w:hAnsi="宋体" w:cs="宋体"/>
                <w:szCs w:val="21"/>
              </w:rPr>
              <w:t>2.2.5</w:t>
            </w:r>
          </w:p>
        </w:tc>
        <w:tc>
          <w:tcPr>
            <w:tcW w:w="1023" w:type="dxa"/>
            <w:vMerge w:val="restart"/>
            <w:vAlign w:val="center"/>
          </w:tcPr>
          <w:p>
            <w:pPr>
              <w:snapToGrid w:val="0"/>
              <w:jc w:val="center"/>
              <w:textAlignment w:val="baseline"/>
              <w:rPr>
                <w:rFonts w:ascii="宋体" w:hAnsi="宋体" w:cs="宋体"/>
                <w:szCs w:val="21"/>
              </w:rPr>
            </w:pPr>
            <w:r>
              <w:rPr>
                <w:rFonts w:hint="eastAsia" w:ascii="宋体" w:hAnsi="宋体" w:cs="宋体"/>
                <w:szCs w:val="21"/>
              </w:rPr>
              <w:t>安全、环保方案</w:t>
            </w:r>
          </w:p>
          <w:p>
            <w:pPr>
              <w:snapToGrid w:val="0"/>
              <w:jc w:val="center"/>
              <w:textAlignment w:val="baseline"/>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9</w:t>
            </w:r>
            <w:r>
              <w:rPr>
                <w:rFonts w:hint="eastAsia" w:ascii="宋体" w:hAnsi="宋体" w:cs="宋体"/>
                <w:szCs w:val="21"/>
              </w:rPr>
              <w:t>分）</w:t>
            </w:r>
          </w:p>
        </w:tc>
        <w:tc>
          <w:tcPr>
            <w:tcW w:w="1664" w:type="dxa"/>
            <w:vAlign w:val="center"/>
          </w:tcPr>
          <w:p>
            <w:pPr>
              <w:snapToGrid w:val="0"/>
              <w:jc w:val="center"/>
              <w:textAlignment w:val="baseline"/>
              <w:rPr>
                <w:rFonts w:ascii="宋体" w:hAnsi="宋体" w:cs="宋体"/>
                <w:szCs w:val="21"/>
              </w:rPr>
            </w:pPr>
            <w:r>
              <w:rPr>
                <w:rFonts w:hint="eastAsia" w:ascii="宋体" w:hAnsi="宋体" w:cs="宋体"/>
                <w:color w:val="auto"/>
                <w:szCs w:val="21"/>
                <w:highlight w:val="none"/>
                <w:lang w:val="en-US" w:eastAsia="zh-CN"/>
              </w:rPr>
              <w:t>安全</w:t>
            </w:r>
            <w:r>
              <w:rPr>
                <w:rFonts w:hint="eastAsia" w:ascii="宋体" w:hAnsi="宋体" w:cs="宋体"/>
                <w:color w:val="auto"/>
                <w:szCs w:val="21"/>
                <w:highlight w:val="none"/>
              </w:rPr>
              <w:t>方</w:t>
            </w:r>
            <w:r>
              <w:rPr>
                <w:rFonts w:hint="eastAsia" w:ascii="宋体" w:hAnsi="宋体" w:cs="宋体"/>
                <w:color w:val="auto"/>
                <w:szCs w:val="21"/>
                <w:highlight w:val="none"/>
                <w:lang w:val="en-US" w:eastAsia="zh-CN"/>
              </w:rPr>
              <w:t>案</w:t>
            </w:r>
            <w:r>
              <w:rPr>
                <w:rFonts w:hint="eastAsia" w:ascii="宋体" w:hAnsi="宋体" w:cs="宋体"/>
                <w:color w:val="auto"/>
                <w:szCs w:val="21"/>
                <w:highlight w:val="none"/>
              </w:rPr>
              <w:t>的建立（</w:t>
            </w:r>
            <w:r>
              <w:rPr>
                <w:rFonts w:hint="eastAsia" w:ascii="宋体" w:hAnsi="宋体" w:cs="宋体"/>
                <w:color w:val="auto"/>
                <w:szCs w:val="21"/>
                <w:highlight w:val="none"/>
                <w:u w:val="single"/>
                <w:lang w:val="en-US" w:eastAsia="zh-CN"/>
              </w:rPr>
              <w:t>4</w:t>
            </w:r>
            <w:r>
              <w:rPr>
                <w:rFonts w:hint="eastAsia" w:ascii="宋体" w:hAnsi="宋体" w:cs="宋体"/>
                <w:color w:val="auto"/>
                <w:szCs w:val="21"/>
                <w:highlight w:val="none"/>
              </w:rPr>
              <w:t>分）</w:t>
            </w:r>
          </w:p>
        </w:tc>
        <w:tc>
          <w:tcPr>
            <w:tcW w:w="4063" w:type="dxa"/>
            <w:gridSpan w:val="2"/>
            <w:vAlign w:val="center"/>
          </w:tcPr>
          <w:p>
            <w:pPr>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1.建立</w:t>
            </w:r>
            <w:r>
              <w:rPr>
                <w:rFonts w:hint="eastAsia" w:ascii="宋体" w:hAnsi="宋体" w:cs="宋体"/>
                <w:color w:val="auto"/>
                <w:szCs w:val="21"/>
                <w:highlight w:val="none"/>
                <w:lang w:val="en-US" w:eastAsia="zh-CN"/>
              </w:rPr>
              <w:t>安全</w:t>
            </w:r>
            <w:r>
              <w:rPr>
                <w:rFonts w:hint="eastAsia" w:ascii="宋体" w:hAnsi="宋体" w:eastAsia="宋体" w:cs="宋体"/>
                <w:color w:val="auto"/>
                <w:szCs w:val="21"/>
                <w:highlight w:val="none"/>
                <w:lang w:val="en-US" w:eastAsia="zh-CN"/>
              </w:rPr>
              <w:t>方案的得</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分。</w:t>
            </w:r>
          </w:p>
          <w:p>
            <w:pPr>
              <w:snapToGrid w:val="0"/>
              <w:jc w:val="left"/>
              <w:rPr>
                <w:rFonts w:hint="default" w:eastAsia="宋体"/>
                <w:lang w:val="en-US" w:eastAsia="zh-CN"/>
              </w:rPr>
            </w:pP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安全</w:t>
            </w:r>
            <w:r>
              <w:rPr>
                <w:rFonts w:hint="eastAsia" w:ascii="宋体" w:hAnsi="宋体" w:eastAsia="宋体" w:cs="宋体"/>
                <w:color w:val="auto"/>
                <w:szCs w:val="21"/>
                <w:highlight w:val="none"/>
                <w:lang w:val="en-US" w:eastAsia="zh-CN"/>
              </w:rPr>
              <w:t>方案具体可靠，可实施性强的加1-</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分；安全生产制度不符合一级安全标准化要求的扣1-</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分。</w:t>
            </w:r>
          </w:p>
        </w:tc>
        <w:tc>
          <w:tcPr>
            <w:tcW w:w="2250" w:type="dxa"/>
            <w:vAlign w:val="center"/>
          </w:tcPr>
          <w:p>
            <w:pPr>
              <w:snapToGrid w:val="0"/>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5" w:hRule="atLeast"/>
        </w:trPr>
        <w:tc>
          <w:tcPr>
            <w:tcW w:w="813" w:type="dxa"/>
            <w:vMerge w:val="continue"/>
            <w:vAlign w:val="center"/>
          </w:tcPr>
          <w:p>
            <w:pPr>
              <w:snapToGrid w:val="0"/>
              <w:jc w:val="center"/>
              <w:textAlignment w:val="baseline"/>
              <w:rPr>
                <w:rFonts w:hint="eastAsia" w:ascii="宋体" w:hAnsi="宋体" w:cs="宋体"/>
                <w:szCs w:val="21"/>
              </w:rPr>
            </w:pPr>
          </w:p>
        </w:tc>
        <w:tc>
          <w:tcPr>
            <w:tcW w:w="1023" w:type="dxa"/>
            <w:vMerge w:val="continue"/>
            <w:vAlign w:val="center"/>
          </w:tcPr>
          <w:p>
            <w:pPr>
              <w:snapToGrid w:val="0"/>
              <w:jc w:val="center"/>
              <w:textAlignment w:val="baseline"/>
              <w:rPr>
                <w:rFonts w:hint="eastAsia" w:ascii="宋体" w:hAnsi="宋体" w:cs="宋体"/>
                <w:szCs w:val="21"/>
              </w:rPr>
            </w:pPr>
          </w:p>
        </w:tc>
        <w:tc>
          <w:tcPr>
            <w:tcW w:w="1664" w:type="dxa"/>
            <w:vAlign w:val="center"/>
          </w:tcPr>
          <w:p>
            <w:pPr>
              <w:snapToGrid w:val="0"/>
              <w:jc w:val="center"/>
              <w:textAlignment w:val="baseline"/>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环保方案的建立（</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lang w:val="en-US" w:eastAsia="zh-CN"/>
              </w:rPr>
              <w:t>分）</w:t>
            </w:r>
          </w:p>
        </w:tc>
        <w:tc>
          <w:tcPr>
            <w:tcW w:w="4063" w:type="dxa"/>
            <w:gridSpan w:val="2"/>
            <w:vAlign w:val="center"/>
          </w:tcPr>
          <w:p>
            <w:pPr>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1.建立环保方案的得</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分。</w:t>
            </w:r>
          </w:p>
          <w:p>
            <w:pPr>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2.环保方案具体可靠，可实施性强的加1分；</w:t>
            </w:r>
            <w:r>
              <w:rPr>
                <w:rFonts w:hint="eastAsia" w:ascii="宋体" w:hAnsi="宋体" w:cs="宋体"/>
                <w:color w:val="auto"/>
                <w:szCs w:val="21"/>
                <w:highlight w:val="none"/>
                <w:lang w:val="en-US" w:eastAsia="zh-CN"/>
              </w:rPr>
              <w:t>相应</w:t>
            </w:r>
            <w:r>
              <w:rPr>
                <w:rFonts w:hint="eastAsia" w:ascii="宋体" w:hAnsi="宋体" w:eastAsia="宋体" w:cs="宋体"/>
                <w:color w:val="auto"/>
                <w:szCs w:val="21"/>
                <w:highlight w:val="none"/>
                <w:lang w:val="en-US" w:eastAsia="zh-CN"/>
              </w:rPr>
              <w:t>制度不符合</w:t>
            </w:r>
            <w:r>
              <w:rPr>
                <w:rFonts w:hint="eastAsia" w:ascii="宋体" w:hAnsi="宋体" w:cs="宋体"/>
                <w:color w:val="auto"/>
                <w:szCs w:val="21"/>
                <w:highlight w:val="none"/>
                <w:lang w:val="en-US" w:eastAsia="zh-CN"/>
              </w:rPr>
              <w:t>相关</w:t>
            </w:r>
            <w:r>
              <w:rPr>
                <w:rFonts w:hint="eastAsia" w:ascii="宋体" w:hAnsi="宋体" w:eastAsia="宋体" w:cs="宋体"/>
                <w:color w:val="auto"/>
                <w:szCs w:val="21"/>
                <w:highlight w:val="none"/>
                <w:lang w:val="en-US" w:eastAsia="zh-CN"/>
              </w:rPr>
              <w:t>要求的扣1分。</w:t>
            </w:r>
          </w:p>
        </w:tc>
        <w:tc>
          <w:tcPr>
            <w:tcW w:w="2250" w:type="dxa"/>
            <w:vAlign w:val="center"/>
          </w:tcPr>
          <w:p>
            <w:pPr>
              <w:snapToGrid w:val="0"/>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5" w:hRule="atLeast"/>
        </w:trPr>
        <w:tc>
          <w:tcPr>
            <w:tcW w:w="813" w:type="dxa"/>
            <w:vMerge w:val="continue"/>
            <w:vAlign w:val="center"/>
          </w:tcPr>
          <w:p>
            <w:pPr>
              <w:snapToGrid w:val="0"/>
              <w:jc w:val="center"/>
              <w:textAlignment w:val="baseline"/>
              <w:rPr>
                <w:rFonts w:ascii="宋体" w:hAnsi="宋体" w:cs="宋体"/>
                <w:szCs w:val="21"/>
              </w:rPr>
            </w:pPr>
          </w:p>
        </w:tc>
        <w:tc>
          <w:tcPr>
            <w:tcW w:w="1023" w:type="dxa"/>
            <w:vMerge w:val="continue"/>
            <w:vAlign w:val="center"/>
          </w:tcPr>
          <w:p>
            <w:pPr>
              <w:snapToGrid w:val="0"/>
              <w:jc w:val="center"/>
              <w:textAlignment w:val="baseline"/>
              <w:rPr>
                <w:rFonts w:ascii="宋体" w:hAnsi="宋体" w:cs="宋体"/>
                <w:szCs w:val="21"/>
              </w:rPr>
            </w:pPr>
          </w:p>
        </w:tc>
        <w:tc>
          <w:tcPr>
            <w:tcW w:w="1664" w:type="dxa"/>
            <w:vAlign w:val="center"/>
          </w:tcPr>
          <w:p>
            <w:pPr>
              <w:snapToGrid w:val="0"/>
              <w:jc w:val="center"/>
              <w:textAlignment w:val="baseline"/>
              <w:rPr>
                <w:rFonts w:ascii="宋体" w:hAnsi="宋体" w:cs="宋体"/>
                <w:color w:val="auto"/>
                <w:szCs w:val="21"/>
                <w:highlight w:val="none"/>
              </w:rPr>
            </w:pPr>
            <w:r>
              <w:rPr>
                <w:rFonts w:hint="eastAsia" w:ascii="宋体" w:hAnsi="宋体" w:cs="宋体"/>
                <w:color w:val="auto"/>
                <w:szCs w:val="21"/>
                <w:highlight w:val="none"/>
              </w:rPr>
              <w:t>应急预案措施</w:t>
            </w:r>
          </w:p>
          <w:p>
            <w:pPr>
              <w:snapToGrid w:val="0"/>
              <w:jc w:val="center"/>
              <w:textAlignment w:val="baseline"/>
              <w:rPr>
                <w:rFonts w:hint="eastAsia" w:ascii="宋体" w:hAnsi="宋体" w:cs="宋体"/>
                <w:szCs w:val="21"/>
              </w:rPr>
            </w:pP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分）</w:t>
            </w:r>
          </w:p>
        </w:tc>
        <w:tc>
          <w:tcPr>
            <w:tcW w:w="4063" w:type="dxa"/>
            <w:gridSpan w:val="2"/>
            <w:vAlign w:val="center"/>
          </w:tcPr>
          <w:p>
            <w:pPr>
              <w:snapToGrid w:val="0"/>
              <w:jc w:val="left"/>
              <w:rPr>
                <w:rFonts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建立应急预案措施的得</w:t>
            </w:r>
            <w:r>
              <w:rPr>
                <w:rFonts w:hint="eastAsia" w:ascii="宋体" w:hAnsi="宋体" w:cs="宋体"/>
                <w:color w:val="auto"/>
                <w:szCs w:val="21"/>
                <w:highlight w:val="none"/>
                <w:u w:val="single"/>
              </w:rPr>
              <w:t>1</w:t>
            </w:r>
            <w:r>
              <w:rPr>
                <w:rFonts w:hint="eastAsia" w:ascii="宋体" w:hAnsi="宋体" w:cs="宋体"/>
                <w:color w:val="auto"/>
                <w:szCs w:val="21"/>
                <w:highlight w:val="none"/>
              </w:rPr>
              <w:t>分。</w:t>
            </w:r>
          </w:p>
          <w:p>
            <w:pPr>
              <w:pStyle w:val="2"/>
              <w:ind w:firstLine="0" w:firstLineChars="0"/>
              <w:jc w:val="left"/>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应急预案措施具体可靠，可实施性强的加</w:t>
            </w:r>
            <w:r>
              <w:rPr>
                <w:rFonts w:hint="eastAsia" w:ascii="宋体" w:hAnsi="宋体" w:eastAsia="宋体" w:cs="宋体"/>
                <w:color w:val="auto"/>
                <w:sz w:val="21"/>
                <w:szCs w:val="21"/>
                <w:highlight w:val="none"/>
                <w:u w:val="single"/>
              </w:rPr>
              <w:t>1</w:t>
            </w:r>
            <w:r>
              <w:rPr>
                <w:rFonts w:hint="eastAsia" w:ascii="宋体" w:hAnsi="宋体" w:eastAsia="宋体" w:cs="宋体"/>
                <w:color w:val="auto"/>
                <w:sz w:val="21"/>
                <w:szCs w:val="21"/>
                <w:highlight w:val="none"/>
              </w:rPr>
              <w:t>分。</w:t>
            </w:r>
          </w:p>
        </w:tc>
        <w:tc>
          <w:tcPr>
            <w:tcW w:w="2250" w:type="dxa"/>
            <w:vAlign w:val="center"/>
          </w:tcPr>
          <w:p>
            <w:pPr>
              <w:snapToGrid w:val="0"/>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0" w:hRule="atLeast"/>
        </w:trPr>
        <w:tc>
          <w:tcPr>
            <w:tcW w:w="813" w:type="dxa"/>
            <w:vAlign w:val="center"/>
          </w:tcPr>
          <w:p>
            <w:pPr>
              <w:jc w:val="center"/>
              <w:rPr>
                <w:rFonts w:ascii="宋体" w:hAnsi="宋体" w:cs="宋体"/>
                <w:szCs w:val="21"/>
              </w:rPr>
            </w:pPr>
            <w:r>
              <w:rPr>
                <w:rFonts w:hint="eastAsia" w:ascii="宋体" w:hAnsi="宋体" w:cs="宋体"/>
                <w:szCs w:val="21"/>
              </w:rPr>
              <w:t>2.3</w:t>
            </w:r>
          </w:p>
        </w:tc>
        <w:tc>
          <w:tcPr>
            <w:tcW w:w="1023" w:type="dxa"/>
            <w:vAlign w:val="center"/>
          </w:tcPr>
          <w:p>
            <w:pPr>
              <w:snapToGrid w:val="0"/>
              <w:jc w:val="center"/>
              <w:textAlignment w:val="baseline"/>
              <w:rPr>
                <w:rFonts w:ascii="宋体" w:hAnsi="宋体" w:cs="宋体"/>
                <w:szCs w:val="21"/>
              </w:rPr>
            </w:pPr>
            <w:r>
              <w:rPr>
                <w:rFonts w:hint="eastAsia" w:ascii="宋体" w:hAnsi="宋体" w:cs="宋体"/>
                <w:szCs w:val="21"/>
              </w:rPr>
              <w:t>报价</w:t>
            </w:r>
          </w:p>
        </w:tc>
        <w:tc>
          <w:tcPr>
            <w:tcW w:w="1664" w:type="dxa"/>
            <w:vAlign w:val="center"/>
          </w:tcPr>
          <w:p>
            <w:pPr>
              <w:snapToGrid w:val="0"/>
              <w:jc w:val="center"/>
              <w:textAlignment w:val="baseline"/>
              <w:rPr>
                <w:rFonts w:ascii="宋体" w:hAnsi="宋体" w:cs="宋体"/>
                <w:szCs w:val="21"/>
              </w:rPr>
            </w:pPr>
            <w:r>
              <w:rPr>
                <w:rFonts w:hint="eastAsia" w:ascii="宋体" w:hAnsi="宋体" w:cs="宋体"/>
                <w:szCs w:val="21"/>
              </w:rPr>
              <w:t>50分</w:t>
            </w:r>
          </w:p>
        </w:tc>
        <w:tc>
          <w:tcPr>
            <w:tcW w:w="4063" w:type="dxa"/>
            <w:gridSpan w:val="2"/>
            <w:vAlign w:val="center"/>
          </w:tcPr>
          <w:p>
            <w:pPr>
              <w:snapToGrid w:val="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ascii="宋体" w:hAnsi="宋体" w:eastAsia="宋体" w:cs="宋体"/>
                <w:sz w:val="21"/>
                <w:szCs w:val="21"/>
              </w:rPr>
              <w:t>评标价平均值A的计算：通过评审的有效报价，其算术平均值为评标价平均值A。</w:t>
            </w:r>
          </w:p>
          <w:p>
            <w:pPr>
              <w:snapToGrid w:val="0"/>
              <w:jc w:val="left"/>
              <w:rPr>
                <w:rFonts w:hint="eastAsia" w:ascii="宋体" w:hAnsi="宋体" w:eastAsia="宋体" w:cs="宋体"/>
                <w:sz w:val="21"/>
                <w:szCs w:val="21"/>
                <w:lang w:eastAsia="zh-CN"/>
              </w:rPr>
            </w:pPr>
            <w:r>
              <w:rPr>
                <w:rFonts w:ascii="宋体" w:hAnsi="宋体" w:eastAsia="宋体" w:cs="宋体"/>
                <w:sz w:val="21"/>
                <w:szCs w:val="21"/>
              </w:rPr>
              <w:t>（2）K为评标基准价系数，K的取值为</w:t>
            </w:r>
            <w:r>
              <w:rPr>
                <w:rFonts w:hint="eastAsia" w:ascii="宋体" w:hAnsi="宋体" w:cs="宋体"/>
                <w:sz w:val="21"/>
                <w:szCs w:val="21"/>
                <w:lang w:val="en-US" w:eastAsia="zh-CN"/>
              </w:rPr>
              <w:t>98%、99%、100%、101%、102%</w:t>
            </w:r>
            <w:r>
              <w:rPr>
                <w:rFonts w:ascii="宋体" w:hAnsi="宋体" w:eastAsia="宋体" w:cs="宋体"/>
                <w:sz w:val="21"/>
                <w:szCs w:val="21"/>
              </w:rPr>
              <w:t>，由招标人在开标现场随机抽取。</w:t>
            </w:r>
          </w:p>
          <w:p>
            <w:pPr>
              <w:snapToGrid w:val="0"/>
              <w:jc w:val="left"/>
              <w:rPr>
                <w:rFonts w:hint="eastAsia" w:ascii="宋体" w:hAnsi="宋体" w:eastAsia="宋体" w:cs="宋体"/>
                <w:sz w:val="21"/>
                <w:szCs w:val="21"/>
                <w:lang w:eastAsia="zh-CN"/>
              </w:rPr>
            </w:pPr>
            <w:r>
              <w:rPr>
                <w:rFonts w:ascii="宋体" w:hAnsi="宋体" w:eastAsia="宋体" w:cs="宋体"/>
                <w:sz w:val="21"/>
                <w:szCs w:val="21"/>
              </w:rPr>
              <w:t>（3）评标基准价B的计算：B=A×K，</w:t>
            </w:r>
          </w:p>
          <w:p>
            <w:pPr>
              <w:snapToGrid w:val="0"/>
              <w:jc w:val="left"/>
              <w:rPr>
                <w:rFonts w:hint="eastAsia" w:ascii="宋体" w:hAnsi="宋体" w:eastAsia="宋体" w:cs="宋体"/>
                <w:sz w:val="21"/>
                <w:szCs w:val="21"/>
                <w:lang w:eastAsia="zh-CN"/>
              </w:rPr>
            </w:pPr>
            <w:r>
              <w:rPr>
                <w:rFonts w:ascii="宋体" w:hAnsi="宋体" w:eastAsia="宋体" w:cs="宋体"/>
                <w:sz w:val="21"/>
                <w:szCs w:val="21"/>
              </w:rPr>
              <w:t>当评标基准价B＜招标控制价×0.9时，B取值为招标控制价×0.9</w:t>
            </w:r>
            <w:r>
              <w:rPr>
                <w:rFonts w:hint="eastAsia" w:ascii="宋体" w:hAnsi="宋体" w:cs="宋体"/>
                <w:sz w:val="21"/>
                <w:szCs w:val="21"/>
                <w:lang w:eastAsia="zh-CN"/>
              </w:rPr>
              <w:t>，</w:t>
            </w:r>
            <w:r>
              <w:rPr>
                <w:rFonts w:ascii="宋体" w:hAnsi="宋体" w:eastAsia="宋体" w:cs="宋体"/>
                <w:sz w:val="21"/>
                <w:szCs w:val="21"/>
              </w:rPr>
              <w:t>当评标基准价B</w:t>
            </w:r>
            <w:r>
              <w:rPr>
                <w:rFonts w:hint="eastAsia" w:ascii="宋体" w:hAnsi="宋体" w:cs="宋体"/>
                <w:sz w:val="21"/>
                <w:szCs w:val="21"/>
                <w:lang w:val="en-US" w:eastAsia="zh-CN"/>
              </w:rPr>
              <w:t>＞</w:t>
            </w:r>
            <w:r>
              <w:rPr>
                <w:rFonts w:ascii="宋体" w:hAnsi="宋体" w:eastAsia="宋体" w:cs="宋体"/>
                <w:sz w:val="21"/>
                <w:szCs w:val="21"/>
              </w:rPr>
              <w:t>招标控制价时，B取值为招标控制价</w:t>
            </w:r>
            <w:r>
              <w:rPr>
                <w:rFonts w:hint="eastAsia" w:ascii="宋体" w:hAnsi="宋体" w:cs="宋体"/>
                <w:sz w:val="21"/>
                <w:szCs w:val="21"/>
                <w:lang w:eastAsia="zh-CN"/>
              </w:rPr>
              <w:t>。</w:t>
            </w:r>
          </w:p>
          <w:p>
            <w:pPr>
              <w:snapToGrid w:val="0"/>
              <w:jc w:val="left"/>
              <w:rPr>
                <w:rFonts w:hint="eastAsia" w:ascii="宋体" w:hAnsi="宋体" w:eastAsia="宋体" w:cs="宋体"/>
                <w:sz w:val="21"/>
                <w:szCs w:val="21"/>
                <w:lang w:eastAsia="zh-CN"/>
              </w:rPr>
            </w:pPr>
            <w:r>
              <w:rPr>
                <w:rFonts w:ascii="宋体" w:hAnsi="宋体" w:eastAsia="宋体" w:cs="宋体"/>
                <w:sz w:val="21"/>
                <w:szCs w:val="21"/>
              </w:rPr>
              <w:t>（4）偏差率=100%×|（投标人评标价-评标基准价）⁄评标基准价|，偏差率保留5位小数。</w:t>
            </w:r>
          </w:p>
          <w:p>
            <w:pPr>
              <w:snapToGrid w:val="0"/>
              <w:jc w:val="left"/>
              <w:rPr>
                <w:rFonts w:hint="eastAsia" w:ascii="宋体" w:hAnsi="宋体" w:eastAsia="宋体" w:cs="宋体"/>
                <w:sz w:val="21"/>
                <w:szCs w:val="21"/>
                <w:lang w:eastAsia="zh-CN"/>
              </w:rPr>
            </w:pPr>
            <w:r>
              <w:rPr>
                <w:rFonts w:ascii="宋体" w:hAnsi="宋体" w:eastAsia="宋体" w:cs="宋体"/>
                <w:sz w:val="21"/>
                <w:szCs w:val="21"/>
              </w:rPr>
              <w:t>（5）评标价得分Pn：</w:t>
            </w:r>
          </w:p>
          <w:p>
            <w:pPr>
              <w:snapToGrid w:val="0"/>
              <w:jc w:val="left"/>
              <w:rPr>
                <w:rFonts w:hint="eastAsia" w:ascii="宋体" w:hAnsi="宋体" w:eastAsia="宋体" w:cs="宋体"/>
                <w:sz w:val="21"/>
                <w:szCs w:val="21"/>
                <w:lang w:eastAsia="zh-CN"/>
              </w:rPr>
            </w:pPr>
            <w:r>
              <w:rPr>
                <w:rFonts w:ascii="宋体" w:hAnsi="宋体" w:eastAsia="宋体" w:cs="宋体"/>
                <w:sz w:val="21"/>
                <w:szCs w:val="21"/>
              </w:rPr>
              <w:t>①如果投标人的评标价＞评标基准价，则评标价得分=50－偏差率×100×2 </w:t>
            </w:r>
          </w:p>
          <w:p>
            <w:pPr>
              <w:snapToGrid w:val="0"/>
              <w:jc w:val="left"/>
              <w:rPr>
                <w:rFonts w:hint="eastAsia" w:ascii="宋体" w:hAnsi="宋体" w:eastAsia="宋体" w:cs="宋体"/>
                <w:sz w:val="21"/>
                <w:szCs w:val="21"/>
                <w:lang w:eastAsia="zh-CN"/>
              </w:rPr>
            </w:pPr>
            <w:r>
              <w:rPr>
                <w:rFonts w:ascii="宋体" w:hAnsi="宋体" w:eastAsia="宋体" w:cs="宋体"/>
                <w:sz w:val="21"/>
                <w:szCs w:val="21"/>
              </w:rPr>
              <w:t>②如果投标人的评标价≤评标基准价，则评标价得分=50－偏差率×100×1 </w:t>
            </w:r>
          </w:p>
          <w:p>
            <w:pPr>
              <w:snapToGrid w:val="0"/>
              <w:jc w:val="left"/>
              <w:rPr>
                <w:rFonts w:ascii="宋体" w:hAnsi="宋体" w:cs="宋体"/>
                <w:szCs w:val="21"/>
              </w:rPr>
            </w:pPr>
            <w:r>
              <w:rPr>
                <w:rFonts w:ascii="宋体" w:hAnsi="宋体" w:eastAsia="宋体" w:cs="宋体"/>
                <w:sz w:val="21"/>
                <w:szCs w:val="21"/>
              </w:rPr>
              <w:t>评标价得分计算“四舍五入”保留小数点后2位。</w:t>
            </w:r>
          </w:p>
        </w:tc>
        <w:tc>
          <w:tcPr>
            <w:tcW w:w="2250" w:type="dxa"/>
            <w:vAlign w:val="center"/>
          </w:tcPr>
          <w:p>
            <w:pPr>
              <w:snapToGrid w:val="0"/>
              <w:rPr>
                <w:rFonts w:ascii="宋体" w:hAnsi="宋体" w:cs="宋体"/>
                <w:szCs w:val="21"/>
              </w:rPr>
            </w:pPr>
            <w:r>
              <w:rPr>
                <w:rFonts w:hint="eastAsia" w:ascii="宋体" w:hAnsi="宋体" w:cs="宋体"/>
                <w:color w:val="auto"/>
                <w:szCs w:val="21"/>
                <w:highlight w:val="none"/>
              </w:rPr>
              <w:t>投标人在报价时，在已标价的工程量清单中，各单项投标报价均不得高于招标控制单价，不得低于招标控制价的90%，否则其投标文件将被否决。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24" w:hRule="atLeast"/>
        </w:trPr>
        <w:tc>
          <w:tcPr>
            <w:tcW w:w="813" w:type="dxa"/>
            <w:vAlign w:val="center"/>
          </w:tcPr>
          <w:p>
            <w:pPr>
              <w:jc w:val="center"/>
              <w:rPr>
                <w:rFonts w:ascii="宋体" w:hAnsi="宋体" w:cs="宋体"/>
                <w:szCs w:val="21"/>
              </w:rPr>
            </w:pPr>
            <w:r>
              <w:rPr>
                <w:rFonts w:hint="eastAsia" w:ascii="宋体" w:hAnsi="宋体" w:cs="宋体"/>
                <w:szCs w:val="21"/>
              </w:rPr>
              <w:t>2.4</w:t>
            </w:r>
          </w:p>
        </w:tc>
        <w:tc>
          <w:tcPr>
            <w:tcW w:w="1023" w:type="dxa"/>
            <w:vAlign w:val="center"/>
          </w:tcPr>
          <w:p>
            <w:pPr>
              <w:snapToGrid w:val="0"/>
              <w:jc w:val="center"/>
              <w:textAlignment w:val="baseline"/>
              <w:rPr>
                <w:rFonts w:ascii="宋体" w:hAnsi="宋体" w:cs="宋体"/>
                <w:szCs w:val="21"/>
              </w:rPr>
            </w:pPr>
            <w:r>
              <w:rPr>
                <w:rFonts w:hint="eastAsia" w:ascii="宋体" w:hAnsi="宋体" w:cs="宋体"/>
                <w:szCs w:val="21"/>
              </w:rPr>
              <w:t>信用</w:t>
            </w:r>
          </w:p>
          <w:p>
            <w:pPr>
              <w:snapToGrid w:val="0"/>
              <w:jc w:val="center"/>
              <w:textAlignment w:val="baseline"/>
              <w:rPr>
                <w:rFonts w:ascii="宋体" w:hAnsi="宋体" w:cs="宋体"/>
                <w:szCs w:val="21"/>
              </w:rPr>
            </w:pPr>
            <w:r>
              <w:rPr>
                <w:rFonts w:hint="eastAsia" w:ascii="宋体" w:hAnsi="宋体" w:cs="宋体"/>
                <w:szCs w:val="21"/>
              </w:rPr>
              <w:t>加分</w:t>
            </w:r>
          </w:p>
        </w:tc>
        <w:tc>
          <w:tcPr>
            <w:tcW w:w="1664" w:type="dxa"/>
            <w:vAlign w:val="center"/>
          </w:tcPr>
          <w:p>
            <w:pPr>
              <w:snapToGrid w:val="0"/>
              <w:rPr>
                <w:rFonts w:ascii="宋体" w:hAnsi="宋体" w:cs="宋体"/>
                <w:b/>
                <w:bCs/>
                <w:sz w:val="24"/>
                <w:szCs w:val="24"/>
              </w:rPr>
            </w:pPr>
          </w:p>
          <w:p>
            <w:pPr>
              <w:snapToGrid w:val="0"/>
              <w:rPr>
                <w:rFonts w:ascii="宋体" w:hAnsi="宋体" w:cs="宋体"/>
                <w:sz w:val="18"/>
                <w:szCs w:val="18"/>
              </w:rPr>
            </w:pPr>
          </w:p>
        </w:tc>
        <w:tc>
          <w:tcPr>
            <w:tcW w:w="4063" w:type="dxa"/>
            <w:gridSpan w:val="2"/>
            <w:vAlign w:val="center"/>
          </w:tcPr>
          <w:p>
            <w:pPr>
              <w:snapToGrid w:val="0"/>
              <w:jc w:val="left"/>
              <w:rPr>
                <w:rFonts w:hint="eastAsia" w:ascii="宋体" w:hAnsi="宋体" w:cs="宋体"/>
                <w:color w:val="auto"/>
                <w:szCs w:val="21"/>
                <w:highlight w:val="none"/>
              </w:rPr>
            </w:pPr>
            <w:r>
              <w:rPr>
                <w:rFonts w:hint="eastAsia" w:ascii="宋体" w:hAnsi="宋体" w:cs="宋体"/>
                <w:color w:val="auto"/>
                <w:szCs w:val="21"/>
                <w:highlight w:val="none"/>
              </w:rPr>
              <w:t>1、获得招标人“A”级信用评价的投标人，当年度可以获得2次信用加分的资格，每次</w:t>
            </w:r>
            <w:r>
              <w:rPr>
                <w:rFonts w:hint="eastAsia" w:ascii="宋体" w:hAnsi="宋体" w:cs="宋体"/>
                <w:color w:val="auto"/>
                <w:szCs w:val="21"/>
                <w:highlight w:val="none"/>
                <w:lang w:val="en-US" w:eastAsia="zh-CN"/>
              </w:rPr>
              <w:t>投标仅可申请一次加分（</w:t>
            </w:r>
            <w:r>
              <w:rPr>
                <w:rFonts w:hint="eastAsia" w:ascii="宋体" w:hAnsi="宋体" w:cs="宋体"/>
                <w:color w:val="auto"/>
                <w:szCs w:val="21"/>
                <w:highlight w:val="none"/>
              </w:rPr>
              <w:t>3分</w:t>
            </w:r>
            <w:r>
              <w:rPr>
                <w:rFonts w:hint="eastAsia" w:ascii="宋体" w:hAnsi="宋体" w:cs="宋体"/>
                <w:color w:val="auto"/>
                <w:szCs w:val="21"/>
                <w:highlight w:val="none"/>
                <w:lang w:val="en-US" w:eastAsia="zh-CN"/>
              </w:rPr>
              <w:t>/次）</w:t>
            </w:r>
            <w:r>
              <w:rPr>
                <w:rFonts w:hint="eastAsia" w:ascii="宋体" w:hAnsi="宋体" w:cs="宋体"/>
                <w:color w:val="auto"/>
                <w:szCs w:val="21"/>
                <w:highlight w:val="none"/>
              </w:rPr>
              <w:t>。</w:t>
            </w:r>
          </w:p>
          <w:p>
            <w:pPr>
              <w:snapToGrid w:val="0"/>
              <w:jc w:val="left"/>
              <w:rPr>
                <w:rFonts w:hint="eastAsia" w:ascii="宋体" w:hAnsi="宋体" w:cs="宋体"/>
                <w:color w:val="auto"/>
                <w:szCs w:val="21"/>
                <w:highlight w:val="none"/>
              </w:rPr>
            </w:pPr>
            <w:r>
              <w:rPr>
                <w:rFonts w:hint="eastAsia" w:ascii="宋体" w:hAnsi="宋体" w:cs="宋体"/>
                <w:color w:val="auto"/>
                <w:szCs w:val="21"/>
                <w:highlight w:val="none"/>
              </w:rPr>
              <w:t>2、获得招标人“AA”级信用评价的投标人，当年度可以获得3次信用加分的资格，每次</w:t>
            </w:r>
            <w:r>
              <w:rPr>
                <w:rFonts w:hint="eastAsia" w:ascii="宋体" w:hAnsi="宋体" w:cs="宋体"/>
                <w:color w:val="auto"/>
                <w:szCs w:val="21"/>
                <w:highlight w:val="none"/>
                <w:lang w:val="en-US" w:eastAsia="zh-CN"/>
              </w:rPr>
              <w:t>投标仅可申请一次加分（5</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/次）</w:t>
            </w:r>
            <w:r>
              <w:rPr>
                <w:rFonts w:hint="eastAsia" w:ascii="宋体" w:hAnsi="宋体" w:cs="宋体"/>
                <w:color w:val="auto"/>
                <w:szCs w:val="21"/>
                <w:highlight w:val="none"/>
              </w:rPr>
              <w:t>。</w:t>
            </w:r>
          </w:p>
          <w:p>
            <w:r>
              <w:rPr>
                <w:rFonts w:hint="eastAsia" w:ascii="宋体" w:hAnsi="宋体" w:cs="宋体"/>
                <w:color w:val="auto"/>
                <w:szCs w:val="21"/>
                <w:highlight w:val="none"/>
              </w:rPr>
              <w:t>3、被四川省交通运输厅评为“AA”或“A”信用等级且施工资质为总承包一级及以上的投标人，当年度内信用等级按A级处理。</w:t>
            </w:r>
          </w:p>
        </w:tc>
        <w:tc>
          <w:tcPr>
            <w:tcW w:w="2250" w:type="dxa"/>
            <w:vAlign w:val="center"/>
          </w:tcPr>
          <w:p>
            <w:pPr>
              <w:snapToGrid w:val="0"/>
              <w:rPr>
                <w:rFonts w:hint="eastAsia" w:ascii="宋体" w:hAnsi="宋体" w:cs="宋体"/>
                <w:color w:val="auto"/>
                <w:sz w:val="21"/>
                <w:szCs w:val="21"/>
                <w:highlight w:val="none"/>
              </w:rPr>
            </w:pPr>
            <w:r>
              <w:rPr>
                <w:rFonts w:hint="eastAsia" w:ascii="宋体" w:hAnsi="宋体" w:cs="宋体"/>
                <w:color w:val="auto"/>
                <w:sz w:val="21"/>
                <w:szCs w:val="21"/>
                <w:highlight w:val="none"/>
              </w:rPr>
              <w:t>1、信用加分以在投标文件中提供《施工信誉使用申请书》为准。</w:t>
            </w:r>
          </w:p>
          <w:p>
            <w:pPr>
              <w:snapToGrid w:val="0"/>
              <w:rPr>
                <w:rFonts w:eastAsia="仿宋"/>
              </w:rPr>
            </w:pPr>
            <w:r>
              <w:rPr>
                <w:rFonts w:hint="eastAsia" w:ascii="宋体" w:hAnsi="宋体" w:cs="宋体"/>
                <w:color w:val="auto"/>
                <w:sz w:val="21"/>
                <w:szCs w:val="21"/>
                <w:highlight w:val="none"/>
              </w:rPr>
              <w:t>2、被四川省交通运输厅评为“AA”或“A”信用等级且施工资质为总承包一级及以上的投标人,需提供相关证明文件的复印件。</w:t>
            </w:r>
          </w:p>
        </w:tc>
      </w:tr>
    </w:tbl>
    <w:p>
      <w:pPr>
        <w:rPr>
          <w:rFonts w:ascii="宋体" w:hAnsi="宋体" w:cs="宋体"/>
          <w:b/>
          <w:bCs/>
          <w:sz w:val="24"/>
          <w:szCs w:val="24"/>
        </w:rPr>
      </w:pPr>
    </w:p>
    <w:p>
      <w:pPr>
        <w:pStyle w:val="2"/>
        <w:rPr>
          <w:color w:val="auto"/>
          <w:sz w:val="28"/>
          <w:highlight w:val="none"/>
        </w:rPr>
      </w:pPr>
      <w:r>
        <w:rPr>
          <w:rFonts w:hint="eastAsia" w:ascii="宋体" w:hAnsi="宋体" w:cs="宋体"/>
          <w:b/>
          <w:bCs/>
          <w:sz w:val="24"/>
          <w:szCs w:val="24"/>
        </w:rPr>
        <w:br w:type="page"/>
      </w:r>
      <w:bookmarkEnd w:id="8"/>
      <w:bookmarkEnd w:id="9"/>
      <w:bookmarkEnd w:id="10"/>
      <w:bookmarkEnd w:id="11"/>
      <w:bookmarkEnd w:id="12"/>
      <w:bookmarkEnd w:id="13"/>
      <w:bookmarkEnd w:id="14"/>
      <w:bookmarkEnd w:id="15"/>
      <w:bookmarkStart w:id="16" w:name="_Toc17729"/>
      <w:bookmarkStart w:id="17" w:name="_Toc3099"/>
      <w:bookmarkStart w:id="18" w:name="_Toc16878"/>
      <w:bookmarkStart w:id="19" w:name="_Toc24429"/>
      <w:bookmarkStart w:id="20" w:name="_Toc32235"/>
      <w:bookmarkStart w:id="21" w:name="_Toc12289"/>
      <w:bookmarkStart w:id="22" w:name="_Toc30112_WPSOffice_Level1"/>
      <w:bookmarkStart w:id="23" w:name="_Toc29595"/>
      <w:bookmarkStart w:id="24" w:name="_Toc9193"/>
      <w:bookmarkStart w:id="25" w:name="_Toc16341"/>
      <w:bookmarkStart w:id="26" w:name="_Toc21122_WPSOffice_Level1"/>
    </w:p>
    <w:p>
      <w:pPr>
        <w:numPr>
          <w:ilvl w:val="0"/>
          <w:numId w:val="10"/>
        </w:numPr>
        <w:spacing w:before="42"/>
        <w:ind w:left="3990" w:leftChars="0" w:right="369" w:firstLineChars="0"/>
        <w:jc w:val="both"/>
        <w:rPr>
          <w:b/>
          <w:bCs/>
          <w:color w:val="auto"/>
          <w:sz w:val="28"/>
          <w:szCs w:val="28"/>
          <w:highlight w:val="none"/>
        </w:rPr>
      </w:pPr>
      <w:r>
        <w:rPr>
          <w:b/>
          <w:bCs/>
          <w:color w:val="auto"/>
          <w:sz w:val="28"/>
          <w:szCs w:val="28"/>
          <w:highlight w:val="none"/>
        </w:rPr>
        <w:t>评标办法（正文）</w:t>
      </w:r>
    </w:p>
    <w:p>
      <w:pPr>
        <w:pStyle w:val="2"/>
        <w:ind w:left="372" w:firstLine="0"/>
        <w:rPr>
          <w:b/>
          <w:bCs/>
          <w:color w:val="auto"/>
          <w:sz w:val="28"/>
          <w:szCs w:val="28"/>
          <w:highlight w:val="none"/>
        </w:rPr>
      </w:pPr>
    </w:p>
    <w:p>
      <w:pPr>
        <w:pStyle w:val="2"/>
        <w:ind w:left="372" w:firstLine="0"/>
        <w:rPr>
          <w:b/>
          <w:bCs/>
          <w:color w:val="auto"/>
          <w:sz w:val="28"/>
          <w:szCs w:val="28"/>
          <w:highlight w:val="none"/>
        </w:rPr>
      </w:pPr>
    </w:p>
    <w:p>
      <w:pPr>
        <w:keepNext w:val="0"/>
        <w:keepLines w:val="0"/>
        <w:pageBreakBefore w:val="0"/>
        <w:widowControl w:val="0"/>
        <w:tabs>
          <w:tab w:val="left" w:pos="856"/>
        </w:tabs>
        <w:kinsoku/>
        <w:wordWrap/>
        <w:overflowPunct/>
        <w:topLinePunct w:val="0"/>
        <w:autoSpaceDE w:val="0"/>
        <w:autoSpaceDN w:val="0"/>
        <w:bidi w:val="0"/>
        <w:adjustRightInd/>
        <w:snapToGrid w:val="0"/>
        <w:spacing w:line="360" w:lineRule="auto"/>
        <w:ind w:left="541"/>
        <w:jc w:val="left"/>
        <w:textAlignment w:val="auto"/>
        <w:rPr>
          <w:color w:val="auto"/>
          <w:highlight w:val="none"/>
          <w:lang w:val="zh-CN"/>
        </w:rPr>
      </w:pPr>
      <w:r>
        <w:rPr>
          <w:rFonts w:hint="eastAsia" w:ascii="宋体" w:hAnsi="宋体" w:cs="宋体"/>
          <w:color w:val="auto"/>
          <w:sz w:val="24"/>
          <w:szCs w:val="24"/>
          <w:highlight w:val="none"/>
          <w:lang w:val="zh-CN" w:bidi="zh-CN"/>
        </w:rPr>
        <w:t>1.评标方法</w:t>
      </w:r>
    </w:p>
    <w:p>
      <w:pPr>
        <w:keepNext w:val="0"/>
        <w:keepLines w:val="0"/>
        <w:pageBreakBefore w:val="0"/>
        <w:widowControl w:val="0"/>
        <w:kinsoku/>
        <w:wordWrap/>
        <w:overflowPunct/>
        <w:topLinePunct w:val="0"/>
        <w:autoSpaceDE w:val="0"/>
        <w:autoSpaceDN w:val="0"/>
        <w:bidi w:val="0"/>
        <w:adjustRightInd/>
        <w:snapToGrid w:val="0"/>
        <w:spacing w:line="360" w:lineRule="auto"/>
        <w:ind w:left="541" w:right="538" w:firstLine="420"/>
        <w:textAlignment w:val="auto"/>
        <w:rPr>
          <w:rFonts w:ascii="宋体" w:hAnsi="宋体" w:cs="宋体"/>
          <w:color w:val="auto"/>
          <w:spacing w:val="-3"/>
          <w:sz w:val="24"/>
          <w:szCs w:val="24"/>
          <w:highlight w:val="none"/>
          <w:lang w:val="zh-CN" w:bidi="zh-CN"/>
        </w:rPr>
      </w:pPr>
      <w:r>
        <w:rPr>
          <w:rFonts w:hint="eastAsia" w:ascii="宋体" w:hAnsi="宋体" w:cs="宋体"/>
          <w:color w:val="auto"/>
          <w:spacing w:val="-3"/>
          <w:sz w:val="24"/>
          <w:szCs w:val="24"/>
          <w:highlight w:val="none"/>
          <w:lang w:val="zh-CN" w:bidi="zh-CN"/>
        </w:rPr>
        <w:t>评标委员会对满足招标文件实质要求的投标文件按照综合得分前三名（不足三名的按实际推荐），推荐中标候选人，但投标报价低于其成本的除外。</w:t>
      </w:r>
    </w:p>
    <w:p>
      <w:pPr>
        <w:keepNext w:val="0"/>
        <w:keepLines w:val="0"/>
        <w:pageBreakBefore w:val="0"/>
        <w:widowControl w:val="0"/>
        <w:tabs>
          <w:tab w:val="left" w:pos="856"/>
        </w:tabs>
        <w:kinsoku/>
        <w:wordWrap/>
        <w:overflowPunct/>
        <w:topLinePunct w:val="0"/>
        <w:autoSpaceDE w:val="0"/>
        <w:autoSpaceDN w:val="0"/>
        <w:bidi w:val="0"/>
        <w:adjustRightInd/>
        <w:snapToGrid w:val="0"/>
        <w:spacing w:line="360" w:lineRule="auto"/>
        <w:ind w:left="541"/>
        <w:jc w:val="left"/>
        <w:textAlignment w:val="auto"/>
        <w:rPr>
          <w:rFonts w:ascii="宋体" w:hAnsi="宋体" w:cs="宋体"/>
          <w:color w:val="auto"/>
          <w:sz w:val="24"/>
          <w:szCs w:val="24"/>
          <w:highlight w:val="none"/>
          <w:lang w:val="zh-CN" w:bidi="zh-CN"/>
        </w:rPr>
      </w:pPr>
      <w:bookmarkStart w:id="27" w:name="_Toc27731"/>
      <w:bookmarkStart w:id="28" w:name="_Toc17676"/>
      <w:bookmarkStart w:id="29" w:name="_Toc3598"/>
      <w:bookmarkStart w:id="30" w:name="_Toc317945571"/>
      <w:bookmarkStart w:id="31" w:name="_Toc22004"/>
      <w:bookmarkStart w:id="32" w:name="_Toc5450"/>
      <w:bookmarkStart w:id="33" w:name="_Toc23849"/>
      <w:bookmarkStart w:id="34" w:name="_Toc8661"/>
      <w:r>
        <w:rPr>
          <w:rFonts w:hint="eastAsia" w:ascii="宋体" w:hAnsi="宋体" w:cs="宋体"/>
          <w:color w:val="auto"/>
          <w:sz w:val="24"/>
          <w:szCs w:val="24"/>
          <w:highlight w:val="none"/>
          <w:lang w:bidi="zh-CN"/>
        </w:rPr>
        <w:t>2.</w:t>
      </w:r>
      <w:r>
        <w:rPr>
          <w:rFonts w:hint="eastAsia" w:ascii="宋体" w:hAnsi="宋体" w:cs="宋体"/>
          <w:color w:val="auto"/>
          <w:sz w:val="24"/>
          <w:szCs w:val="24"/>
          <w:highlight w:val="none"/>
          <w:lang w:val="zh-CN" w:bidi="zh-CN"/>
        </w:rPr>
        <w:t>评审标准</w:t>
      </w:r>
      <w:bookmarkEnd w:id="27"/>
      <w:bookmarkEnd w:id="28"/>
      <w:bookmarkEnd w:id="29"/>
      <w:bookmarkEnd w:id="30"/>
      <w:bookmarkEnd w:id="31"/>
      <w:bookmarkEnd w:id="32"/>
      <w:bookmarkEnd w:id="33"/>
      <w:bookmarkEnd w:id="34"/>
    </w:p>
    <w:p>
      <w:pPr>
        <w:keepNext w:val="0"/>
        <w:keepLines w:val="0"/>
        <w:pageBreakBefore w:val="0"/>
        <w:widowControl w:val="0"/>
        <w:tabs>
          <w:tab w:val="left" w:pos="856"/>
        </w:tabs>
        <w:kinsoku/>
        <w:wordWrap/>
        <w:overflowPunct/>
        <w:topLinePunct w:val="0"/>
        <w:autoSpaceDE w:val="0"/>
        <w:autoSpaceDN w:val="0"/>
        <w:bidi w:val="0"/>
        <w:adjustRightInd/>
        <w:snapToGrid w:val="0"/>
        <w:spacing w:line="360" w:lineRule="auto"/>
        <w:ind w:left="541"/>
        <w:jc w:val="left"/>
        <w:textAlignment w:val="auto"/>
        <w:rPr>
          <w:rFonts w:ascii="宋体" w:hAnsi="宋体" w:cs="宋体"/>
          <w:color w:val="auto"/>
          <w:sz w:val="24"/>
          <w:szCs w:val="24"/>
          <w:highlight w:val="none"/>
          <w:lang w:val="zh-CN" w:bidi="zh-CN"/>
        </w:rPr>
      </w:pPr>
      <w:bookmarkStart w:id="35" w:name="_Toc14139"/>
      <w:bookmarkStart w:id="36" w:name="_Toc21926"/>
      <w:bookmarkStart w:id="37" w:name="_Toc19938"/>
      <w:bookmarkStart w:id="38" w:name="_Toc9769"/>
      <w:bookmarkStart w:id="39" w:name="_Toc4061"/>
      <w:bookmarkStart w:id="40" w:name="_Toc11824"/>
      <w:bookmarkStart w:id="41" w:name="_Toc317945572"/>
      <w:bookmarkStart w:id="42" w:name="_Toc21676"/>
      <w:r>
        <w:rPr>
          <w:rFonts w:hint="eastAsia" w:ascii="宋体" w:hAnsi="宋体" w:cs="宋体"/>
          <w:color w:val="auto"/>
          <w:sz w:val="24"/>
          <w:szCs w:val="24"/>
          <w:highlight w:val="none"/>
          <w:lang w:val="zh-CN" w:bidi="zh-CN"/>
        </w:rPr>
        <w:t>2.1 初步评标准</w:t>
      </w:r>
      <w:bookmarkEnd w:id="35"/>
      <w:bookmarkEnd w:id="36"/>
      <w:bookmarkEnd w:id="37"/>
      <w:bookmarkEnd w:id="38"/>
      <w:bookmarkEnd w:id="39"/>
      <w:bookmarkEnd w:id="40"/>
      <w:bookmarkEnd w:id="41"/>
      <w:bookmarkEnd w:id="42"/>
    </w:p>
    <w:p>
      <w:pPr>
        <w:pStyle w:val="2"/>
        <w:keepNext w:val="0"/>
        <w:keepLines w:val="0"/>
        <w:pageBreakBefore w:val="0"/>
        <w:widowControl w:val="0"/>
        <w:kinsoku/>
        <w:wordWrap/>
        <w:overflowPunct/>
        <w:topLinePunct w:val="0"/>
        <w:bidi w:val="0"/>
        <w:adjustRightInd/>
        <w:snapToGrid w:val="0"/>
        <w:spacing w:line="360" w:lineRule="auto"/>
        <w:ind w:firstLine="1130" w:firstLineChars="471"/>
        <w:textAlignment w:val="auto"/>
        <w:rPr>
          <w:rFonts w:ascii="宋体" w:hAnsi="宋体" w:eastAsia="宋体" w:cs="宋体"/>
          <w:color w:val="auto"/>
          <w:kern w:val="2"/>
          <w:sz w:val="24"/>
          <w:szCs w:val="24"/>
          <w:highlight w:val="none"/>
          <w:lang w:bidi="zh-CN"/>
        </w:rPr>
      </w:pPr>
      <w:r>
        <w:rPr>
          <w:rFonts w:hint="eastAsia" w:ascii="宋体" w:hAnsi="宋体" w:eastAsia="宋体" w:cs="宋体"/>
          <w:color w:val="auto"/>
          <w:kern w:val="2"/>
          <w:sz w:val="24"/>
          <w:szCs w:val="24"/>
          <w:highlight w:val="none"/>
          <w:lang w:bidi="zh-CN"/>
        </w:rPr>
        <w:t>见评标办法前附表2.1</w:t>
      </w:r>
    </w:p>
    <w:p>
      <w:pPr>
        <w:keepNext w:val="0"/>
        <w:keepLines w:val="0"/>
        <w:pageBreakBefore w:val="0"/>
        <w:widowControl w:val="0"/>
        <w:tabs>
          <w:tab w:val="left" w:pos="856"/>
        </w:tabs>
        <w:kinsoku/>
        <w:wordWrap/>
        <w:overflowPunct/>
        <w:topLinePunct w:val="0"/>
        <w:autoSpaceDE w:val="0"/>
        <w:autoSpaceDN w:val="0"/>
        <w:bidi w:val="0"/>
        <w:adjustRightInd/>
        <w:snapToGrid w:val="0"/>
        <w:spacing w:line="360" w:lineRule="auto"/>
        <w:ind w:left="541"/>
        <w:jc w:val="left"/>
        <w:textAlignment w:val="auto"/>
        <w:rPr>
          <w:rFonts w:ascii="宋体" w:hAnsi="宋体" w:cs="宋体"/>
          <w:color w:val="auto"/>
          <w:sz w:val="24"/>
          <w:szCs w:val="24"/>
          <w:highlight w:val="none"/>
          <w:lang w:val="zh-CN" w:bidi="zh-CN"/>
        </w:rPr>
      </w:pPr>
      <w:bookmarkStart w:id="43" w:name="_Toc317945573"/>
      <w:bookmarkStart w:id="44" w:name="_Toc4534"/>
      <w:bookmarkStart w:id="45" w:name="_Toc1790"/>
      <w:bookmarkStart w:id="46" w:name="_Toc122"/>
      <w:bookmarkStart w:id="47" w:name="_Toc20792"/>
      <w:bookmarkStart w:id="48" w:name="_Toc22833"/>
      <w:bookmarkStart w:id="49" w:name="_Toc13753"/>
      <w:bookmarkStart w:id="50" w:name="_Toc4179"/>
      <w:r>
        <w:rPr>
          <w:rFonts w:hint="eastAsia" w:ascii="宋体" w:hAnsi="宋体" w:cs="宋体"/>
          <w:color w:val="auto"/>
          <w:sz w:val="24"/>
          <w:szCs w:val="24"/>
          <w:highlight w:val="none"/>
          <w:lang w:val="zh-CN" w:bidi="zh-CN"/>
        </w:rPr>
        <w:t>2.2 分值构成与评分标准</w:t>
      </w:r>
      <w:bookmarkEnd w:id="43"/>
      <w:bookmarkEnd w:id="44"/>
      <w:bookmarkEnd w:id="45"/>
      <w:bookmarkEnd w:id="46"/>
      <w:bookmarkEnd w:id="47"/>
      <w:bookmarkEnd w:id="48"/>
      <w:bookmarkEnd w:id="49"/>
      <w:bookmarkEnd w:id="50"/>
    </w:p>
    <w:p>
      <w:pPr>
        <w:pStyle w:val="2"/>
        <w:keepNext w:val="0"/>
        <w:keepLines w:val="0"/>
        <w:pageBreakBefore w:val="0"/>
        <w:widowControl w:val="0"/>
        <w:kinsoku/>
        <w:wordWrap/>
        <w:overflowPunct/>
        <w:topLinePunct w:val="0"/>
        <w:bidi w:val="0"/>
        <w:adjustRightInd/>
        <w:snapToGrid w:val="0"/>
        <w:spacing w:line="360" w:lineRule="auto"/>
        <w:ind w:firstLine="1130" w:firstLineChars="471"/>
        <w:textAlignment w:val="auto"/>
        <w:rPr>
          <w:rFonts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bidi="zh-CN"/>
        </w:rPr>
        <w:t>见评标办法前附表2.2</w:t>
      </w:r>
    </w:p>
    <w:p>
      <w:pPr>
        <w:keepNext w:val="0"/>
        <w:keepLines w:val="0"/>
        <w:pageBreakBefore w:val="0"/>
        <w:widowControl w:val="0"/>
        <w:tabs>
          <w:tab w:val="left" w:pos="856"/>
        </w:tabs>
        <w:kinsoku/>
        <w:wordWrap/>
        <w:overflowPunct/>
        <w:topLinePunct w:val="0"/>
        <w:autoSpaceDE w:val="0"/>
        <w:autoSpaceDN w:val="0"/>
        <w:bidi w:val="0"/>
        <w:adjustRightInd/>
        <w:snapToGrid w:val="0"/>
        <w:spacing w:line="360" w:lineRule="auto"/>
        <w:ind w:left="541"/>
        <w:jc w:val="left"/>
        <w:textAlignment w:val="auto"/>
        <w:rPr>
          <w:rFonts w:ascii="宋体" w:hAnsi="宋体" w:cs="宋体"/>
          <w:color w:val="auto"/>
          <w:sz w:val="24"/>
          <w:szCs w:val="24"/>
          <w:highlight w:val="none"/>
          <w:lang w:val="zh-CN" w:bidi="zh-CN"/>
        </w:rPr>
      </w:pPr>
      <w:bookmarkStart w:id="51" w:name="_Toc317945574"/>
      <w:bookmarkStart w:id="52" w:name="_Toc19380"/>
      <w:bookmarkStart w:id="53" w:name="_Toc20882"/>
      <w:bookmarkStart w:id="54" w:name="_Toc17539"/>
      <w:bookmarkStart w:id="55" w:name="_Toc8722"/>
      <w:bookmarkStart w:id="56" w:name="_Toc20889"/>
      <w:bookmarkStart w:id="57" w:name="_Toc21059"/>
      <w:bookmarkStart w:id="58" w:name="_Toc29985"/>
      <w:r>
        <w:rPr>
          <w:rFonts w:hint="eastAsia" w:ascii="宋体" w:hAnsi="宋体" w:cs="宋体"/>
          <w:color w:val="auto"/>
          <w:sz w:val="24"/>
          <w:szCs w:val="24"/>
          <w:highlight w:val="none"/>
          <w:lang w:val="zh-CN" w:bidi="zh-CN"/>
        </w:rPr>
        <w:t>3.评标程序</w:t>
      </w:r>
      <w:bookmarkEnd w:id="51"/>
      <w:bookmarkEnd w:id="52"/>
      <w:bookmarkEnd w:id="53"/>
      <w:bookmarkEnd w:id="54"/>
      <w:bookmarkEnd w:id="55"/>
      <w:bookmarkEnd w:id="56"/>
      <w:bookmarkEnd w:id="57"/>
      <w:bookmarkEnd w:id="58"/>
    </w:p>
    <w:p>
      <w:pPr>
        <w:keepNext w:val="0"/>
        <w:keepLines w:val="0"/>
        <w:pageBreakBefore w:val="0"/>
        <w:widowControl w:val="0"/>
        <w:tabs>
          <w:tab w:val="left" w:pos="856"/>
        </w:tabs>
        <w:kinsoku/>
        <w:wordWrap/>
        <w:overflowPunct/>
        <w:topLinePunct w:val="0"/>
        <w:autoSpaceDE w:val="0"/>
        <w:autoSpaceDN w:val="0"/>
        <w:bidi w:val="0"/>
        <w:adjustRightInd/>
        <w:snapToGrid w:val="0"/>
        <w:spacing w:line="360" w:lineRule="auto"/>
        <w:ind w:left="541"/>
        <w:jc w:val="left"/>
        <w:textAlignment w:val="auto"/>
        <w:rPr>
          <w:rFonts w:ascii="宋体" w:hAnsi="宋体" w:cs="宋体"/>
          <w:color w:val="auto"/>
          <w:sz w:val="24"/>
          <w:szCs w:val="24"/>
          <w:highlight w:val="none"/>
          <w:lang w:val="zh-CN" w:bidi="zh-CN"/>
        </w:rPr>
      </w:pPr>
      <w:bookmarkStart w:id="59" w:name="_Toc317945575"/>
      <w:bookmarkStart w:id="60" w:name="_Toc2322"/>
      <w:bookmarkStart w:id="61" w:name="_Toc10004"/>
      <w:bookmarkStart w:id="62" w:name="_Toc7869"/>
      <w:bookmarkStart w:id="63" w:name="_Toc19751"/>
      <w:bookmarkStart w:id="64" w:name="_Toc30826"/>
      <w:bookmarkStart w:id="65" w:name="_Toc32710"/>
      <w:bookmarkStart w:id="66" w:name="_Toc24868"/>
      <w:r>
        <w:rPr>
          <w:rFonts w:hint="eastAsia" w:ascii="宋体" w:hAnsi="宋体" w:cs="宋体"/>
          <w:color w:val="auto"/>
          <w:sz w:val="24"/>
          <w:szCs w:val="24"/>
          <w:highlight w:val="none"/>
          <w:lang w:val="zh-CN" w:bidi="zh-CN"/>
        </w:rPr>
        <w:t>初步评审</w:t>
      </w:r>
      <w:bookmarkEnd w:id="59"/>
      <w:bookmarkEnd w:id="60"/>
      <w:bookmarkEnd w:id="61"/>
      <w:bookmarkEnd w:id="62"/>
      <w:bookmarkEnd w:id="63"/>
      <w:bookmarkEnd w:id="64"/>
      <w:bookmarkEnd w:id="65"/>
      <w:bookmarkEnd w:id="66"/>
      <w:r>
        <w:rPr>
          <w:rFonts w:hint="eastAsia" w:ascii="宋体" w:hAnsi="宋体" w:cs="宋体"/>
          <w:color w:val="auto"/>
          <w:sz w:val="24"/>
          <w:szCs w:val="24"/>
          <w:highlight w:val="none"/>
          <w:lang w:val="zh-CN" w:bidi="zh-CN"/>
        </w:rPr>
        <w:t>（综合评标法）</w:t>
      </w:r>
    </w:p>
    <w:p>
      <w:pPr>
        <w:keepNext w:val="0"/>
        <w:keepLines w:val="0"/>
        <w:pageBreakBefore w:val="0"/>
        <w:widowControl w:val="0"/>
        <w:tabs>
          <w:tab w:val="left" w:pos="1488"/>
        </w:tabs>
        <w:kinsoku/>
        <w:wordWrap/>
        <w:overflowPunct/>
        <w:topLinePunct w:val="0"/>
        <w:autoSpaceDE w:val="0"/>
        <w:autoSpaceDN w:val="0"/>
        <w:bidi w:val="0"/>
        <w:adjustRightInd/>
        <w:snapToGrid w:val="0"/>
        <w:spacing w:line="360" w:lineRule="auto"/>
        <w:ind w:right="531" w:firstLine="480" w:firstLineChars="200"/>
        <w:textAlignment w:val="auto"/>
        <w:rPr>
          <w:rFonts w:ascii="宋体" w:hAnsi="宋体" w:cs="宋体"/>
          <w:color w:val="auto"/>
          <w:sz w:val="24"/>
          <w:szCs w:val="24"/>
          <w:highlight w:val="none"/>
          <w:lang w:val="zh-CN" w:bidi="zh-CN"/>
        </w:rPr>
      </w:pPr>
      <w:r>
        <w:rPr>
          <w:rFonts w:hint="eastAsia" w:ascii="宋体" w:hAnsi="宋体" w:cs="宋体"/>
          <w:color w:val="auto"/>
          <w:sz w:val="24"/>
          <w:szCs w:val="24"/>
          <w:highlight w:val="none"/>
          <w:lang w:val="zh-CN" w:bidi="zh-CN"/>
        </w:rPr>
        <w:t>3.1.1 投标人有以下情形之一的，其投标作废标处理：</w:t>
      </w:r>
    </w:p>
    <w:p>
      <w:pPr>
        <w:keepNext w:val="0"/>
        <w:keepLines w:val="0"/>
        <w:pageBreakBefore w:val="0"/>
        <w:widowControl w:val="0"/>
        <w:tabs>
          <w:tab w:val="left" w:pos="1488"/>
        </w:tabs>
        <w:kinsoku/>
        <w:wordWrap/>
        <w:overflowPunct/>
        <w:topLinePunct w:val="0"/>
        <w:autoSpaceDE w:val="0"/>
        <w:autoSpaceDN w:val="0"/>
        <w:bidi w:val="0"/>
        <w:adjustRightInd/>
        <w:snapToGrid w:val="0"/>
        <w:spacing w:line="360" w:lineRule="auto"/>
        <w:ind w:right="531" w:firstLine="480" w:firstLineChars="200"/>
        <w:textAlignment w:val="auto"/>
        <w:rPr>
          <w:rFonts w:ascii="宋体" w:hAnsi="宋体" w:cs="宋体"/>
          <w:color w:val="auto"/>
          <w:sz w:val="24"/>
          <w:szCs w:val="24"/>
          <w:highlight w:val="none"/>
          <w:lang w:val="zh-CN" w:bidi="zh-CN"/>
        </w:rPr>
      </w:pPr>
      <w:r>
        <w:rPr>
          <w:rFonts w:hint="eastAsia" w:ascii="宋体" w:hAnsi="宋体" w:cs="宋体"/>
          <w:color w:val="auto"/>
          <w:sz w:val="24"/>
          <w:szCs w:val="24"/>
          <w:highlight w:val="none"/>
          <w:lang w:val="zh-CN" w:bidi="zh-CN"/>
        </w:rPr>
        <w:t>（1）投标人</w:t>
      </w:r>
      <w:r>
        <w:rPr>
          <w:rFonts w:hint="eastAsia" w:ascii="宋体" w:hAnsi="宋体" w:cs="宋体"/>
          <w:color w:val="auto"/>
          <w:sz w:val="24"/>
          <w:szCs w:val="24"/>
          <w:highlight w:val="none"/>
          <w:lang w:val="en-US" w:bidi="zh-CN"/>
        </w:rPr>
        <w:t>主要</w:t>
      </w:r>
      <w:r>
        <w:rPr>
          <w:rFonts w:hint="eastAsia" w:ascii="宋体" w:hAnsi="宋体" w:cs="宋体"/>
          <w:color w:val="auto"/>
          <w:sz w:val="24"/>
          <w:szCs w:val="24"/>
          <w:highlight w:val="none"/>
          <w:lang w:val="zh-CN" w:bidi="zh-CN"/>
        </w:rPr>
        <w:t>管理人员</w:t>
      </w:r>
      <w:r>
        <w:rPr>
          <w:rFonts w:hint="eastAsia" w:ascii="宋体" w:hAnsi="宋体" w:cs="宋体"/>
          <w:color w:val="auto"/>
          <w:sz w:val="24"/>
          <w:szCs w:val="24"/>
          <w:highlight w:val="none"/>
          <w:lang w:val="zh-CN" w:eastAsia="zh-CN" w:bidi="zh-CN"/>
        </w:rPr>
        <w:t>（</w:t>
      </w:r>
      <w:r>
        <w:rPr>
          <w:rFonts w:hint="eastAsia" w:ascii="宋体" w:hAnsi="宋体" w:cs="宋体"/>
          <w:color w:val="auto"/>
          <w:sz w:val="24"/>
          <w:szCs w:val="24"/>
          <w:highlight w:val="none"/>
          <w:lang w:val="en-US" w:eastAsia="zh-CN" w:bidi="zh-CN"/>
        </w:rPr>
        <w:t>项目负责人、项目技术负责人和安全员</w:t>
      </w:r>
      <w:r>
        <w:rPr>
          <w:rFonts w:hint="eastAsia" w:ascii="宋体" w:hAnsi="宋体" w:cs="宋体"/>
          <w:color w:val="auto"/>
          <w:sz w:val="24"/>
          <w:szCs w:val="24"/>
          <w:highlight w:val="none"/>
          <w:lang w:val="zh-CN" w:eastAsia="zh-CN" w:bidi="zh-CN"/>
        </w:rPr>
        <w:t>）</w:t>
      </w:r>
      <w:r>
        <w:rPr>
          <w:rFonts w:hint="eastAsia" w:ascii="宋体" w:hAnsi="宋体" w:cs="宋体"/>
          <w:color w:val="auto"/>
          <w:sz w:val="24"/>
          <w:szCs w:val="24"/>
          <w:highlight w:val="none"/>
          <w:lang w:val="zh-CN" w:bidi="zh-CN"/>
        </w:rPr>
        <w:t>不满足基本条件的；</w:t>
      </w:r>
    </w:p>
    <w:p>
      <w:pPr>
        <w:keepNext w:val="0"/>
        <w:keepLines w:val="0"/>
        <w:pageBreakBefore w:val="0"/>
        <w:widowControl w:val="0"/>
        <w:tabs>
          <w:tab w:val="left" w:pos="1488"/>
        </w:tabs>
        <w:kinsoku/>
        <w:wordWrap/>
        <w:overflowPunct/>
        <w:topLinePunct w:val="0"/>
        <w:autoSpaceDE w:val="0"/>
        <w:autoSpaceDN w:val="0"/>
        <w:bidi w:val="0"/>
        <w:adjustRightInd/>
        <w:snapToGrid w:val="0"/>
        <w:spacing w:line="360" w:lineRule="auto"/>
        <w:ind w:right="531" w:firstLine="480" w:firstLineChars="200"/>
        <w:textAlignment w:val="auto"/>
        <w:rPr>
          <w:rFonts w:ascii="宋体" w:hAnsi="宋体" w:cs="宋体"/>
          <w:color w:val="auto"/>
          <w:sz w:val="24"/>
          <w:szCs w:val="24"/>
          <w:highlight w:val="none"/>
          <w:lang w:bidi="zh-CN"/>
        </w:rPr>
      </w:pPr>
      <w:r>
        <w:rPr>
          <w:rFonts w:hint="eastAsia" w:ascii="宋体" w:hAnsi="宋体" w:cs="宋体"/>
          <w:color w:val="auto"/>
          <w:sz w:val="24"/>
          <w:szCs w:val="24"/>
          <w:highlight w:val="none"/>
          <w:lang w:val="zh-CN" w:bidi="zh-CN"/>
        </w:rPr>
        <w:t>（</w:t>
      </w:r>
      <w:r>
        <w:rPr>
          <w:rFonts w:hint="eastAsia" w:ascii="宋体" w:hAnsi="宋体" w:cs="宋体"/>
          <w:color w:val="auto"/>
          <w:sz w:val="24"/>
          <w:szCs w:val="24"/>
          <w:highlight w:val="none"/>
          <w:lang w:val="en-US" w:bidi="zh-CN"/>
        </w:rPr>
        <w:t>2</w:t>
      </w:r>
      <w:r>
        <w:rPr>
          <w:rFonts w:hint="eastAsia" w:ascii="宋体" w:hAnsi="宋体" w:cs="宋体"/>
          <w:color w:val="auto"/>
          <w:sz w:val="24"/>
          <w:szCs w:val="24"/>
          <w:highlight w:val="none"/>
          <w:lang w:val="zh-CN" w:bidi="zh-CN"/>
        </w:rPr>
        <w:t>）</w:t>
      </w:r>
      <w:r>
        <w:rPr>
          <w:rFonts w:hint="eastAsia" w:ascii="宋体" w:hAnsi="宋体" w:cs="宋体"/>
          <w:color w:val="auto"/>
          <w:sz w:val="24"/>
          <w:szCs w:val="24"/>
          <w:highlight w:val="none"/>
          <w:lang w:bidi="zh-CN"/>
        </w:rPr>
        <w:t>工期及质量目标不满足招标人要求的；</w:t>
      </w:r>
    </w:p>
    <w:p>
      <w:pPr>
        <w:keepNext w:val="0"/>
        <w:keepLines w:val="0"/>
        <w:pageBreakBefore w:val="0"/>
        <w:widowControl w:val="0"/>
        <w:tabs>
          <w:tab w:val="left" w:pos="1488"/>
        </w:tabs>
        <w:kinsoku/>
        <w:wordWrap/>
        <w:overflowPunct/>
        <w:topLinePunct w:val="0"/>
        <w:autoSpaceDE w:val="0"/>
        <w:autoSpaceDN w:val="0"/>
        <w:bidi w:val="0"/>
        <w:adjustRightInd/>
        <w:snapToGrid w:val="0"/>
        <w:spacing w:line="360" w:lineRule="auto"/>
        <w:ind w:right="531" w:firstLine="480" w:firstLineChars="200"/>
        <w:textAlignment w:val="auto"/>
        <w:rPr>
          <w:rFonts w:ascii="宋体" w:hAnsi="宋体" w:cs="宋体"/>
          <w:color w:val="auto"/>
          <w:sz w:val="24"/>
          <w:szCs w:val="24"/>
          <w:highlight w:val="none"/>
          <w:lang w:val="zh-CN" w:bidi="zh-CN"/>
        </w:rPr>
      </w:pPr>
      <w:r>
        <w:rPr>
          <w:rFonts w:hint="eastAsia" w:ascii="宋体" w:hAnsi="宋体" w:cs="宋体"/>
          <w:color w:val="auto"/>
          <w:sz w:val="24"/>
          <w:szCs w:val="24"/>
          <w:highlight w:val="none"/>
          <w:lang w:val="zh-CN" w:bidi="zh-CN"/>
        </w:rPr>
        <w:t>（</w:t>
      </w:r>
      <w:r>
        <w:rPr>
          <w:rFonts w:hint="eastAsia" w:ascii="宋体" w:hAnsi="宋体" w:cs="宋体"/>
          <w:color w:val="auto"/>
          <w:sz w:val="24"/>
          <w:szCs w:val="24"/>
          <w:highlight w:val="none"/>
          <w:lang w:val="en-US" w:bidi="zh-CN"/>
        </w:rPr>
        <w:t>3</w:t>
      </w:r>
      <w:r>
        <w:rPr>
          <w:rFonts w:hint="eastAsia" w:ascii="宋体" w:hAnsi="宋体" w:cs="宋体"/>
          <w:color w:val="auto"/>
          <w:sz w:val="24"/>
          <w:szCs w:val="24"/>
          <w:highlight w:val="none"/>
          <w:lang w:val="zh-CN" w:bidi="zh-CN"/>
        </w:rPr>
        <w:t>）串通投标或弄虚作假或有其他违法行为的；</w:t>
      </w:r>
    </w:p>
    <w:p>
      <w:pPr>
        <w:keepNext w:val="0"/>
        <w:keepLines w:val="0"/>
        <w:pageBreakBefore w:val="0"/>
        <w:widowControl w:val="0"/>
        <w:tabs>
          <w:tab w:val="left" w:pos="1488"/>
        </w:tabs>
        <w:kinsoku/>
        <w:wordWrap/>
        <w:overflowPunct/>
        <w:topLinePunct w:val="0"/>
        <w:autoSpaceDE w:val="0"/>
        <w:autoSpaceDN w:val="0"/>
        <w:bidi w:val="0"/>
        <w:adjustRightInd/>
        <w:snapToGrid w:val="0"/>
        <w:spacing w:line="360" w:lineRule="auto"/>
        <w:ind w:right="531" w:firstLine="480" w:firstLineChars="200"/>
        <w:textAlignment w:val="auto"/>
        <w:rPr>
          <w:rFonts w:hint="eastAsia" w:ascii="宋体" w:hAnsi="宋体" w:cs="宋体"/>
          <w:color w:val="auto"/>
          <w:sz w:val="24"/>
          <w:szCs w:val="24"/>
          <w:highlight w:val="none"/>
          <w:lang w:val="zh-CN" w:bidi="zh-CN"/>
        </w:rPr>
      </w:pPr>
      <w:r>
        <w:rPr>
          <w:rFonts w:hint="eastAsia" w:ascii="宋体" w:hAnsi="宋体" w:cs="宋体"/>
          <w:color w:val="auto"/>
          <w:sz w:val="24"/>
          <w:szCs w:val="24"/>
          <w:highlight w:val="none"/>
          <w:lang w:val="zh-CN" w:bidi="zh-CN"/>
        </w:rPr>
        <w:t>（</w:t>
      </w:r>
      <w:r>
        <w:rPr>
          <w:rFonts w:hint="eastAsia" w:ascii="宋体" w:hAnsi="宋体" w:cs="宋体"/>
          <w:color w:val="auto"/>
          <w:sz w:val="24"/>
          <w:szCs w:val="24"/>
          <w:highlight w:val="none"/>
          <w:lang w:val="en-US" w:bidi="zh-CN"/>
        </w:rPr>
        <w:t>4</w:t>
      </w:r>
      <w:r>
        <w:rPr>
          <w:rFonts w:hint="eastAsia" w:ascii="宋体" w:hAnsi="宋体" w:cs="宋体"/>
          <w:color w:val="auto"/>
          <w:sz w:val="24"/>
          <w:szCs w:val="24"/>
          <w:highlight w:val="none"/>
          <w:lang w:val="zh-CN" w:bidi="zh-CN"/>
        </w:rPr>
        <w:t>）不按评标委员会要求澄清、说明或补正的；</w:t>
      </w:r>
    </w:p>
    <w:p>
      <w:pPr>
        <w:keepNext w:val="0"/>
        <w:keepLines w:val="0"/>
        <w:pageBreakBefore w:val="0"/>
        <w:widowControl w:val="0"/>
        <w:tabs>
          <w:tab w:val="left" w:pos="1488"/>
        </w:tabs>
        <w:kinsoku/>
        <w:wordWrap/>
        <w:overflowPunct/>
        <w:topLinePunct w:val="0"/>
        <w:autoSpaceDE w:val="0"/>
        <w:autoSpaceDN w:val="0"/>
        <w:bidi w:val="0"/>
        <w:adjustRightInd/>
        <w:snapToGrid w:val="0"/>
        <w:spacing w:line="360" w:lineRule="auto"/>
        <w:ind w:right="531" w:firstLine="480" w:firstLineChars="200"/>
        <w:textAlignment w:val="auto"/>
        <w:rPr>
          <w:rFonts w:ascii="宋体" w:hAnsi="宋体" w:cs="宋体"/>
          <w:color w:val="auto"/>
          <w:sz w:val="24"/>
          <w:szCs w:val="24"/>
          <w:highlight w:val="none"/>
          <w:lang w:val="zh-CN" w:bidi="zh-CN"/>
        </w:rPr>
      </w:pPr>
      <w:r>
        <w:rPr>
          <w:rFonts w:hint="eastAsia" w:ascii="宋体" w:hAnsi="宋体" w:cs="宋体"/>
          <w:color w:val="auto"/>
          <w:sz w:val="24"/>
          <w:szCs w:val="24"/>
          <w:highlight w:val="none"/>
          <w:lang w:val="zh-CN" w:bidi="zh-CN"/>
        </w:rPr>
        <w:t>3.1.2投标报价有算术错误的，评标委员会对投标报价进行修正，修正的价格经投标人书面确认后具有约束力。投标人不接受修正价格的，其投标作废标处理。</w:t>
      </w:r>
    </w:p>
    <w:p>
      <w:pPr>
        <w:keepNext w:val="0"/>
        <w:keepLines w:val="0"/>
        <w:pageBreakBefore w:val="0"/>
        <w:widowControl w:val="0"/>
        <w:numPr>
          <w:ilvl w:val="0"/>
          <w:numId w:val="11"/>
        </w:numPr>
        <w:kinsoku/>
        <w:wordWrap/>
        <w:overflowPunct/>
        <w:topLinePunct w:val="0"/>
        <w:bidi w:val="0"/>
        <w:adjustRightInd/>
        <w:snapToGrid w:val="0"/>
        <w:spacing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单价和总价都只允许有一个报价，任何有选择和保留的报价将不予接受。</w:t>
      </w:r>
    </w:p>
    <w:p>
      <w:pPr>
        <w:keepNext w:val="0"/>
        <w:keepLines w:val="0"/>
        <w:pageBreakBefore w:val="0"/>
        <w:widowControl w:val="0"/>
        <w:numPr>
          <w:ilvl w:val="0"/>
          <w:numId w:val="11"/>
        </w:numPr>
        <w:kinsoku/>
        <w:wordWrap/>
        <w:overflowPunct/>
        <w:topLinePunct w:val="0"/>
        <w:bidi w:val="0"/>
        <w:adjustRightInd/>
        <w:snapToGrid w:val="0"/>
        <w:spacing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（2）开标记录表中记录的投标报价、投标文件中投标函的投标总报价（大写）和报价汇总表中的总价金额，三者应完全一致（按要求小数点后四舍五入保留整数，精确到元）。</w:t>
      </w:r>
    </w:p>
    <w:p>
      <w:pPr>
        <w:keepNext w:val="0"/>
        <w:keepLines w:val="0"/>
        <w:pageBreakBefore w:val="0"/>
        <w:widowControl w:val="0"/>
        <w:numPr>
          <w:ilvl w:val="0"/>
          <w:numId w:val="11"/>
        </w:numPr>
        <w:kinsoku/>
        <w:wordWrap/>
        <w:overflowPunct/>
        <w:topLinePunct w:val="0"/>
        <w:bidi w:val="0"/>
        <w:adjustRightInd/>
        <w:snapToGrid w:val="0"/>
        <w:spacing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（3）投标文件中的大写金额与小写金额不一致的，以大写金额为准；</w:t>
      </w:r>
    </w:p>
    <w:p>
      <w:pPr>
        <w:keepNext w:val="0"/>
        <w:keepLines w:val="0"/>
        <w:pageBreakBefore w:val="0"/>
        <w:widowControl w:val="0"/>
        <w:numPr>
          <w:ilvl w:val="0"/>
          <w:numId w:val="11"/>
        </w:numPr>
        <w:kinsoku/>
        <w:wordWrap/>
        <w:overflowPunct/>
        <w:topLinePunct w:val="0"/>
        <w:bidi w:val="0"/>
        <w:adjustRightInd/>
        <w:snapToGrid w:val="0"/>
        <w:spacing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（4）总价金额与依据单价计算出的结果不一致的，以</w:t>
      </w:r>
      <w:r>
        <w:rPr>
          <w:rFonts w:hint="eastAsia" w:ascii="宋体" w:hAnsi="宋体" w:cs="宋体"/>
          <w:sz w:val="24"/>
          <w:szCs w:val="24"/>
          <w:lang w:val="en-US" w:eastAsia="zh-CN"/>
        </w:rPr>
        <w:t>单</w:t>
      </w:r>
      <w:r>
        <w:rPr>
          <w:rFonts w:ascii="宋体" w:hAnsi="宋体" w:eastAsia="宋体" w:cs="宋体"/>
          <w:sz w:val="24"/>
          <w:szCs w:val="24"/>
        </w:rPr>
        <w:t>价金额为准修正</w:t>
      </w:r>
      <w:r>
        <w:rPr>
          <w:rFonts w:hint="eastAsia" w:ascii="宋体" w:hAnsi="宋体" w:cs="宋体"/>
          <w:sz w:val="24"/>
          <w:szCs w:val="24"/>
          <w:lang w:val="en-US" w:eastAsia="zh-CN"/>
        </w:rPr>
        <w:t>总</w:t>
      </w:r>
      <w:r>
        <w:rPr>
          <w:rFonts w:ascii="宋体" w:hAnsi="宋体" w:eastAsia="宋体" w:cs="宋体"/>
          <w:sz w:val="24"/>
          <w:szCs w:val="24"/>
        </w:rPr>
        <w:t>价，但单价金额小数点有明显错误的除外；</w:t>
      </w:r>
    </w:p>
    <w:p>
      <w:pPr>
        <w:keepNext w:val="0"/>
        <w:keepLines w:val="0"/>
        <w:pageBreakBefore w:val="0"/>
        <w:widowControl w:val="0"/>
        <w:numPr>
          <w:ilvl w:val="0"/>
          <w:numId w:val="11"/>
        </w:numPr>
        <w:kinsoku/>
        <w:wordWrap/>
        <w:overflowPunct/>
        <w:topLinePunct w:val="0"/>
        <w:bidi w:val="0"/>
        <w:adjustRightInd/>
        <w:snapToGrid w:val="0"/>
        <w:spacing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（5）当单价与数量相乘不等于合价时，以单价计算为准，如果单价有明显的小数点位置差错，应以标出的合价为准，同时对单价予以修正；</w:t>
      </w:r>
    </w:p>
    <w:p>
      <w:pPr>
        <w:keepNext w:val="0"/>
        <w:keepLines w:val="0"/>
        <w:pageBreakBefore w:val="0"/>
        <w:widowControl w:val="0"/>
        <w:numPr>
          <w:ilvl w:val="0"/>
          <w:numId w:val="11"/>
        </w:numPr>
        <w:kinsoku/>
        <w:wordWrap/>
        <w:overflowPunct/>
        <w:topLinePunct w:val="0"/>
        <w:bidi w:val="0"/>
        <w:adjustRightInd/>
        <w:snapToGrid w:val="0"/>
        <w:spacing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（6）当各子目的合价累计不等于总价时，应以各子目合价累计数为准，修正总价。</w:t>
      </w:r>
    </w:p>
    <w:p>
      <w:pPr>
        <w:keepNext w:val="0"/>
        <w:keepLines w:val="0"/>
        <w:pageBreakBefore w:val="0"/>
        <w:widowControl w:val="0"/>
        <w:numPr>
          <w:ilvl w:val="0"/>
          <w:numId w:val="11"/>
        </w:numPr>
        <w:kinsoku/>
        <w:wordWrap/>
        <w:overflowPunct/>
        <w:topLinePunct w:val="0"/>
        <w:bidi w:val="0"/>
        <w:adjustRightInd/>
        <w:snapToGrid w:val="0"/>
        <w:spacing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（7）安全文明生产费、暂估价、暂列金额不满足招标文件规定的，按规定的金额修正。 </w:t>
      </w:r>
    </w:p>
    <w:p>
      <w:pPr>
        <w:keepNext w:val="0"/>
        <w:keepLines w:val="0"/>
        <w:pageBreakBefore w:val="0"/>
        <w:widowControl w:val="0"/>
        <w:numPr>
          <w:ilvl w:val="0"/>
          <w:numId w:val="0"/>
        </w:numPr>
        <w:kinsoku/>
        <w:wordWrap/>
        <w:overflowPunct/>
        <w:topLinePunct w:val="0"/>
        <w:bidi w:val="0"/>
        <w:adjustRightInd/>
        <w:snapToGrid w:val="0"/>
        <w:spacing w:line="360" w:lineRule="auto"/>
        <w:ind w:leftChars="228"/>
        <w:textAlignment w:val="auto"/>
        <w:rPr>
          <w:rFonts w:ascii="宋体" w:hAnsi="宋体" w:cs="宋体"/>
          <w:color w:val="auto"/>
          <w:sz w:val="24"/>
          <w:szCs w:val="24"/>
          <w:highlight w:val="none"/>
          <w:lang w:val="zh-CN"/>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）正本与副本不一致应以正本为准。</w:t>
      </w:r>
    </w:p>
    <w:p>
      <w:pPr>
        <w:keepNext w:val="0"/>
        <w:keepLines w:val="0"/>
        <w:pageBreakBefore w:val="0"/>
        <w:widowControl w:val="0"/>
        <w:tabs>
          <w:tab w:val="left" w:pos="856"/>
        </w:tabs>
        <w:kinsoku/>
        <w:wordWrap/>
        <w:overflowPunct/>
        <w:topLinePunct w:val="0"/>
        <w:autoSpaceDE w:val="0"/>
        <w:autoSpaceDN w:val="0"/>
        <w:bidi w:val="0"/>
        <w:adjustRightInd/>
        <w:snapToGrid w:val="0"/>
        <w:spacing w:line="360" w:lineRule="auto"/>
        <w:ind w:left="541"/>
        <w:jc w:val="left"/>
        <w:textAlignment w:val="auto"/>
        <w:rPr>
          <w:rFonts w:ascii="宋体" w:hAnsi="宋体" w:cs="宋体"/>
          <w:color w:val="auto"/>
          <w:sz w:val="24"/>
          <w:szCs w:val="24"/>
          <w:highlight w:val="none"/>
          <w:lang w:bidi="zh-CN"/>
        </w:rPr>
      </w:pPr>
      <w:bookmarkStart w:id="67" w:name="_Toc2196"/>
      <w:bookmarkStart w:id="68" w:name="_Toc317945576"/>
      <w:bookmarkStart w:id="69" w:name="_Toc4884"/>
      <w:bookmarkStart w:id="70" w:name="_Toc28485"/>
      <w:bookmarkStart w:id="71" w:name="_Toc7023"/>
      <w:bookmarkStart w:id="72" w:name="_Toc12209"/>
      <w:bookmarkStart w:id="73" w:name="_Toc665"/>
      <w:bookmarkStart w:id="74" w:name="_Toc16781"/>
      <w:r>
        <w:rPr>
          <w:rFonts w:hint="eastAsia" w:ascii="宋体" w:hAnsi="宋体" w:cs="宋体"/>
          <w:color w:val="auto"/>
          <w:sz w:val="24"/>
          <w:szCs w:val="24"/>
          <w:highlight w:val="none"/>
          <w:lang w:bidi="zh-CN"/>
        </w:rPr>
        <w:t>3.2 详细评审</w:t>
      </w:r>
      <w:bookmarkEnd w:id="67"/>
      <w:bookmarkEnd w:id="68"/>
      <w:bookmarkEnd w:id="69"/>
      <w:bookmarkEnd w:id="70"/>
      <w:bookmarkEnd w:id="71"/>
      <w:bookmarkEnd w:id="72"/>
      <w:bookmarkEnd w:id="73"/>
      <w:bookmarkEnd w:id="74"/>
    </w:p>
    <w:p>
      <w:pPr>
        <w:keepNext w:val="0"/>
        <w:keepLines w:val="0"/>
        <w:pageBreakBefore w:val="0"/>
        <w:widowControl w:val="0"/>
        <w:tabs>
          <w:tab w:val="left" w:pos="856"/>
        </w:tabs>
        <w:kinsoku/>
        <w:wordWrap/>
        <w:overflowPunct/>
        <w:topLinePunct w:val="0"/>
        <w:autoSpaceDE w:val="0"/>
        <w:autoSpaceDN w:val="0"/>
        <w:bidi w:val="0"/>
        <w:adjustRightInd/>
        <w:snapToGrid w:val="0"/>
        <w:spacing w:line="360" w:lineRule="auto"/>
        <w:ind w:left="541"/>
        <w:jc w:val="left"/>
        <w:textAlignment w:val="auto"/>
        <w:rPr>
          <w:rFonts w:ascii="宋体" w:hAnsi="宋体" w:cs="宋体"/>
          <w:color w:val="auto"/>
          <w:sz w:val="24"/>
          <w:szCs w:val="24"/>
          <w:highlight w:val="none"/>
          <w:lang w:bidi="zh-CN"/>
        </w:rPr>
      </w:pPr>
      <w:r>
        <w:rPr>
          <w:rFonts w:hint="eastAsia" w:ascii="宋体" w:hAnsi="宋体" w:cs="宋体"/>
          <w:color w:val="auto"/>
          <w:sz w:val="24"/>
          <w:szCs w:val="24"/>
          <w:highlight w:val="none"/>
          <w:lang w:bidi="zh-CN"/>
        </w:rPr>
        <w:t>3.2.1</w:t>
      </w:r>
      <w:r>
        <w:rPr>
          <w:rFonts w:hint="eastAsia" w:ascii="宋体" w:hAnsi="宋体" w:cs="宋体"/>
          <w:color w:val="auto"/>
          <w:sz w:val="24"/>
          <w:szCs w:val="24"/>
          <w:highlight w:val="none"/>
          <w:lang w:val="zh-CN" w:bidi="zh-CN"/>
        </w:rPr>
        <w:t>综合评标法</w:t>
      </w:r>
      <w:r>
        <w:rPr>
          <w:rFonts w:hint="eastAsia" w:ascii="宋体" w:hAnsi="宋体" w:cs="宋体"/>
          <w:color w:val="auto"/>
          <w:sz w:val="24"/>
          <w:szCs w:val="24"/>
          <w:highlight w:val="none"/>
          <w:lang w:bidi="zh-CN"/>
        </w:rPr>
        <w:t>详细评审</w:t>
      </w:r>
    </w:p>
    <w:p>
      <w:pPr>
        <w:keepNext w:val="0"/>
        <w:keepLines w:val="0"/>
        <w:pageBreakBefore w:val="0"/>
        <w:widowControl w:val="0"/>
        <w:kinsoku/>
        <w:wordWrap/>
        <w:overflowPunct/>
        <w:topLinePunct w:val="0"/>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（1）评标委员会按评标前附表内容对投标人机械设备、人员、施工组织设计、报价等方面进行打分，并计算出综合评估得分，即最终得分。</w:t>
      </w:r>
    </w:p>
    <w:p>
      <w:pPr>
        <w:keepNext w:val="0"/>
        <w:keepLines w:val="0"/>
        <w:pageBreakBefore w:val="0"/>
        <w:widowControl w:val="0"/>
        <w:kinsoku/>
        <w:wordWrap/>
        <w:overflowPunct/>
        <w:topLinePunct w:val="0"/>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（2）投标人得分分值计算保留小数点后两位，小数点后第</w:t>
      </w:r>
      <w:r>
        <w:rPr>
          <w:rFonts w:hint="eastAsia" w:ascii="宋体" w:hAnsi="宋体" w:cs="宋体"/>
          <w:color w:val="auto"/>
          <w:sz w:val="24"/>
          <w:szCs w:val="24"/>
          <w:highlight w:val="none"/>
          <w:lang w:eastAsia="zh-CN"/>
        </w:rPr>
        <w:t>三</w:t>
      </w:r>
      <w:r>
        <w:rPr>
          <w:rFonts w:hint="eastAsia" w:ascii="宋体" w:hAnsi="宋体" w:cs="宋体"/>
          <w:color w:val="auto"/>
          <w:sz w:val="24"/>
          <w:szCs w:val="24"/>
          <w:highlight w:val="none"/>
        </w:rPr>
        <w:t>位“四舍五入”。</w:t>
      </w:r>
    </w:p>
    <w:p>
      <w:pPr>
        <w:keepNext w:val="0"/>
        <w:keepLines w:val="0"/>
        <w:pageBreakBefore w:val="0"/>
        <w:widowControl w:val="0"/>
        <w:kinsoku/>
        <w:wordWrap/>
        <w:overflowPunct/>
        <w:topLinePunct w:val="0"/>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3）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t>
      </w:r>
    </w:p>
    <w:p>
      <w:pPr>
        <w:pStyle w:val="2"/>
        <w:keepNext w:val="0"/>
        <w:keepLines w:val="0"/>
        <w:pageBreakBefore w:val="0"/>
        <w:widowControl w:val="0"/>
        <w:kinsoku/>
        <w:wordWrap/>
        <w:overflowPunct/>
        <w:topLinePunct w:val="0"/>
        <w:bidi w:val="0"/>
        <w:adjustRightInd/>
        <w:snapToGrid w:val="0"/>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(4)详细评审中所需表格采用《</w:t>
      </w:r>
      <w:r>
        <w:rPr>
          <w:rFonts w:hint="eastAsia" w:ascii="宋体" w:hAnsi="宋体" w:eastAsia="宋体" w:cs="宋体"/>
          <w:color w:val="auto"/>
          <w:sz w:val="24"/>
          <w:szCs w:val="24"/>
          <w:highlight w:val="none"/>
          <w:lang w:eastAsia="zh-CN"/>
        </w:rPr>
        <w:t>四川省交通建设集团股份有限公司</w:t>
      </w:r>
      <w:r>
        <w:rPr>
          <w:rFonts w:hint="eastAsia" w:ascii="宋体" w:hAnsi="宋体" w:eastAsia="宋体" w:cs="宋体"/>
          <w:color w:val="auto"/>
          <w:sz w:val="24"/>
          <w:szCs w:val="24"/>
          <w:highlight w:val="none"/>
        </w:rPr>
        <w:t>工程招标管理办法（试行）》中相关表格。</w:t>
      </w:r>
    </w:p>
    <w:p>
      <w:pPr>
        <w:keepNext w:val="0"/>
        <w:keepLines w:val="0"/>
        <w:pageBreakBefore w:val="0"/>
        <w:widowControl w:val="0"/>
        <w:tabs>
          <w:tab w:val="left" w:pos="856"/>
        </w:tabs>
        <w:kinsoku/>
        <w:wordWrap/>
        <w:overflowPunct/>
        <w:topLinePunct w:val="0"/>
        <w:autoSpaceDE w:val="0"/>
        <w:autoSpaceDN w:val="0"/>
        <w:bidi w:val="0"/>
        <w:adjustRightInd/>
        <w:snapToGrid w:val="0"/>
        <w:spacing w:line="360" w:lineRule="auto"/>
        <w:ind w:left="541"/>
        <w:jc w:val="left"/>
        <w:textAlignment w:val="auto"/>
        <w:rPr>
          <w:rFonts w:ascii="宋体" w:hAnsi="宋体" w:cs="宋体"/>
          <w:color w:val="auto"/>
          <w:sz w:val="24"/>
          <w:szCs w:val="24"/>
          <w:highlight w:val="none"/>
          <w:lang w:bidi="zh-CN"/>
        </w:rPr>
      </w:pPr>
      <w:bookmarkStart w:id="75" w:name="_Toc317945578"/>
      <w:bookmarkStart w:id="76" w:name="_Toc350"/>
      <w:bookmarkStart w:id="77" w:name="_Toc7759"/>
      <w:bookmarkStart w:id="78" w:name="_Toc31112"/>
      <w:bookmarkStart w:id="79" w:name="_Toc18714"/>
      <w:bookmarkStart w:id="80" w:name="_Toc1298"/>
      <w:bookmarkStart w:id="81" w:name="_Toc17012"/>
      <w:bookmarkStart w:id="82" w:name="_Toc9247"/>
      <w:r>
        <w:rPr>
          <w:rFonts w:hint="eastAsia" w:ascii="宋体" w:hAnsi="宋体" w:cs="宋体"/>
          <w:color w:val="auto"/>
          <w:sz w:val="24"/>
          <w:szCs w:val="24"/>
          <w:highlight w:val="none"/>
          <w:lang w:bidi="zh-CN"/>
        </w:rPr>
        <w:t>3.3 评标结果</w:t>
      </w:r>
      <w:bookmarkEnd w:id="75"/>
      <w:bookmarkEnd w:id="76"/>
      <w:bookmarkEnd w:id="77"/>
      <w:bookmarkEnd w:id="78"/>
      <w:bookmarkEnd w:id="79"/>
      <w:bookmarkEnd w:id="80"/>
      <w:bookmarkEnd w:id="81"/>
      <w:bookmarkEnd w:id="82"/>
    </w:p>
    <w:p>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评标委员会依据招标文件及相关法律法规对招标文件进行评审，形成评标报告，推荐3名以内中标候选人。</w:t>
      </w:r>
    </w:p>
    <w:p>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定标委员会根据评标结果和评审报告定标，确定中标人，并对中标结果进行公示。</w:t>
      </w:r>
    </w:p>
    <w:p>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当参加开标单位为3家时，招标有效，不重新进行招标。当参加开标单位少于3家时，</w:t>
      </w:r>
      <w:r>
        <w:rPr>
          <w:rFonts w:hint="eastAsia" w:ascii="宋体" w:hAnsi="宋体" w:cs="宋体"/>
          <w:color w:val="auto"/>
          <w:sz w:val="24"/>
          <w:szCs w:val="24"/>
          <w:highlight w:val="none"/>
          <w:lang w:eastAsia="zh-CN"/>
        </w:rPr>
        <w:t>由招标人</w:t>
      </w:r>
      <w:r>
        <w:rPr>
          <w:rFonts w:hint="eastAsia" w:ascii="宋体" w:hAnsi="宋体" w:cs="宋体"/>
          <w:color w:val="auto"/>
          <w:sz w:val="24"/>
          <w:szCs w:val="24"/>
          <w:highlight w:val="none"/>
        </w:rPr>
        <w:t>确定是否重新招标。</w:t>
      </w:r>
    </w:p>
    <w:p>
      <w:pPr>
        <w:rPr>
          <w:rFonts w:ascii="黑体" w:hAnsi="黑体" w:eastAsia="黑体" w:cs="黑体"/>
          <w:color w:val="auto"/>
          <w:sz w:val="32"/>
          <w:szCs w:val="32"/>
          <w:highlight w:val="none"/>
        </w:rPr>
      </w:pPr>
      <w:r>
        <w:rPr>
          <w:rFonts w:ascii="黑体" w:hAnsi="黑体" w:eastAsia="黑体" w:cs="黑体"/>
          <w:color w:val="auto"/>
          <w:sz w:val="32"/>
          <w:szCs w:val="32"/>
          <w:highlight w:val="none"/>
        </w:rPr>
        <w:br w:type="page"/>
      </w:r>
    </w:p>
    <w:p>
      <w:pPr>
        <w:pStyle w:val="129"/>
        <w:tabs>
          <w:tab w:val="right" w:leader="dot" w:pos="8306"/>
        </w:tabs>
        <w:jc w:val="center"/>
        <w:outlineLvl w:val="0"/>
        <w:rPr>
          <w:rFonts w:hint="eastAsia" w:ascii="等线" w:hAnsi="等线" w:eastAsia="等线" w:cs="等线"/>
          <w:b/>
          <w:bCs/>
          <w:color w:val="auto"/>
          <w:sz w:val="48"/>
          <w:szCs w:val="48"/>
          <w:highlight w:val="none"/>
          <w:lang w:bidi="zh-CN"/>
        </w:rPr>
      </w:pPr>
      <w:bookmarkStart w:id="83" w:name="_Toc27085"/>
      <w:bookmarkStart w:id="84" w:name="_Toc20157"/>
      <w:bookmarkStart w:id="85" w:name="_Toc22991"/>
      <w:r>
        <w:rPr>
          <w:rFonts w:hint="eastAsia" w:ascii="等线" w:hAnsi="等线" w:eastAsia="等线" w:cs="等线"/>
          <w:b/>
          <w:bCs/>
          <w:color w:val="auto"/>
          <w:sz w:val="48"/>
          <w:szCs w:val="48"/>
          <w:highlight w:val="none"/>
          <w:lang w:bidi="zh-CN"/>
        </w:rPr>
        <w:t>第四章</w:t>
      </w:r>
      <w:r>
        <w:rPr>
          <w:rFonts w:hint="eastAsia" w:ascii="等线" w:hAnsi="等线" w:eastAsia="等线" w:cs="等线"/>
          <w:b/>
          <w:bCs/>
          <w:color w:val="auto"/>
          <w:sz w:val="48"/>
          <w:szCs w:val="48"/>
          <w:highlight w:val="none"/>
          <w:lang w:val="en-US" w:bidi="zh-CN"/>
        </w:rPr>
        <w:t xml:space="preserve">    </w:t>
      </w:r>
      <w:r>
        <w:rPr>
          <w:rFonts w:hint="eastAsia" w:ascii="等线" w:hAnsi="等线" w:eastAsia="等线" w:cs="等线"/>
          <w:b/>
          <w:bCs/>
          <w:color w:val="auto"/>
          <w:sz w:val="48"/>
          <w:szCs w:val="48"/>
          <w:highlight w:val="none"/>
          <w:lang w:bidi="zh-CN"/>
        </w:rPr>
        <w:t>合同条款</w:t>
      </w:r>
      <w:bookmarkEnd w:id="83"/>
      <w:bookmarkEnd w:id="84"/>
      <w:bookmarkEnd w:id="85"/>
      <w:bookmarkStart w:id="86" w:name="_bookmark78"/>
      <w:bookmarkEnd w:id="86"/>
      <w:bookmarkStart w:id="87" w:name="_Toc15394725"/>
    </w:p>
    <w:bookmarkEnd w:id="87"/>
    <w:p>
      <w:pPr>
        <w:pStyle w:val="135"/>
        <w:jc w:val="center"/>
        <w:rPr>
          <w:rFonts w:hint="eastAsia" w:ascii="宋体" w:hAnsi="宋体" w:eastAsia="宋体" w:cs="宋体"/>
          <w:b w:val="0"/>
          <w:bCs w:val="0"/>
          <w:color w:val="000000"/>
          <w:sz w:val="44"/>
          <w:szCs w:val="44"/>
          <w:highlight w:val="none"/>
        </w:rPr>
      </w:pPr>
    </w:p>
    <w:p>
      <w:pPr>
        <w:pStyle w:val="135"/>
        <w:jc w:val="center"/>
        <w:rPr>
          <w:rFonts w:hint="eastAsia" w:ascii="宋体" w:hAnsi="宋体" w:eastAsia="宋体" w:cs="宋体"/>
          <w:b w:val="0"/>
          <w:bCs w:val="0"/>
          <w:color w:val="000000"/>
          <w:sz w:val="44"/>
          <w:szCs w:val="44"/>
          <w:highlight w:val="none"/>
          <w:lang w:eastAsia="zh-CN"/>
        </w:rPr>
      </w:pPr>
      <w:r>
        <w:rPr>
          <w:rFonts w:hint="eastAsia" w:ascii="宋体" w:hAnsi="宋体" w:eastAsia="宋体" w:cs="宋体"/>
          <w:b w:val="0"/>
          <w:bCs w:val="0"/>
          <w:color w:val="000000"/>
          <w:sz w:val="44"/>
          <w:szCs w:val="44"/>
          <w:highlight w:val="none"/>
          <w:lang w:eastAsia="zh-CN"/>
        </w:rPr>
        <w:t>一、</w:t>
      </w:r>
      <w:r>
        <w:rPr>
          <w:rFonts w:hint="eastAsia" w:ascii="宋体" w:hAnsi="宋体" w:eastAsia="宋体" w:cs="宋体"/>
          <w:b w:val="0"/>
          <w:bCs w:val="0"/>
          <w:color w:val="000000"/>
          <w:sz w:val="44"/>
          <w:szCs w:val="44"/>
          <w:highlight w:val="none"/>
          <w:lang w:val="en-US" w:eastAsia="zh-CN"/>
        </w:rPr>
        <w:t>四川省交通建设集团股份有限公司</w:t>
      </w:r>
      <w:r>
        <w:rPr>
          <w:rFonts w:hint="eastAsia" w:ascii="宋体" w:hAnsi="宋体" w:eastAsia="宋体" w:cs="宋体"/>
          <w:b w:val="0"/>
          <w:bCs w:val="0"/>
          <w:color w:val="000000"/>
          <w:sz w:val="44"/>
          <w:szCs w:val="44"/>
          <w:highlight w:val="none"/>
          <w:lang w:eastAsia="zh-CN"/>
        </w:rPr>
        <w:t>劳务合作</w:t>
      </w:r>
    </w:p>
    <w:p>
      <w:pPr>
        <w:pStyle w:val="135"/>
        <w:jc w:val="center"/>
        <w:rPr>
          <w:rFonts w:hint="eastAsia" w:ascii="宋体" w:hAnsi="宋体" w:eastAsia="宋体" w:cs="宋体"/>
          <w:b w:val="0"/>
          <w:bCs w:val="0"/>
          <w:color w:val="000000"/>
          <w:sz w:val="44"/>
          <w:szCs w:val="44"/>
          <w:highlight w:val="none"/>
          <w:lang w:eastAsia="zh-CN"/>
        </w:rPr>
        <w:sectPr>
          <w:pgSz w:w="11910" w:h="16840"/>
          <w:pgMar w:top="1418" w:right="1020" w:bottom="1040" w:left="920" w:header="875" w:footer="857" w:gutter="0"/>
          <w:pgBorders>
            <w:top w:val="none" w:sz="0" w:space="0"/>
            <w:left w:val="none" w:sz="0" w:space="0"/>
            <w:bottom w:val="none" w:sz="0" w:space="0"/>
            <w:right w:val="none" w:sz="0" w:space="0"/>
          </w:pgBorders>
          <w:cols w:space="720" w:num="1"/>
        </w:sectPr>
      </w:pPr>
      <w:r>
        <w:rPr>
          <w:rFonts w:hint="eastAsia" w:ascii="宋体" w:hAnsi="宋体" w:eastAsia="宋体" w:cs="宋体"/>
          <w:b w:val="0"/>
          <w:bCs w:val="0"/>
          <w:color w:val="000000"/>
          <w:sz w:val="44"/>
          <w:szCs w:val="44"/>
          <w:highlight w:val="none"/>
          <w:lang w:eastAsia="zh-CN"/>
        </w:rPr>
        <w:t>通用合同条款</w:t>
      </w:r>
    </w:p>
    <w:p>
      <w:pPr>
        <w:pStyle w:val="135"/>
        <w:jc w:val="center"/>
        <w:rPr>
          <w:rFonts w:hint="eastAsia" w:ascii="宋体" w:hAnsi="宋体" w:eastAsia="宋体" w:cs="宋体"/>
          <w:b w:val="0"/>
          <w:bCs w:val="0"/>
          <w:color w:val="000000"/>
          <w:sz w:val="32"/>
          <w:szCs w:val="32"/>
          <w:highlight w:val="none"/>
        </w:rPr>
      </w:pPr>
      <w:r>
        <w:rPr>
          <w:rFonts w:hint="eastAsia" w:ascii="宋体" w:hAnsi="宋体" w:eastAsia="宋体" w:cs="宋体"/>
          <w:b w:val="0"/>
          <w:bCs w:val="0"/>
          <w:color w:val="000000"/>
          <w:sz w:val="44"/>
          <w:szCs w:val="44"/>
          <w:highlight w:val="none"/>
        </w:rPr>
        <w:t>公路工程</w:t>
      </w:r>
      <w:r>
        <w:rPr>
          <w:rFonts w:hint="eastAsia" w:ascii="宋体" w:hAnsi="宋体" w:eastAsia="宋体" w:cs="宋体"/>
          <w:b w:val="0"/>
          <w:bCs w:val="0"/>
          <w:color w:val="000000"/>
          <w:sz w:val="44"/>
          <w:szCs w:val="44"/>
          <w:highlight w:val="none"/>
          <w:lang w:val="en-US" w:eastAsia="zh-CN"/>
        </w:rPr>
        <w:t>劳务合作</w:t>
      </w:r>
      <w:r>
        <w:rPr>
          <w:rFonts w:hint="eastAsia" w:ascii="宋体" w:hAnsi="宋体" w:eastAsia="宋体" w:cs="宋体"/>
          <w:b w:val="0"/>
          <w:bCs w:val="0"/>
          <w:color w:val="000000"/>
          <w:sz w:val="44"/>
          <w:szCs w:val="44"/>
          <w:highlight w:val="none"/>
        </w:rPr>
        <w:t>合同</w:t>
      </w:r>
    </w:p>
    <w:p>
      <w:pPr>
        <w:pStyle w:val="135"/>
        <w:jc w:val="left"/>
        <w:rPr>
          <w:rFonts w:hint="eastAsia" w:ascii="宋体" w:hAnsi="宋体" w:eastAsia="宋体" w:cs="宋体"/>
          <w:b w:val="0"/>
          <w:bCs w:val="0"/>
          <w:color w:val="000000"/>
          <w:spacing w:val="0"/>
          <w:sz w:val="21"/>
          <w:szCs w:val="21"/>
          <w:highlight w:val="none"/>
        </w:rPr>
      </w:pPr>
      <w:r>
        <w:rPr>
          <w:rFonts w:hint="eastAsia" w:ascii="宋体" w:hAnsi="宋体" w:eastAsia="宋体" w:cs="宋体"/>
          <w:b w:val="0"/>
          <w:bCs w:val="0"/>
          <w:color w:val="000000"/>
          <w:spacing w:val="0"/>
          <w:sz w:val="21"/>
          <w:szCs w:val="21"/>
          <w:highlight w:val="none"/>
        </w:rPr>
        <w:t xml:space="preserve">                                                        合同编号：</w:t>
      </w:r>
      <w:r>
        <w:rPr>
          <w:rFonts w:hint="eastAsia" w:ascii="宋体" w:hAnsi="宋体" w:eastAsia="宋体" w:cs="宋体"/>
          <w:b w:val="0"/>
          <w:bCs w:val="0"/>
          <w:color w:val="000000"/>
          <w:spacing w:val="0"/>
          <w:sz w:val="21"/>
          <w:szCs w:val="21"/>
          <w:highlight w:val="none"/>
          <w:u w:val="single"/>
          <w:lang w:val="en-US" w:eastAsia="zh-CN"/>
        </w:rPr>
        <w:t>xx</w:t>
      </w:r>
    </w:p>
    <w:p>
      <w:pPr>
        <w:pStyle w:val="135"/>
        <w:jc w:val="left"/>
        <w:rPr>
          <w:rFonts w:hint="eastAsia" w:ascii="宋体" w:hAnsi="宋体" w:eastAsia="宋体" w:cs="宋体"/>
          <w:b w:val="0"/>
          <w:bCs w:val="0"/>
          <w:color w:val="000000"/>
          <w:spacing w:val="0"/>
          <w:sz w:val="21"/>
          <w:szCs w:val="21"/>
          <w:highlight w:val="none"/>
        </w:rPr>
      </w:pPr>
      <w:r>
        <w:rPr>
          <w:rFonts w:hint="eastAsia" w:ascii="宋体" w:hAnsi="宋体" w:eastAsia="宋体" w:cs="宋体"/>
          <w:b w:val="0"/>
          <w:bCs w:val="0"/>
          <w:color w:val="000000"/>
          <w:spacing w:val="0"/>
          <w:sz w:val="21"/>
          <w:szCs w:val="21"/>
          <w:highlight w:val="none"/>
        </w:rPr>
        <w:t xml:space="preserve">                                                        合同订立地点：</w:t>
      </w:r>
      <w:r>
        <w:rPr>
          <w:rFonts w:hint="eastAsia" w:ascii="宋体" w:hAnsi="宋体" w:eastAsia="宋体" w:cs="宋体"/>
          <w:b w:val="0"/>
          <w:bCs w:val="0"/>
          <w:color w:val="000000"/>
          <w:spacing w:val="0"/>
          <w:sz w:val="21"/>
          <w:szCs w:val="21"/>
          <w:highlight w:val="none"/>
          <w:u w:val="single"/>
          <w:lang w:val="en-US" w:eastAsia="zh-CN"/>
        </w:rPr>
        <w:t>xx</w:t>
      </w:r>
      <w:r>
        <w:rPr>
          <w:rFonts w:hint="eastAsia" w:ascii="宋体" w:hAnsi="宋体" w:eastAsia="宋体" w:cs="宋体"/>
          <w:b w:val="0"/>
          <w:bCs w:val="0"/>
          <w:color w:val="000000"/>
          <w:spacing w:val="0"/>
          <w:sz w:val="21"/>
          <w:szCs w:val="21"/>
          <w:highlight w:val="none"/>
          <w:u w:val="single"/>
        </w:rPr>
        <w:t xml:space="preserve"> </w:t>
      </w:r>
    </w:p>
    <w:p>
      <w:pPr>
        <w:pStyle w:val="87"/>
        <w:spacing w:line="360" w:lineRule="auto"/>
        <w:ind w:firstLine="0" w:firstLineChars="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甲方：</w:t>
      </w:r>
      <w:r>
        <w:rPr>
          <w:rFonts w:hint="eastAsia" w:ascii="宋体" w:hAnsi="宋体" w:eastAsia="宋体" w:cs="宋体"/>
          <w:b w:val="0"/>
          <w:bCs w:val="0"/>
          <w:color w:val="000000"/>
          <w:spacing w:val="0"/>
          <w:sz w:val="24"/>
          <w:highlight w:val="none"/>
          <w:u w:val="single"/>
          <w:lang w:val="en-US" w:eastAsia="zh-CN"/>
        </w:rPr>
        <w:t>xx</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   </w:t>
      </w:r>
      <w:r>
        <w:rPr>
          <w:rFonts w:hint="eastAsia" w:ascii="宋体" w:hAnsi="宋体" w:eastAsia="宋体" w:cs="宋体"/>
          <w:b w:val="0"/>
          <w:bCs w:val="0"/>
          <w:color w:val="000000"/>
          <w:spacing w:val="0"/>
          <w:sz w:val="24"/>
          <w:highlight w:val="none"/>
        </w:rPr>
        <w:t>（以下简称“甲方”）</w:t>
      </w:r>
    </w:p>
    <w:p>
      <w:pPr>
        <w:pStyle w:val="87"/>
        <w:spacing w:line="360" w:lineRule="auto"/>
        <w:ind w:firstLine="0" w:firstLineChars="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乙方：</w:t>
      </w:r>
      <w:r>
        <w:rPr>
          <w:rFonts w:hint="eastAsia" w:ascii="宋体" w:hAnsi="宋体" w:eastAsia="宋体" w:cs="宋体"/>
          <w:b w:val="0"/>
          <w:bCs w:val="0"/>
          <w:color w:val="000000"/>
          <w:spacing w:val="0"/>
          <w:sz w:val="24"/>
          <w:highlight w:val="none"/>
          <w:u w:val="single"/>
          <w:lang w:val="en-US" w:eastAsia="zh-CN"/>
        </w:rPr>
        <w:t>xx</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   </w:t>
      </w:r>
      <w:r>
        <w:rPr>
          <w:rFonts w:hint="eastAsia" w:ascii="宋体" w:hAnsi="宋体" w:eastAsia="宋体" w:cs="宋体"/>
          <w:b w:val="0"/>
          <w:bCs w:val="0"/>
          <w:color w:val="000000"/>
          <w:spacing w:val="0"/>
          <w:sz w:val="24"/>
          <w:highlight w:val="none"/>
        </w:rPr>
        <w:t>（以下简称“乙方”）</w:t>
      </w:r>
    </w:p>
    <w:p>
      <w:pPr>
        <w:spacing w:before="37" w:line="360" w:lineRule="auto"/>
        <w:ind w:left="102" w:right="100" w:firstLine="419"/>
        <w:jc w:val="left"/>
        <w:rPr>
          <w:rFonts w:hint="eastAsia" w:ascii="宋体" w:hAnsi="宋体" w:eastAsia="宋体" w:cs="宋体"/>
          <w:b w:val="0"/>
          <w:bCs w:val="0"/>
          <w:color w:val="000000"/>
          <w:kern w:val="2"/>
          <w:sz w:val="24"/>
          <w:szCs w:val="24"/>
          <w:highlight w:val="none"/>
          <w:lang w:eastAsia="zh-CN" w:bidi="ar-SA"/>
        </w:rPr>
      </w:pPr>
      <w:r>
        <w:rPr>
          <w:rFonts w:hint="eastAsia" w:ascii="宋体" w:hAnsi="宋体" w:eastAsia="宋体" w:cs="宋体"/>
          <w:b w:val="0"/>
          <w:bCs w:val="0"/>
          <w:color w:val="000000"/>
          <w:spacing w:val="0"/>
          <w:kern w:val="2"/>
          <w:sz w:val="24"/>
          <w:szCs w:val="24"/>
          <w:highlight w:val="none"/>
          <w:lang w:eastAsia="zh-CN" w:bidi="ar-SA"/>
        </w:rPr>
        <w:t>鉴于</w:t>
      </w:r>
      <w:r>
        <w:rPr>
          <w:rFonts w:hint="eastAsia" w:ascii="宋体" w:hAnsi="宋体" w:cs="宋体"/>
          <w:b w:val="0"/>
          <w:bCs w:val="0"/>
          <w:color w:val="000000"/>
          <w:spacing w:val="0"/>
          <w:kern w:val="2"/>
          <w:sz w:val="24"/>
          <w:szCs w:val="24"/>
          <w:highlight w:val="none"/>
          <w:lang w:val="en-US" w:eastAsia="zh-CN" w:bidi="ar-SA"/>
        </w:rPr>
        <w:t>四川省交通建设集团</w:t>
      </w:r>
      <w:r>
        <w:rPr>
          <w:rFonts w:hint="eastAsia" w:ascii="宋体" w:hAnsi="宋体" w:eastAsia="宋体" w:cs="宋体"/>
          <w:b w:val="0"/>
          <w:bCs w:val="0"/>
          <w:color w:val="000000"/>
          <w:spacing w:val="0"/>
          <w:kern w:val="2"/>
          <w:sz w:val="24"/>
          <w:szCs w:val="24"/>
          <w:highlight w:val="none"/>
          <w:lang w:eastAsia="zh-CN" w:bidi="ar-SA"/>
        </w:rPr>
        <w:t>股份有限公司（以下简称“甲方”）已与</w:t>
      </w:r>
      <w:r>
        <w:rPr>
          <w:rFonts w:hint="eastAsia" w:ascii="宋体" w:hAnsi="宋体" w:cs="宋体"/>
          <w:b w:val="0"/>
          <w:bCs w:val="0"/>
          <w:color w:val="000000"/>
          <w:spacing w:val="0"/>
          <w:kern w:val="2"/>
          <w:sz w:val="24"/>
          <w:szCs w:val="24"/>
          <w:highlight w:val="none"/>
          <w:u w:val="single"/>
          <w:lang w:eastAsia="zh-CN" w:bidi="ar-SA"/>
        </w:rPr>
        <w:t xml:space="preserve"> </w:t>
      </w:r>
      <w:r>
        <w:rPr>
          <w:rFonts w:hint="eastAsia" w:ascii="宋体" w:hAnsi="宋体" w:cs="宋体"/>
          <w:b w:val="0"/>
          <w:bCs w:val="0"/>
          <w:color w:val="000000"/>
          <w:spacing w:val="0"/>
          <w:kern w:val="2"/>
          <w:sz w:val="24"/>
          <w:szCs w:val="24"/>
          <w:highlight w:val="none"/>
          <w:u w:val="single"/>
          <w:lang w:val="en-US" w:eastAsia="zh-CN" w:bidi="ar-SA"/>
        </w:rPr>
        <w:t xml:space="preserve">                   </w:t>
      </w:r>
      <w:r>
        <w:rPr>
          <w:rFonts w:hint="eastAsia" w:ascii="宋体" w:hAnsi="宋体" w:eastAsia="宋体" w:cs="宋体"/>
          <w:b w:val="0"/>
          <w:bCs w:val="0"/>
          <w:color w:val="000000"/>
          <w:spacing w:val="0"/>
          <w:kern w:val="2"/>
          <w:sz w:val="24"/>
          <w:szCs w:val="24"/>
          <w:highlight w:val="none"/>
          <w:lang w:eastAsia="zh-CN" w:bidi="ar-SA"/>
        </w:rPr>
        <w:t>（以下简称“业主方”）就“</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000000"/>
          <w:spacing w:val="0"/>
          <w:kern w:val="2"/>
          <w:sz w:val="24"/>
          <w:szCs w:val="24"/>
          <w:highlight w:val="none"/>
          <w:lang w:eastAsia="zh-CN" w:bidi="ar-SA"/>
        </w:rPr>
        <w:t>”（以下简称“本项目”）签了施工总承包合同。为实施本项目</w:t>
      </w:r>
      <w:r>
        <w:rPr>
          <w:rFonts w:hint="eastAsia" w:ascii="宋体" w:hAnsi="宋体" w:eastAsia="宋体" w:cs="宋体"/>
          <w:b w:val="0"/>
          <w:bCs w:val="0"/>
          <w:color w:val="000000"/>
          <w:spacing w:val="0"/>
          <w:kern w:val="2"/>
          <w:sz w:val="24"/>
          <w:szCs w:val="24"/>
          <w:highlight w:val="none"/>
          <w:lang w:val="en-US" w:eastAsia="zh-CN" w:bidi="ar-SA"/>
        </w:rPr>
        <w:t>工程</w:t>
      </w:r>
      <w:r>
        <w:rPr>
          <w:rFonts w:hint="eastAsia" w:ascii="宋体" w:hAnsi="宋体" w:eastAsia="宋体" w:cs="宋体"/>
          <w:b w:val="0"/>
          <w:bCs w:val="0"/>
          <w:color w:val="000000"/>
          <w:spacing w:val="0"/>
          <w:kern w:val="2"/>
          <w:sz w:val="24"/>
          <w:szCs w:val="24"/>
          <w:highlight w:val="none"/>
          <w:lang w:eastAsia="zh-CN" w:bidi="ar-SA"/>
        </w:rPr>
        <w:t>，甲方根据公司内部相关招投标管理制度进行了公开招标。根据中标结果，甲方已确定</w:t>
      </w:r>
      <w:r>
        <w:rPr>
          <w:rFonts w:hint="eastAsia" w:ascii="宋体" w:hAnsi="宋体" w:eastAsia="宋体" w:cs="宋体"/>
          <w:b w:val="0"/>
          <w:bCs w:val="0"/>
          <w:color w:val="000000"/>
          <w:spacing w:val="0"/>
          <w:kern w:val="2"/>
          <w:sz w:val="24"/>
          <w:szCs w:val="24"/>
          <w:highlight w:val="none"/>
          <w:u w:val="single"/>
          <w:lang w:val="en-US" w:eastAsia="zh-CN" w:bidi="ar-SA"/>
        </w:rPr>
        <w:t xml:space="preserve">              </w:t>
      </w:r>
      <w:r>
        <w:rPr>
          <w:rFonts w:hint="eastAsia" w:ascii="宋体" w:hAnsi="宋体" w:eastAsia="宋体" w:cs="宋体"/>
          <w:b w:val="0"/>
          <w:bCs w:val="0"/>
          <w:color w:val="000000"/>
          <w:spacing w:val="0"/>
          <w:kern w:val="2"/>
          <w:sz w:val="24"/>
          <w:szCs w:val="24"/>
          <w:highlight w:val="none"/>
          <w:lang w:eastAsia="zh-CN" w:bidi="ar-SA"/>
        </w:rPr>
        <w:t>（中标人名称</w:t>
      </w:r>
      <w:r>
        <w:rPr>
          <w:rFonts w:hint="eastAsia" w:ascii="宋体" w:hAnsi="宋体" w:eastAsia="宋体" w:cs="宋体"/>
          <w:b w:val="0"/>
          <w:bCs w:val="0"/>
          <w:color w:val="000000"/>
          <w:spacing w:val="0"/>
          <w:kern w:val="2"/>
          <w:sz w:val="24"/>
          <w:szCs w:val="24"/>
          <w:highlight w:val="none"/>
          <w:lang w:val="en-US" w:eastAsia="zh-CN" w:bidi="ar-SA"/>
        </w:rPr>
        <w:t>,</w:t>
      </w:r>
      <w:r>
        <w:rPr>
          <w:rFonts w:hint="eastAsia" w:ascii="宋体" w:hAnsi="宋体" w:eastAsia="宋体" w:cs="宋体"/>
          <w:b w:val="0"/>
          <w:bCs w:val="0"/>
          <w:color w:val="000000"/>
          <w:spacing w:val="0"/>
          <w:kern w:val="2"/>
          <w:sz w:val="24"/>
          <w:szCs w:val="24"/>
          <w:highlight w:val="none"/>
          <w:lang w:eastAsia="zh-CN" w:bidi="ar-SA"/>
        </w:rPr>
        <w:t>即“乙方”）为</w:t>
      </w:r>
      <w:r>
        <w:rPr>
          <w:rFonts w:hint="eastAsia" w:ascii="宋体" w:hAnsi="宋体" w:eastAsia="宋体" w:cs="宋体"/>
          <w:b w:val="0"/>
          <w:bCs w:val="0"/>
          <w:color w:val="000000"/>
          <w:spacing w:val="0"/>
          <w:kern w:val="2"/>
          <w:sz w:val="24"/>
          <w:szCs w:val="24"/>
          <w:highlight w:val="none"/>
          <w:u w:val="single"/>
          <w:lang w:val="en-US" w:eastAsia="zh-CN" w:bidi="ar-SA"/>
        </w:rPr>
        <w:t xml:space="preserve">                                </w:t>
      </w:r>
      <w:r>
        <w:rPr>
          <w:rFonts w:hint="eastAsia" w:ascii="宋体" w:hAnsi="宋体" w:eastAsia="宋体" w:cs="宋体"/>
          <w:b w:val="0"/>
          <w:bCs w:val="0"/>
          <w:color w:val="000000"/>
          <w:spacing w:val="0"/>
          <w:kern w:val="2"/>
          <w:sz w:val="24"/>
          <w:szCs w:val="24"/>
          <w:highlight w:val="none"/>
          <w:u w:val="none"/>
          <w:lang w:val="en-US" w:eastAsia="zh-CN" w:bidi="ar-SA"/>
        </w:rPr>
        <w:t>（项目名称）劳务合作的</w:t>
      </w:r>
      <w:r>
        <w:rPr>
          <w:rFonts w:hint="eastAsia" w:ascii="宋体" w:hAnsi="宋体" w:eastAsia="宋体" w:cs="宋体"/>
          <w:b w:val="0"/>
          <w:bCs w:val="0"/>
          <w:color w:val="000000"/>
          <w:spacing w:val="0"/>
          <w:kern w:val="2"/>
          <w:sz w:val="24"/>
          <w:szCs w:val="24"/>
          <w:highlight w:val="none"/>
          <w:lang w:val="en-US" w:eastAsia="zh-CN" w:bidi="ar-SA"/>
        </w:rPr>
        <w:t>中标人，为明确双方权利义务关系，特签订本合同</w:t>
      </w:r>
      <w:r>
        <w:rPr>
          <w:rFonts w:hint="eastAsia" w:ascii="宋体" w:hAnsi="宋体" w:eastAsia="宋体" w:cs="宋体"/>
          <w:b w:val="0"/>
          <w:bCs w:val="0"/>
          <w:color w:val="000000"/>
          <w:spacing w:val="0"/>
          <w:kern w:val="2"/>
          <w:sz w:val="24"/>
          <w:szCs w:val="24"/>
          <w:highlight w:val="none"/>
          <w:lang w:eastAsia="zh-CN" w:bidi="ar-SA"/>
        </w:rPr>
        <w:t>。</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rPr>
        <w:t>一 、乙方资质情况</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（一）资质情况</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1、资质证书号码：</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xx</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           </w:t>
      </w:r>
      <w:r>
        <w:rPr>
          <w:rFonts w:hint="eastAsia" w:ascii="宋体" w:hAnsi="宋体" w:eastAsia="宋体" w:cs="宋体"/>
          <w:b w:val="0"/>
          <w:bCs w:val="0"/>
          <w:color w:val="000000"/>
          <w:spacing w:val="0"/>
          <w:sz w:val="24"/>
          <w:highlight w:val="none"/>
        </w:rPr>
        <w:t xml:space="preserve">                   </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2、发证机关：</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xx                   </w:t>
      </w:r>
      <w:r>
        <w:rPr>
          <w:rFonts w:hint="eastAsia" w:ascii="宋体" w:hAnsi="宋体" w:eastAsia="宋体" w:cs="宋体"/>
          <w:b w:val="0"/>
          <w:bCs w:val="0"/>
          <w:color w:val="000000"/>
          <w:spacing w:val="0"/>
          <w:sz w:val="24"/>
          <w:highlight w:val="none"/>
        </w:rPr>
        <w:t xml:space="preserve">                         </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3、资质专业及等级：</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xx             </w:t>
      </w:r>
      <w:r>
        <w:rPr>
          <w:rFonts w:hint="eastAsia" w:ascii="宋体" w:hAnsi="宋体" w:eastAsia="宋体" w:cs="宋体"/>
          <w:b w:val="0"/>
          <w:bCs w:val="0"/>
          <w:color w:val="000000"/>
          <w:spacing w:val="0"/>
          <w:sz w:val="24"/>
          <w:highlight w:val="none"/>
        </w:rPr>
        <w:t xml:space="preserve">                    </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4、复审时间及有效期：</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xx           </w:t>
      </w:r>
      <w:r>
        <w:rPr>
          <w:rFonts w:hint="eastAsia" w:ascii="宋体" w:hAnsi="宋体" w:eastAsia="宋体" w:cs="宋体"/>
          <w:b w:val="0"/>
          <w:bCs w:val="0"/>
          <w:color w:val="000000"/>
          <w:spacing w:val="0"/>
          <w:sz w:val="24"/>
          <w:highlight w:val="none"/>
        </w:rPr>
        <w:t xml:space="preserve">  </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(二)安全许可情况</w:t>
      </w:r>
    </w:p>
    <w:p>
      <w:pPr>
        <w:pStyle w:val="87"/>
        <w:spacing w:line="360" w:lineRule="auto"/>
        <w:ind w:firstLine="480"/>
        <w:rPr>
          <w:rFonts w:hint="eastAsia" w:ascii="宋体" w:hAnsi="宋体" w:eastAsia="宋体" w:cs="宋体"/>
          <w:b w:val="0"/>
          <w:bCs w:val="0"/>
          <w:color w:val="000000"/>
          <w:spacing w:val="0"/>
          <w:sz w:val="24"/>
          <w:highlight w:val="none"/>
          <w:u w:val="single"/>
        </w:rPr>
      </w:pPr>
      <w:r>
        <w:rPr>
          <w:rFonts w:hint="eastAsia" w:ascii="宋体" w:hAnsi="宋体" w:eastAsia="宋体" w:cs="宋体"/>
          <w:b w:val="0"/>
          <w:bCs w:val="0"/>
          <w:color w:val="000000"/>
          <w:spacing w:val="0"/>
          <w:sz w:val="24"/>
          <w:highlight w:val="none"/>
        </w:rPr>
        <w:t>1、 安全许可证书号码：</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xx </w:t>
      </w:r>
    </w:p>
    <w:p>
      <w:pPr>
        <w:pStyle w:val="87"/>
        <w:spacing w:line="360" w:lineRule="auto"/>
        <w:ind w:firstLine="480"/>
        <w:rPr>
          <w:rFonts w:hint="eastAsia" w:ascii="宋体" w:hAnsi="宋体" w:eastAsia="宋体" w:cs="宋体"/>
          <w:b w:val="0"/>
          <w:bCs w:val="0"/>
          <w:color w:val="000000"/>
          <w:spacing w:val="0"/>
          <w:sz w:val="24"/>
          <w:highlight w:val="none"/>
          <w:u w:val="single"/>
        </w:rPr>
      </w:pPr>
      <w:r>
        <w:rPr>
          <w:rFonts w:hint="eastAsia" w:ascii="宋体" w:hAnsi="宋体" w:eastAsia="宋体" w:cs="宋体"/>
          <w:b w:val="0"/>
          <w:bCs w:val="0"/>
          <w:color w:val="000000"/>
          <w:spacing w:val="0"/>
          <w:sz w:val="24"/>
          <w:highlight w:val="none"/>
        </w:rPr>
        <w:t xml:space="preserve">2、发证机关： </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xx        </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3、复审时间及有效期：</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x  </w:t>
      </w:r>
      <w:r>
        <w:rPr>
          <w:rFonts w:hint="eastAsia" w:ascii="宋体" w:hAnsi="宋体" w:eastAsia="宋体" w:cs="宋体"/>
          <w:b w:val="0"/>
          <w:bCs w:val="0"/>
          <w:color w:val="000000"/>
          <w:spacing w:val="0"/>
          <w:sz w:val="24"/>
          <w:highlight w:val="none"/>
        </w:rPr>
        <w:t xml:space="preserve">               </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rPr>
        <w:t>二 、</w:t>
      </w:r>
      <w:r>
        <w:rPr>
          <w:rFonts w:hint="eastAsia" w:ascii="宋体" w:hAnsi="宋体" w:eastAsia="宋体" w:cs="宋体"/>
          <w:b/>
          <w:bCs/>
          <w:color w:val="000000"/>
          <w:spacing w:val="0"/>
          <w:sz w:val="24"/>
          <w:highlight w:val="none"/>
          <w:lang w:eastAsia="zh-CN"/>
        </w:rPr>
        <w:t>劳务合作</w:t>
      </w:r>
      <w:r>
        <w:rPr>
          <w:rFonts w:hint="eastAsia" w:ascii="宋体" w:hAnsi="宋体" w:eastAsia="宋体" w:cs="宋体"/>
          <w:b/>
          <w:bCs/>
          <w:color w:val="000000"/>
          <w:spacing w:val="0"/>
          <w:sz w:val="24"/>
          <w:highlight w:val="none"/>
        </w:rPr>
        <w:t>工程范围</w:t>
      </w:r>
      <w:r>
        <w:rPr>
          <w:rFonts w:hint="eastAsia" w:ascii="宋体" w:hAnsi="宋体" w:eastAsia="宋体" w:cs="宋体"/>
          <w:b/>
          <w:bCs/>
          <w:color w:val="000000"/>
          <w:spacing w:val="0"/>
          <w:sz w:val="24"/>
          <w:highlight w:val="none"/>
          <w:lang w:val="en-US" w:eastAsia="zh-CN"/>
        </w:rPr>
        <w:t>及</w:t>
      </w:r>
      <w:r>
        <w:rPr>
          <w:rFonts w:hint="eastAsia" w:ascii="宋体" w:hAnsi="宋体" w:eastAsia="宋体" w:cs="宋体"/>
          <w:b/>
          <w:bCs/>
          <w:color w:val="000000"/>
          <w:spacing w:val="0"/>
          <w:sz w:val="24"/>
          <w:highlight w:val="none"/>
        </w:rPr>
        <w:t>内容</w:t>
      </w:r>
    </w:p>
    <w:p>
      <w:pPr>
        <w:pStyle w:val="87"/>
        <w:spacing w:line="360" w:lineRule="auto"/>
        <w:ind w:firstLine="480"/>
        <w:rPr>
          <w:rFonts w:hint="eastAsia" w:ascii="宋体" w:hAnsi="宋体" w:eastAsia="宋体" w:cs="宋体"/>
          <w:b w:val="0"/>
          <w:bCs w:val="0"/>
          <w:color w:val="000000"/>
          <w:spacing w:val="0"/>
          <w:sz w:val="24"/>
          <w:highlight w:val="none"/>
          <w:u w:val="single"/>
        </w:rPr>
      </w:pPr>
      <w:r>
        <w:rPr>
          <w:rFonts w:hint="eastAsia" w:ascii="宋体" w:hAnsi="宋体" w:eastAsia="宋体" w:cs="宋体"/>
          <w:b w:val="0"/>
          <w:bCs w:val="0"/>
          <w:color w:val="000000"/>
          <w:spacing w:val="0"/>
          <w:sz w:val="24"/>
          <w:highlight w:val="none"/>
        </w:rPr>
        <w:t>1、工程名称：</w:t>
      </w:r>
      <w:r>
        <w:rPr>
          <w:rFonts w:hint="eastAsia" w:ascii="宋体" w:hAnsi="宋体" w:eastAsia="宋体" w:cs="宋体"/>
          <w:b w:val="0"/>
          <w:bCs w:val="0"/>
          <w:color w:val="000000"/>
          <w:spacing w:val="0"/>
          <w:sz w:val="24"/>
          <w:highlight w:val="none"/>
          <w:u w:val="single"/>
          <w:lang w:val="en-US" w:eastAsia="zh-CN"/>
        </w:rPr>
        <w:t>xx</w:t>
      </w:r>
    </w:p>
    <w:p>
      <w:pPr>
        <w:pStyle w:val="87"/>
        <w:spacing w:line="360" w:lineRule="auto"/>
        <w:ind w:firstLine="480"/>
        <w:rPr>
          <w:rFonts w:hint="eastAsia" w:ascii="宋体" w:hAnsi="宋体" w:eastAsia="宋体" w:cs="宋体"/>
          <w:b w:val="0"/>
          <w:bCs w:val="0"/>
          <w:color w:val="000000"/>
          <w:spacing w:val="0"/>
          <w:sz w:val="24"/>
          <w:highlight w:val="none"/>
          <w:u w:val="single"/>
          <w:lang w:val="en-US" w:eastAsia="zh-CN"/>
        </w:rPr>
      </w:pPr>
      <w:r>
        <w:rPr>
          <w:rFonts w:hint="eastAsia" w:ascii="宋体" w:hAnsi="宋体" w:eastAsia="宋体" w:cs="宋体"/>
          <w:b w:val="0"/>
          <w:bCs w:val="0"/>
          <w:color w:val="000000"/>
          <w:spacing w:val="0"/>
          <w:sz w:val="24"/>
          <w:highlight w:val="none"/>
        </w:rPr>
        <w:t>2、工程地点：</w:t>
      </w:r>
      <w:r>
        <w:rPr>
          <w:rFonts w:hint="eastAsia" w:ascii="宋体" w:hAnsi="宋体" w:eastAsia="宋体" w:cs="宋体"/>
          <w:b w:val="0"/>
          <w:bCs w:val="0"/>
          <w:color w:val="000000"/>
          <w:spacing w:val="0"/>
          <w:sz w:val="24"/>
          <w:highlight w:val="none"/>
          <w:u w:val="single"/>
          <w:lang w:val="en-US" w:eastAsia="zh-CN"/>
        </w:rPr>
        <w:t>Xx</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3、</w:t>
      </w:r>
      <w:r>
        <w:rPr>
          <w:rFonts w:hint="eastAsia" w:ascii="宋体" w:hAnsi="宋体" w:eastAsia="宋体" w:cs="宋体"/>
          <w:b w:val="0"/>
          <w:bCs w:val="0"/>
          <w:color w:val="000000"/>
          <w:spacing w:val="0"/>
          <w:sz w:val="24"/>
          <w:highlight w:val="none"/>
          <w:lang w:eastAsia="zh-CN"/>
        </w:rPr>
        <w:t>合作</w:t>
      </w:r>
      <w:r>
        <w:rPr>
          <w:rFonts w:hint="eastAsia" w:ascii="宋体" w:hAnsi="宋体" w:eastAsia="宋体" w:cs="宋体"/>
          <w:b w:val="0"/>
          <w:bCs w:val="0"/>
          <w:color w:val="000000"/>
          <w:spacing w:val="0"/>
          <w:sz w:val="24"/>
          <w:highlight w:val="none"/>
        </w:rPr>
        <w:t>范围：</w:t>
      </w:r>
      <w:r>
        <w:rPr>
          <w:rFonts w:hint="eastAsia" w:ascii="宋体" w:hAnsi="宋体" w:eastAsia="宋体" w:cs="宋体"/>
          <w:b w:val="0"/>
          <w:bCs w:val="0"/>
          <w:color w:val="000000"/>
          <w:spacing w:val="0"/>
          <w:sz w:val="24"/>
          <w:highlight w:val="none"/>
          <w:u w:val="single"/>
          <w:lang w:val="en-US" w:eastAsia="zh-CN"/>
        </w:rPr>
        <w:t xml:space="preserve">xx    </w:t>
      </w:r>
      <w:r>
        <w:rPr>
          <w:rFonts w:hint="eastAsia" w:ascii="宋体" w:hAnsi="宋体" w:eastAsia="宋体" w:cs="宋体"/>
          <w:b w:val="0"/>
          <w:bCs w:val="0"/>
          <w:color w:val="000000"/>
          <w:spacing w:val="0"/>
          <w:sz w:val="24"/>
          <w:highlight w:val="none"/>
        </w:rPr>
        <w:t>范围内的</w:t>
      </w:r>
      <w:r>
        <w:rPr>
          <w:rFonts w:hint="eastAsia" w:ascii="宋体" w:hAnsi="宋体" w:eastAsia="宋体" w:cs="宋体"/>
          <w:b w:val="0"/>
          <w:bCs w:val="0"/>
          <w:color w:val="000000"/>
          <w:spacing w:val="0"/>
          <w:sz w:val="24"/>
          <w:highlight w:val="none"/>
          <w:u w:val="single"/>
          <w:lang w:val="en-US" w:eastAsia="zh-CN"/>
        </w:rPr>
        <w:t xml:space="preserve">xx    </w:t>
      </w:r>
      <w:r>
        <w:rPr>
          <w:rFonts w:hint="eastAsia" w:ascii="宋体" w:hAnsi="宋体" w:eastAsia="宋体" w:cs="宋体"/>
          <w:b w:val="0"/>
          <w:bCs w:val="0"/>
          <w:color w:val="000000"/>
          <w:spacing w:val="0"/>
          <w:sz w:val="24"/>
          <w:highlight w:val="none"/>
          <w:u w:val="none"/>
          <w:lang w:val="en-US" w:eastAsia="zh-CN"/>
        </w:rPr>
        <w:t>劳务合作</w:t>
      </w:r>
      <w:r>
        <w:rPr>
          <w:rFonts w:hint="eastAsia" w:ascii="宋体" w:hAnsi="宋体" w:eastAsia="宋体" w:cs="宋体"/>
          <w:b w:val="0"/>
          <w:bCs w:val="0"/>
          <w:color w:val="000000"/>
          <w:spacing w:val="0"/>
          <w:sz w:val="24"/>
          <w:highlight w:val="none"/>
        </w:rPr>
        <w:t>施工任务（包含但不限于清单上所列细目）。此分段仅为暂定施工内容。</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4、工作内容：详见</w:t>
      </w:r>
      <w:r>
        <w:rPr>
          <w:rFonts w:hint="eastAsia" w:ascii="宋体" w:hAnsi="宋体" w:eastAsia="宋体" w:cs="宋体"/>
          <w:b w:val="0"/>
          <w:bCs w:val="0"/>
          <w:color w:val="000000"/>
          <w:spacing w:val="0"/>
          <w:sz w:val="24"/>
          <w:highlight w:val="none"/>
          <w:lang w:val="en-US" w:eastAsia="zh-CN"/>
        </w:rPr>
        <w:t>本项目施工图设计文件及</w:t>
      </w:r>
      <w:r>
        <w:rPr>
          <w:rFonts w:hint="eastAsia" w:ascii="宋体" w:hAnsi="宋体" w:eastAsia="宋体" w:cs="宋体"/>
          <w:b w:val="0"/>
          <w:bCs w:val="0"/>
          <w:color w:val="000000"/>
          <w:spacing w:val="0"/>
          <w:sz w:val="24"/>
          <w:highlight w:val="none"/>
        </w:rPr>
        <w:t>《工程量清单》明示或暗示的一切工程内容，以及上述文件中没有规定但在施工过程中可能出现的所有与工程相关的</w:t>
      </w:r>
      <w:r>
        <w:rPr>
          <w:rFonts w:hint="eastAsia" w:ascii="宋体" w:hAnsi="宋体" w:eastAsia="宋体" w:cs="宋体"/>
          <w:b w:val="0"/>
          <w:bCs w:val="0"/>
          <w:color w:val="000000"/>
          <w:spacing w:val="0"/>
          <w:sz w:val="24"/>
          <w:highlight w:val="none"/>
          <w:lang w:val="en-US" w:eastAsia="zh-CN"/>
        </w:rPr>
        <w:t>工作</w:t>
      </w:r>
      <w:r>
        <w:rPr>
          <w:rFonts w:hint="eastAsia" w:ascii="宋体" w:hAnsi="宋体" w:eastAsia="宋体" w:cs="宋体"/>
          <w:b w:val="0"/>
          <w:bCs w:val="0"/>
          <w:color w:val="000000"/>
          <w:spacing w:val="0"/>
          <w:sz w:val="24"/>
          <w:highlight w:val="none"/>
        </w:rPr>
        <w:t>内容。</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5、工程数量：</w:t>
      </w:r>
      <w:r>
        <w:rPr>
          <w:rFonts w:hint="eastAsia" w:ascii="宋体" w:hAnsi="宋体" w:eastAsia="宋体" w:cs="宋体"/>
          <w:b w:val="0"/>
          <w:bCs w:val="0"/>
          <w:color w:val="000000"/>
          <w:spacing w:val="0"/>
          <w:sz w:val="24"/>
          <w:highlight w:val="none"/>
          <w:lang w:eastAsia="zh-CN"/>
        </w:rPr>
        <w:t>《</w:t>
      </w:r>
      <w:r>
        <w:rPr>
          <w:rFonts w:hint="eastAsia" w:ascii="宋体" w:hAnsi="宋体" w:eastAsia="宋体" w:cs="宋体"/>
          <w:b w:val="0"/>
          <w:bCs w:val="0"/>
          <w:color w:val="000000"/>
          <w:spacing w:val="0"/>
          <w:sz w:val="24"/>
          <w:highlight w:val="none"/>
          <w:lang w:val="en-US" w:eastAsia="zh-CN"/>
        </w:rPr>
        <w:t>工程量清单</w:t>
      </w:r>
      <w:r>
        <w:rPr>
          <w:rFonts w:hint="eastAsia" w:ascii="宋体" w:hAnsi="宋体" w:eastAsia="宋体" w:cs="宋体"/>
          <w:b w:val="0"/>
          <w:bCs w:val="0"/>
          <w:color w:val="000000"/>
          <w:spacing w:val="0"/>
          <w:sz w:val="24"/>
          <w:highlight w:val="none"/>
          <w:lang w:eastAsia="zh-CN"/>
        </w:rPr>
        <w:t>》</w:t>
      </w:r>
      <w:r>
        <w:rPr>
          <w:rFonts w:hint="eastAsia" w:ascii="宋体" w:hAnsi="宋体" w:eastAsia="宋体" w:cs="宋体"/>
          <w:b w:val="0"/>
          <w:bCs w:val="0"/>
          <w:color w:val="000000"/>
          <w:spacing w:val="0"/>
          <w:sz w:val="24"/>
          <w:highlight w:val="none"/>
          <w:lang w:val="en-US" w:eastAsia="zh-CN"/>
        </w:rPr>
        <w:t>中列示的各分部分项工程的数量为预估数量，仅作为本项目招标和签订合同时的基础，不作为甲乙双方结算的依据。在每个计量结算周期内，甲方将对乙方根据施工图设计文件现场实际完成的且质量合格的实体工程进行计量，</w:t>
      </w:r>
      <w:r>
        <w:rPr>
          <w:rFonts w:hint="eastAsia" w:ascii="宋体" w:hAnsi="宋体" w:eastAsia="宋体" w:cs="宋体"/>
          <w:b w:val="0"/>
          <w:bCs w:val="0"/>
          <w:color w:val="000000"/>
          <w:spacing w:val="0"/>
          <w:sz w:val="24"/>
          <w:highlight w:val="none"/>
        </w:rPr>
        <w:t>以设计数量为限</w:t>
      </w:r>
      <w:r>
        <w:rPr>
          <w:rFonts w:hint="eastAsia" w:ascii="宋体" w:hAnsi="宋体" w:eastAsia="宋体" w:cs="宋体"/>
          <w:b w:val="0"/>
          <w:bCs w:val="0"/>
          <w:color w:val="000000"/>
          <w:spacing w:val="0"/>
          <w:sz w:val="24"/>
          <w:highlight w:val="none"/>
          <w:lang w:eastAsia="zh-CN"/>
        </w:rPr>
        <w:t>（</w:t>
      </w:r>
      <w:r>
        <w:rPr>
          <w:rFonts w:hint="eastAsia" w:ascii="宋体" w:hAnsi="宋体" w:eastAsia="宋体" w:cs="宋体"/>
          <w:b w:val="0"/>
          <w:bCs w:val="0"/>
          <w:color w:val="000000"/>
          <w:spacing w:val="0"/>
          <w:sz w:val="24"/>
          <w:highlight w:val="none"/>
          <w:lang w:val="en-US" w:eastAsia="zh-CN"/>
        </w:rPr>
        <w:t>包含设计变更</w:t>
      </w:r>
      <w:r>
        <w:rPr>
          <w:rFonts w:hint="eastAsia" w:ascii="宋体" w:hAnsi="宋体" w:eastAsia="宋体" w:cs="宋体"/>
          <w:b w:val="0"/>
          <w:bCs w:val="0"/>
          <w:color w:val="000000"/>
          <w:spacing w:val="0"/>
          <w:sz w:val="24"/>
          <w:highlight w:val="none"/>
          <w:lang w:eastAsia="zh-CN"/>
        </w:rPr>
        <w:t>）</w:t>
      </w:r>
      <w:r>
        <w:rPr>
          <w:rFonts w:hint="eastAsia" w:ascii="宋体" w:hAnsi="宋体" w:eastAsia="宋体" w:cs="宋体"/>
          <w:b w:val="0"/>
          <w:bCs w:val="0"/>
          <w:color w:val="000000"/>
          <w:spacing w:val="0"/>
          <w:sz w:val="24"/>
          <w:highlight w:val="none"/>
        </w:rPr>
        <w:t>。</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rPr>
        <w:t>三、</w:t>
      </w:r>
      <w:r>
        <w:rPr>
          <w:rFonts w:hint="eastAsia" w:ascii="宋体" w:hAnsi="宋体" w:eastAsia="宋体" w:cs="宋体"/>
          <w:b/>
          <w:bCs/>
          <w:color w:val="000000"/>
          <w:spacing w:val="0"/>
          <w:sz w:val="24"/>
          <w:highlight w:val="none"/>
          <w:lang w:eastAsia="zh-CN"/>
        </w:rPr>
        <w:t>合作</w:t>
      </w:r>
      <w:r>
        <w:rPr>
          <w:rFonts w:hint="eastAsia" w:ascii="宋体" w:hAnsi="宋体" w:eastAsia="宋体" w:cs="宋体"/>
          <w:b/>
          <w:bCs/>
          <w:color w:val="000000"/>
          <w:spacing w:val="0"/>
          <w:sz w:val="24"/>
          <w:highlight w:val="none"/>
          <w:lang w:val="en-US" w:eastAsia="zh-CN"/>
        </w:rPr>
        <w:t>前提</w:t>
      </w:r>
    </w:p>
    <w:p>
      <w:pPr>
        <w:pStyle w:val="87"/>
        <w:spacing w:line="360" w:lineRule="auto"/>
        <w:ind w:firstLine="481" w:firstLineChars="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1、乙方在投标及订立本合同之前，已充分了解本工程的全部空间范围及周边社会状况，并自愿消除施工行为对周边环境的影响，在影响发生时，自愿承担不利后果。</w:t>
      </w:r>
    </w:p>
    <w:p>
      <w:pPr>
        <w:pStyle w:val="87"/>
        <w:spacing w:line="360" w:lineRule="auto"/>
        <w:ind w:firstLine="481" w:firstLineChars="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2、乙方在投标及订立本合同之前，已充分了解本工程在施工过程中的全部风险，并自愿承担风险防控的责任，在风险发生时，自愿承担不利后果。</w:t>
      </w:r>
    </w:p>
    <w:p>
      <w:pPr>
        <w:pStyle w:val="87"/>
        <w:numPr>
          <w:ilvl w:val="0"/>
          <w:numId w:val="0"/>
        </w:numPr>
        <w:spacing w:line="240" w:lineRule="auto"/>
        <w:ind w:firstLine="480" w:firstLineChars="200"/>
        <w:rPr>
          <w:rFonts w:hint="default"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3、</w:t>
      </w:r>
      <w:r>
        <w:rPr>
          <w:rFonts w:hint="eastAsia" w:ascii="宋体" w:hAnsi="宋体" w:eastAsia="宋体" w:cs="宋体"/>
          <w:b w:val="0"/>
          <w:bCs w:val="0"/>
          <w:color w:val="000000"/>
          <w:spacing w:val="0"/>
          <w:sz w:val="24"/>
          <w:highlight w:val="none"/>
        </w:rPr>
        <w:t>乙方已熟知甲方及甲方各部门制定的所有规章制度，并自愿遵守和接受其约束</w:t>
      </w:r>
      <w:r>
        <w:rPr>
          <w:rFonts w:hint="eastAsia" w:ascii="宋体" w:hAnsi="宋体" w:eastAsia="宋体" w:cs="宋体"/>
          <w:b w:val="0"/>
          <w:bCs w:val="0"/>
          <w:color w:val="000000"/>
          <w:spacing w:val="0"/>
          <w:sz w:val="24"/>
          <w:highlight w:val="none"/>
          <w:lang w:eastAsia="zh-CN"/>
        </w:rPr>
        <w:t>。</w:t>
      </w:r>
    </w:p>
    <w:p>
      <w:pPr>
        <w:pStyle w:val="87"/>
        <w:spacing w:line="360" w:lineRule="auto"/>
        <w:ind w:firstLine="0" w:firstLineChars="0"/>
        <w:rPr>
          <w:rFonts w:hint="eastAsia" w:ascii="宋体" w:hAnsi="宋体" w:eastAsia="宋体" w:cs="宋体"/>
          <w:b/>
          <w:bCs/>
          <w:color w:val="000000"/>
          <w:spacing w:val="0"/>
          <w:sz w:val="24"/>
          <w:highlight w:val="none"/>
          <w:lang w:val="en-US" w:eastAsia="zh-CN"/>
        </w:rPr>
      </w:pPr>
      <w:r>
        <w:rPr>
          <w:rFonts w:hint="eastAsia" w:ascii="宋体" w:hAnsi="宋体" w:eastAsia="宋体" w:cs="宋体"/>
          <w:b/>
          <w:bCs/>
          <w:color w:val="000000"/>
          <w:spacing w:val="0"/>
          <w:sz w:val="24"/>
          <w:highlight w:val="none"/>
          <w:lang w:val="en-US" w:eastAsia="zh-CN"/>
        </w:rPr>
        <w:t>四、合作方式</w:t>
      </w:r>
    </w:p>
    <w:p>
      <w:pPr>
        <w:spacing w:line="360" w:lineRule="auto"/>
        <w:ind w:firstLine="480" w:firstLineChars="200"/>
        <w:jc w:val="both"/>
        <w:rPr>
          <w:rFonts w:hint="eastAsia" w:ascii="宋体" w:hAnsi="宋体" w:cs="宋体"/>
          <w:b w:val="0"/>
          <w:bCs w:val="0"/>
          <w:color w:val="000000"/>
          <w:kern w:val="2"/>
          <w:sz w:val="24"/>
          <w:szCs w:val="24"/>
          <w:highlight w:val="none"/>
          <w:lang w:eastAsia="zh-CN" w:bidi="ar-SA"/>
        </w:rPr>
      </w:pPr>
      <w:r>
        <w:rPr>
          <w:rFonts w:hint="eastAsia" w:ascii="宋体" w:hAnsi="宋体" w:cs="宋体"/>
          <w:b w:val="0"/>
          <w:bCs w:val="0"/>
          <w:color w:val="000000"/>
          <w:kern w:val="2"/>
          <w:sz w:val="24"/>
          <w:szCs w:val="24"/>
          <w:highlight w:val="none"/>
          <w:lang w:val="en-US" w:eastAsia="zh-CN" w:bidi="ar-SA"/>
        </w:rPr>
        <w:t>乙方为本合同约定的工程提供施工劳务，</w:t>
      </w:r>
      <w:r>
        <w:rPr>
          <w:rFonts w:hint="eastAsia" w:ascii="宋体" w:hAnsi="宋体" w:cs="宋体"/>
          <w:b w:val="0"/>
          <w:bCs w:val="0"/>
          <w:color w:val="000000"/>
          <w:kern w:val="2"/>
          <w:sz w:val="24"/>
          <w:szCs w:val="24"/>
          <w:highlight w:val="none"/>
          <w:lang w:eastAsia="zh-CN" w:bidi="ar-SA"/>
        </w:rPr>
        <w:t>在</w:t>
      </w:r>
      <w:r>
        <w:rPr>
          <w:rFonts w:hint="eastAsia" w:ascii="宋体" w:hAnsi="宋体" w:cs="宋体"/>
          <w:b w:val="0"/>
          <w:bCs w:val="0"/>
          <w:color w:val="000000"/>
          <w:kern w:val="2"/>
          <w:sz w:val="24"/>
          <w:szCs w:val="24"/>
          <w:highlight w:val="none"/>
          <w:lang w:val="en-US" w:eastAsia="zh-CN" w:bidi="ar-SA"/>
        </w:rPr>
        <w:t>劳务合作</w:t>
      </w:r>
      <w:r>
        <w:rPr>
          <w:rFonts w:hint="eastAsia" w:ascii="宋体" w:hAnsi="宋体" w:cs="宋体"/>
          <w:b w:val="0"/>
          <w:bCs w:val="0"/>
          <w:color w:val="000000"/>
          <w:kern w:val="2"/>
          <w:sz w:val="24"/>
          <w:szCs w:val="24"/>
          <w:highlight w:val="none"/>
          <w:lang w:eastAsia="zh-CN" w:bidi="ar-SA"/>
        </w:rPr>
        <w:t>过程中所使用的设备、</w:t>
      </w:r>
      <w:r>
        <w:rPr>
          <w:rFonts w:hint="eastAsia" w:ascii="宋体" w:hAnsi="宋体" w:cs="宋体"/>
          <w:b w:val="0"/>
          <w:bCs w:val="0"/>
          <w:color w:val="000000"/>
          <w:kern w:val="2"/>
          <w:sz w:val="24"/>
          <w:szCs w:val="24"/>
          <w:highlight w:val="none"/>
          <w:lang w:val="en-US" w:eastAsia="zh-CN" w:bidi="ar-SA"/>
        </w:rPr>
        <w:t>装置、</w:t>
      </w:r>
      <w:r>
        <w:rPr>
          <w:rFonts w:hint="eastAsia" w:ascii="宋体" w:hAnsi="宋体" w:cs="宋体"/>
          <w:b w:val="0"/>
          <w:bCs w:val="0"/>
          <w:color w:val="000000"/>
          <w:kern w:val="2"/>
          <w:sz w:val="24"/>
          <w:szCs w:val="24"/>
          <w:highlight w:val="none"/>
          <w:lang w:eastAsia="zh-CN" w:bidi="ar-SA"/>
        </w:rPr>
        <w:t>工具及</w:t>
      </w:r>
      <w:r>
        <w:rPr>
          <w:rFonts w:hint="eastAsia" w:ascii="宋体" w:hAnsi="宋体" w:cs="宋体"/>
          <w:b w:val="0"/>
          <w:bCs w:val="0"/>
          <w:color w:val="000000"/>
          <w:kern w:val="2"/>
          <w:sz w:val="24"/>
          <w:szCs w:val="24"/>
          <w:highlight w:val="none"/>
          <w:lang w:val="en-US" w:eastAsia="zh-CN" w:bidi="ar-SA"/>
        </w:rPr>
        <w:t>除甲供材料之外的其它</w:t>
      </w:r>
      <w:r>
        <w:rPr>
          <w:rFonts w:hint="eastAsia" w:ascii="宋体" w:hAnsi="宋体" w:cs="宋体"/>
          <w:b w:val="0"/>
          <w:bCs w:val="0"/>
          <w:color w:val="000000"/>
          <w:kern w:val="2"/>
          <w:sz w:val="24"/>
          <w:szCs w:val="24"/>
          <w:highlight w:val="none"/>
          <w:lang w:eastAsia="zh-CN" w:bidi="ar-SA"/>
        </w:rPr>
        <w:t>材料均由乙方提供、组织并承担费用。</w:t>
      </w:r>
      <w:r>
        <w:rPr>
          <w:rFonts w:hint="eastAsia" w:ascii="宋体" w:hAnsi="宋体" w:eastAsia="宋体" w:cs="宋体"/>
          <w:b w:val="0"/>
          <w:bCs w:val="0"/>
          <w:color w:val="000000"/>
          <w:kern w:val="0"/>
          <w:sz w:val="24"/>
          <w:szCs w:val="24"/>
          <w:highlight w:val="none"/>
          <w:u w:val="none" w:color="auto"/>
          <w:lang w:val="en-US" w:eastAsia="zh-CN"/>
        </w:rPr>
        <w:t>本项目甲供材料详见《甲供材料清单》。</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lang w:eastAsia="zh-CN"/>
        </w:rPr>
        <w:t>五</w:t>
      </w:r>
      <w:r>
        <w:rPr>
          <w:rFonts w:hint="eastAsia" w:ascii="宋体" w:hAnsi="宋体" w:eastAsia="宋体" w:cs="宋体"/>
          <w:b/>
          <w:bCs/>
          <w:color w:val="000000"/>
          <w:spacing w:val="0"/>
          <w:sz w:val="24"/>
          <w:highlight w:val="none"/>
        </w:rPr>
        <w:t>、工程施工</w:t>
      </w:r>
      <w:r>
        <w:rPr>
          <w:rFonts w:hint="eastAsia" w:ascii="宋体" w:hAnsi="宋体" w:eastAsia="宋体" w:cs="宋体"/>
          <w:b/>
          <w:bCs/>
          <w:color w:val="000000"/>
          <w:spacing w:val="0"/>
          <w:sz w:val="24"/>
          <w:highlight w:val="none"/>
          <w:lang w:eastAsia="zh-CN"/>
        </w:rPr>
        <w:t>合作</w:t>
      </w:r>
      <w:r>
        <w:rPr>
          <w:rFonts w:hint="eastAsia" w:ascii="宋体" w:hAnsi="宋体" w:eastAsia="宋体" w:cs="宋体"/>
          <w:b/>
          <w:bCs/>
          <w:color w:val="000000"/>
          <w:spacing w:val="0"/>
          <w:sz w:val="24"/>
          <w:highlight w:val="none"/>
        </w:rPr>
        <w:t>建设工期</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1、开工时间为</w:t>
      </w:r>
      <w:r>
        <w:rPr>
          <w:rFonts w:hint="eastAsia" w:ascii="宋体" w:hAnsi="宋体" w:eastAsia="宋体" w:cs="宋体"/>
          <w:b w:val="0"/>
          <w:bCs w:val="0"/>
          <w:color w:val="000000"/>
          <w:spacing w:val="0"/>
          <w:sz w:val="24"/>
          <w:highlight w:val="none"/>
          <w:u w:val="single"/>
          <w:lang w:val="en-US" w:eastAsia="zh-CN"/>
        </w:rPr>
        <w:t xml:space="preserve">     </w:t>
      </w:r>
      <w:r>
        <w:rPr>
          <w:rFonts w:hint="eastAsia" w:ascii="宋体" w:hAnsi="宋体" w:eastAsia="宋体" w:cs="宋体"/>
          <w:b w:val="0"/>
          <w:bCs w:val="0"/>
          <w:color w:val="000000"/>
          <w:spacing w:val="0"/>
          <w:sz w:val="24"/>
          <w:highlight w:val="none"/>
          <w:u w:val="none"/>
          <w:lang w:val="en-US" w:eastAsia="zh-CN"/>
        </w:rPr>
        <w:t>年</w:t>
      </w:r>
      <w:r>
        <w:rPr>
          <w:rFonts w:hint="eastAsia" w:ascii="宋体" w:hAnsi="宋体" w:eastAsia="宋体" w:cs="宋体"/>
          <w:b w:val="0"/>
          <w:bCs w:val="0"/>
          <w:color w:val="000000"/>
          <w:spacing w:val="0"/>
          <w:sz w:val="24"/>
          <w:highlight w:val="none"/>
          <w:u w:val="single"/>
          <w:lang w:val="en-US" w:eastAsia="zh-CN"/>
        </w:rPr>
        <w:t xml:space="preserve">  </w:t>
      </w:r>
      <w:r>
        <w:rPr>
          <w:rFonts w:hint="eastAsia" w:ascii="宋体" w:hAnsi="宋体" w:eastAsia="宋体" w:cs="宋体"/>
          <w:b w:val="0"/>
          <w:bCs w:val="0"/>
          <w:color w:val="000000"/>
          <w:spacing w:val="0"/>
          <w:sz w:val="24"/>
          <w:highlight w:val="none"/>
          <w:u w:val="none"/>
          <w:lang w:val="en-US" w:eastAsia="zh-CN"/>
        </w:rPr>
        <w:t>月</w:t>
      </w:r>
      <w:r>
        <w:rPr>
          <w:rFonts w:hint="eastAsia" w:ascii="宋体" w:hAnsi="宋体" w:eastAsia="宋体" w:cs="宋体"/>
          <w:b w:val="0"/>
          <w:bCs w:val="0"/>
          <w:color w:val="000000"/>
          <w:spacing w:val="0"/>
          <w:sz w:val="24"/>
          <w:highlight w:val="none"/>
          <w:u w:val="single"/>
          <w:lang w:val="en-US" w:eastAsia="zh-CN"/>
        </w:rPr>
        <w:t xml:space="preserve">  </w:t>
      </w:r>
      <w:r>
        <w:rPr>
          <w:rFonts w:hint="eastAsia" w:ascii="宋体" w:hAnsi="宋体" w:eastAsia="宋体" w:cs="宋体"/>
          <w:b w:val="0"/>
          <w:bCs w:val="0"/>
          <w:color w:val="000000"/>
          <w:spacing w:val="0"/>
          <w:sz w:val="24"/>
          <w:highlight w:val="none"/>
          <w:u w:val="none"/>
          <w:lang w:val="en-US" w:eastAsia="zh-CN"/>
        </w:rPr>
        <w:t>日</w:t>
      </w:r>
      <w:r>
        <w:rPr>
          <w:rFonts w:hint="eastAsia" w:ascii="宋体" w:hAnsi="宋体" w:eastAsia="宋体" w:cs="宋体"/>
          <w:b w:val="0"/>
          <w:bCs w:val="0"/>
          <w:color w:val="000000"/>
          <w:spacing w:val="0"/>
          <w:sz w:val="24"/>
          <w:highlight w:val="none"/>
        </w:rPr>
        <w:t>，完工时间为</w:t>
      </w:r>
      <w:r>
        <w:rPr>
          <w:rFonts w:hint="eastAsia" w:ascii="宋体" w:hAnsi="宋体" w:eastAsia="宋体" w:cs="宋体"/>
          <w:b w:val="0"/>
          <w:bCs w:val="0"/>
          <w:color w:val="000000"/>
          <w:spacing w:val="0"/>
          <w:sz w:val="24"/>
          <w:highlight w:val="none"/>
          <w:u w:val="single"/>
          <w:lang w:val="en-US" w:eastAsia="zh-CN"/>
        </w:rPr>
        <w:t xml:space="preserve"> xx</w:t>
      </w:r>
      <w:r>
        <w:rPr>
          <w:rFonts w:hint="eastAsia" w:ascii="宋体" w:hAnsi="宋体" w:eastAsia="宋体" w:cs="宋体"/>
          <w:b w:val="0"/>
          <w:bCs w:val="0"/>
          <w:color w:val="000000"/>
          <w:spacing w:val="0"/>
          <w:sz w:val="24"/>
          <w:highlight w:val="none"/>
          <w:u w:val="none"/>
          <w:lang w:val="en-US" w:eastAsia="zh-CN"/>
        </w:rPr>
        <w:t>年</w:t>
      </w:r>
      <w:r>
        <w:rPr>
          <w:rFonts w:hint="eastAsia" w:ascii="宋体" w:hAnsi="宋体" w:eastAsia="宋体" w:cs="宋体"/>
          <w:b w:val="0"/>
          <w:bCs w:val="0"/>
          <w:color w:val="000000"/>
          <w:spacing w:val="0"/>
          <w:sz w:val="24"/>
          <w:highlight w:val="none"/>
          <w:u w:val="single"/>
          <w:lang w:val="en-US" w:eastAsia="zh-CN"/>
        </w:rPr>
        <w:t>xx</w:t>
      </w:r>
      <w:r>
        <w:rPr>
          <w:rFonts w:hint="eastAsia" w:ascii="宋体" w:hAnsi="宋体" w:eastAsia="宋体" w:cs="宋体"/>
          <w:b w:val="0"/>
          <w:bCs w:val="0"/>
          <w:color w:val="000000"/>
          <w:spacing w:val="0"/>
          <w:sz w:val="24"/>
          <w:highlight w:val="none"/>
          <w:u w:val="none"/>
          <w:lang w:val="en-US" w:eastAsia="zh-CN"/>
        </w:rPr>
        <w:t>月</w:t>
      </w:r>
      <w:r>
        <w:rPr>
          <w:rFonts w:hint="eastAsia" w:ascii="宋体" w:hAnsi="宋体" w:eastAsia="宋体" w:cs="宋体"/>
          <w:b w:val="0"/>
          <w:bCs w:val="0"/>
          <w:color w:val="000000"/>
          <w:spacing w:val="0"/>
          <w:sz w:val="24"/>
          <w:highlight w:val="none"/>
          <w:u w:val="single"/>
          <w:lang w:val="en-US" w:eastAsia="zh-CN"/>
        </w:rPr>
        <w:t>xx</w:t>
      </w:r>
      <w:r>
        <w:rPr>
          <w:rFonts w:hint="eastAsia" w:ascii="宋体" w:hAnsi="宋体" w:eastAsia="宋体" w:cs="宋体"/>
          <w:b w:val="0"/>
          <w:bCs w:val="0"/>
          <w:color w:val="000000"/>
          <w:spacing w:val="0"/>
          <w:sz w:val="24"/>
          <w:highlight w:val="none"/>
          <w:u w:val="none"/>
          <w:lang w:val="en-US" w:eastAsia="zh-CN"/>
        </w:rPr>
        <w:t xml:space="preserve">日 </w:t>
      </w:r>
      <w:r>
        <w:rPr>
          <w:rFonts w:hint="eastAsia" w:ascii="宋体" w:hAnsi="宋体" w:eastAsia="宋体" w:cs="宋体"/>
          <w:b w:val="0"/>
          <w:bCs w:val="0"/>
          <w:color w:val="000000"/>
          <w:spacing w:val="0"/>
          <w:sz w:val="24"/>
          <w:highlight w:val="none"/>
        </w:rPr>
        <w:t>，工期</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xx</w:t>
      </w:r>
      <w:r>
        <w:rPr>
          <w:rFonts w:hint="eastAsia" w:ascii="宋体" w:hAnsi="宋体" w:eastAsia="宋体" w:cs="宋体"/>
          <w:b w:val="0"/>
          <w:bCs w:val="0"/>
          <w:color w:val="000000"/>
          <w:spacing w:val="0"/>
          <w:sz w:val="24"/>
          <w:highlight w:val="none"/>
          <w:u w:val="none"/>
          <w:lang w:val="en-US" w:eastAsia="zh-CN"/>
        </w:rPr>
        <w:t>个月</w:t>
      </w:r>
      <w:r>
        <w:rPr>
          <w:rFonts w:hint="eastAsia" w:ascii="宋体" w:hAnsi="宋体" w:eastAsia="宋体" w:cs="宋体"/>
          <w:b w:val="0"/>
          <w:bCs w:val="0"/>
          <w:color w:val="000000"/>
          <w:spacing w:val="0"/>
          <w:sz w:val="24"/>
          <w:highlight w:val="none"/>
        </w:rPr>
        <w:t>，对前述时间或工期若有调整，以甲方书面通知为准。</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2、阶段性工期：根据甲方书面通知的期限执行，并以最后一次调整为准。</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3、停工：为保证施工的持续性，未经甲方书面同意，乙方不得以任何理由擅自停工，否则视为</w:t>
      </w:r>
      <w:r>
        <w:rPr>
          <w:rFonts w:hint="eastAsia" w:ascii="宋体" w:hAnsi="宋体" w:eastAsia="宋体" w:cs="宋体"/>
          <w:b w:val="0"/>
          <w:bCs w:val="0"/>
          <w:color w:val="000000"/>
          <w:spacing w:val="0"/>
          <w:sz w:val="24"/>
          <w:highlight w:val="none"/>
          <w:lang w:eastAsia="zh-CN"/>
        </w:rPr>
        <w:t>重大</w:t>
      </w:r>
      <w:r>
        <w:rPr>
          <w:rFonts w:hint="eastAsia" w:ascii="宋体" w:hAnsi="宋体" w:eastAsia="宋体" w:cs="宋体"/>
          <w:b w:val="0"/>
          <w:bCs w:val="0"/>
          <w:color w:val="000000"/>
          <w:spacing w:val="0"/>
          <w:sz w:val="24"/>
          <w:highlight w:val="none"/>
        </w:rPr>
        <w:t>违约。</w:t>
      </w:r>
    </w:p>
    <w:p>
      <w:pPr>
        <w:pStyle w:val="87"/>
        <w:spacing w:line="360" w:lineRule="auto"/>
        <w:ind w:firstLine="540" w:firstLineChars="225"/>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4、施工过程中乙方应根据甲方</w:t>
      </w:r>
      <w:r>
        <w:rPr>
          <w:rFonts w:hint="eastAsia" w:ascii="宋体" w:hAnsi="宋体" w:eastAsia="宋体" w:cs="宋体"/>
          <w:b w:val="0"/>
          <w:bCs w:val="0"/>
          <w:color w:val="000000"/>
          <w:spacing w:val="0"/>
          <w:sz w:val="24"/>
          <w:highlight w:val="none"/>
          <w:lang w:val="en-US" w:eastAsia="zh-CN"/>
        </w:rPr>
        <w:t>的整体施工进度计划</w:t>
      </w:r>
      <w:r>
        <w:rPr>
          <w:rFonts w:hint="eastAsia" w:ascii="宋体" w:hAnsi="宋体" w:eastAsia="宋体" w:cs="宋体"/>
          <w:b w:val="0"/>
          <w:bCs w:val="0"/>
          <w:color w:val="000000"/>
          <w:spacing w:val="0"/>
          <w:sz w:val="24"/>
          <w:highlight w:val="none"/>
        </w:rPr>
        <w:t>报送阶段性施工进度计划，</w:t>
      </w:r>
      <w:r>
        <w:rPr>
          <w:rFonts w:hint="eastAsia" w:ascii="宋体" w:hAnsi="宋体" w:eastAsia="宋体" w:cs="宋体"/>
          <w:b w:val="0"/>
          <w:bCs w:val="0"/>
          <w:color w:val="000000"/>
          <w:spacing w:val="0"/>
          <w:sz w:val="24"/>
          <w:highlight w:val="none"/>
          <w:lang w:val="en-US" w:eastAsia="zh-CN"/>
        </w:rPr>
        <w:t>经甲方批准后执行。</w:t>
      </w:r>
      <w:r>
        <w:rPr>
          <w:rFonts w:hint="eastAsia" w:ascii="宋体" w:hAnsi="宋体" w:eastAsia="宋体" w:cs="宋体"/>
          <w:b w:val="0"/>
          <w:bCs w:val="0"/>
          <w:color w:val="000000"/>
          <w:spacing w:val="0"/>
          <w:sz w:val="24"/>
          <w:highlight w:val="none"/>
        </w:rPr>
        <w:t>若</w:t>
      </w:r>
      <w:r>
        <w:rPr>
          <w:rFonts w:hint="eastAsia" w:ascii="宋体" w:hAnsi="宋体" w:eastAsia="宋体" w:cs="宋体"/>
          <w:b w:val="0"/>
          <w:bCs w:val="0"/>
          <w:color w:val="000000"/>
          <w:spacing w:val="0"/>
          <w:sz w:val="24"/>
          <w:highlight w:val="none"/>
          <w:lang w:val="en-US" w:eastAsia="zh-CN"/>
        </w:rPr>
        <w:t>甲方对施工进度计划进行调整，</w:t>
      </w:r>
      <w:r>
        <w:rPr>
          <w:rFonts w:hint="eastAsia" w:ascii="宋体" w:hAnsi="宋体" w:eastAsia="宋体" w:cs="宋体"/>
          <w:b w:val="0"/>
          <w:bCs w:val="0"/>
          <w:color w:val="000000"/>
          <w:spacing w:val="0"/>
          <w:sz w:val="24"/>
          <w:highlight w:val="none"/>
        </w:rPr>
        <w:t>乙方</w:t>
      </w:r>
      <w:r>
        <w:rPr>
          <w:rFonts w:hint="eastAsia" w:ascii="宋体" w:hAnsi="宋体" w:eastAsia="宋体" w:cs="宋体"/>
          <w:b w:val="0"/>
          <w:bCs w:val="0"/>
          <w:color w:val="000000"/>
          <w:spacing w:val="0"/>
          <w:sz w:val="24"/>
          <w:highlight w:val="none"/>
          <w:lang w:val="en-US" w:eastAsia="zh-CN"/>
        </w:rPr>
        <w:t>须无条件执行。</w:t>
      </w:r>
    </w:p>
    <w:p>
      <w:pPr>
        <w:pStyle w:val="87"/>
        <w:spacing w:line="360" w:lineRule="auto"/>
        <w:ind w:firstLine="540" w:firstLineChars="225"/>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5、工期延长：</w:t>
      </w:r>
      <w:r>
        <w:rPr>
          <w:rFonts w:hint="eastAsia" w:ascii="宋体" w:hAnsi="宋体" w:eastAsia="宋体" w:cs="宋体"/>
          <w:b w:val="0"/>
          <w:bCs w:val="0"/>
          <w:color w:val="000000"/>
          <w:spacing w:val="0"/>
          <w:sz w:val="24"/>
          <w:highlight w:val="none"/>
          <w:lang w:val="en-US" w:eastAsia="zh-CN"/>
        </w:rPr>
        <w:t>未经甲方同意，</w:t>
      </w:r>
      <w:r>
        <w:rPr>
          <w:rFonts w:hint="eastAsia" w:ascii="宋体" w:hAnsi="宋体" w:eastAsia="宋体" w:cs="宋体"/>
          <w:b w:val="0"/>
          <w:bCs w:val="0"/>
          <w:color w:val="000000"/>
          <w:spacing w:val="0"/>
          <w:sz w:val="24"/>
          <w:highlight w:val="none"/>
        </w:rPr>
        <w:t>本</w:t>
      </w:r>
      <w:r>
        <w:rPr>
          <w:rFonts w:hint="eastAsia" w:ascii="宋体" w:hAnsi="宋体" w:eastAsia="宋体" w:cs="宋体"/>
          <w:b w:val="0"/>
          <w:bCs w:val="0"/>
          <w:color w:val="000000"/>
          <w:spacing w:val="0"/>
          <w:sz w:val="24"/>
          <w:highlight w:val="none"/>
          <w:lang w:val="en-US" w:eastAsia="zh-CN"/>
        </w:rPr>
        <w:t>合同</w:t>
      </w:r>
      <w:r>
        <w:rPr>
          <w:rFonts w:hint="eastAsia" w:ascii="宋体" w:hAnsi="宋体" w:eastAsia="宋体" w:cs="宋体"/>
          <w:b w:val="0"/>
          <w:bCs w:val="0"/>
          <w:color w:val="000000"/>
          <w:spacing w:val="0"/>
          <w:sz w:val="24"/>
          <w:highlight w:val="none"/>
        </w:rPr>
        <w:t>工期不因任何理由延长</w:t>
      </w:r>
      <w:r>
        <w:rPr>
          <w:rFonts w:hint="eastAsia" w:ascii="宋体" w:hAnsi="宋体" w:eastAsia="宋体" w:cs="宋体"/>
          <w:b w:val="0"/>
          <w:bCs w:val="0"/>
          <w:color w:val="000000"/>
          <w:spacing w:val="0"/>
          <w:sz w:val="24"/>
          <w:highlight w:val="none"/>
          <w:lang w:eastAsia="zh-CN"/>
        </w:rPr>
        <w:t>（经甲方认定的不可抗力除外）</w:t>
      </w:r>
      <w:r>
        <w:rPr>
          <w:rFonts w:hint="eastAsia" w:ascii="宋体" w:hAnsi="宋体" w:eastAsia="宋体" w:cs="宋体"/>
          <w:b w:val="0"/>
          <w:bCs w:val="0"/>
          <w:color w:val="000000"/>
          <w:spacing w:val="0"/>
          <w:sz w:val="24"/>
          <w:highlight w:val="none"/>
        </w:rPr>
        <w:t>。</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lang w:eastAsia="zh-CN"/>
        </w:rPr>
        <w:t>六</w:t>
      </w:r>
      <w:r>
        <w:rPr>
          <w:rFonts w:hint="eastAsia" w:ascii="宋体" w:hAnsi="宋体" w:eastAsia="宋体" w:cs="宋体"/>
          <w:b/>
          <w:bCs/>
          <w:color w:val="000000"/>
          <w:spacing w:val="0"/>
          <w:sz w:val="24"/>
          <w:highlight w:val="none"/>
        </w:rPr>
        <w:t>、工程质量要求</w:t>
      </w:r>
    </w:p>
    <w:p>
      <w:pPr>
        <w:spacing w:before="37" w:line="360" w:lineRule="auto"/>
        <w:ind w:left="102" w:right="100" w:firstLine="419"/>
        <w:jc w:val="left"/>
        <w:rPr>
          <w:rFonts w:hint="eastAsia" w:ascii="宋体" w:hAnsi="宋体" w:eastAsia="宋体" w:cs="宋体"/>
          <w:b w:val="0"/>
          <w:bCs w:val="0"/>
          <w:color w:val="000000"/>
          <w:spacing w:val="0"/>
          <w:kern w:val="2"/>
          <w:sz w:val="24"/>
          <w:szCs w:val="24"/>
          <w:highlight w:val="none"/>
          <w:lang w:eastAsia="zh-CN" w:bidi="ar-SA"/>
        </w:rPr>
      </w:pPr>
      <w:r>
        <w:rPr>
          <w:rFonts w:hint="eastAsia" w:ascii="宋体" w:hAnsi="宋体" w:eastAsia="宋体" w:cs="宋体"/>
          <w:b w:val="0"/>
          <w:bCs w:val="0"/>
          <w:color w:val="000000"/>
          <w:spacing w:val="0"/>
          <w:kern w:val="2"/>
          <w:sz w:val="24"/>
          <w:szCs w:val="24"/>
          <w:highlight w:val="none"/>
          <w:lang w:val="en-US" w:eastAsia="zh-CN" w:bidi="ar-SA"/>
        </w:rPr>
        <w:t>1、</w:t>
      </w:r>
      <w:r>
        <w:rPr>
          <w:rFonts w:hint="eastAsia" w:ascii="宋体" w:hAnsi="宋体" w:eastAsia="宋体" w:cs="宋体"/>
          <w:b w:val="0"/>
          <w:bCs w:val="0"/>
          <w:color w:val="000000"/>
          <w:spacing w:val="0"/>
          <w:kern w:val="2"/>
          <w:sz w:val="24"/>
          <w:szCs w:val="24"/>
          <w:highlight w:val="none"/>
          <w:lang w:eastAsia="zh-CN" w:bidi="ar-SA"/>
        </w:rPr>
        <w:t>乙方施工的工程项目必须符合国家、</w:t>
      </w:r>
      <w:r>
        <w:rPr>
          <w:rFonts w:hint="eastAsia" w:ascii="宋体" w:hAnsi="宋体" w:eastAsia="宋体" w:cs="宋体"/>
          <w:b w:val="0"/>
          <w:bCs w:val="0"/>
          <w:color w:val="000000"/>
          <w:spacing w:val="0"/>
          <w:kern w:val="2"/>
          <w:sz w:val="24"/>
          <w:szCs w:val="24"/>
          <w:highlight w:val="none"/>
          <w:lang w:val="en-US" w:eastAsia="zh-CN" w:bidi="ar-SA"/>
        </w:rPr>
        <w:t>部颁、行业</w:t>
      </w:r>
      <w:r>
        <w:rPr>
          <w:rFonts w:hint="eastAsia" w:ascii="宋体" w:hAnsi="宋体" w:eastAsia="宋体" w:cs="宋体"/>
          <w:b w:val="0"/>
          <w:bCs w:val="0"/>
          <w:color w:val="000000"/>
          <w:spacing w:val="0"/>
          <w:kern w:val="2"/>
          <w:sz w:val="24"/>
          <w:szCs w:val="24"/>
          <w:highlight w:val="none"/>
          <w:lang w:eastAsia="zh-CN" w:bidi="ar-SA"/>
        </w:rPr>
        <w:t>及地方规范（标准）和</w:t>
      </w:r>
      <w:r>
        <w:rPr>
          <w:rFonts w:hint="eastAsia" w:ascii="宋体" w:hAnsi="宋体" w:eastAsia="宋体" w:cs="宋体"/>
          <w:b w:val="0"/>
          <w:bCs w:val="0"/>
          <w:color w:val="000000"/>
          <w:spacing w:val="0"/>
          <w:kern w:val="2"/>
          <w:sz w:val="24"/>
          <w:szCs w:val="24"/>
          <w:highlight w:val="none"/>
          <w:lang w:val="en-US" w:eastAsia="zh-CN" w:bidi="ar-SA"/>
        </w:rPr>
        <w:t>本项目</w:t>
      </w:r>
      <w:r>
        <w:rPr>
          <w:rFonts w:hint="eastAsia" w:ascii="宋体" w:hAnsi="宋体" w:eastAsia="宋体" w:cs="宋体"/>
          <w:b w:val="0"/>
          <w:bCs w:val="0"/>
          <w:color w:val="000000"/>
          <w:spacing w:val="0"/>
          <w:kern w:val="2"/>
          <w:sz w:val="24"/>
          <w:szCs w:val="24"/>
          <w:highlight w:val="none"/>
          <w:lang w:eastAsia="zh-CN" w:bidi="ar-SA"/>
        </w:rPr>
        <w:t>施工</w:t>
      </w:r>
      <w:r>
        <w:rPr>
          <w:rFonts w:hint="eastAsia" w:ascii="宋体" w:hAnsi="宋体" w:eastAsia="宋体" w:cs="宋体"/>
          <w:b w:val="0"/>
          <w:bCs w:val="0"/>
          <w:color w:val="000000"/>
          <w:spacing w:val="0"/>
          <w:kern w:val="2"/>
          <w:sz w:val="24"/>
          <w:szCs w:val="24"/>
          <w:highlight w:val="none"/>
          <w:lang w:val="en-US" w:eastAsia="zh-CN" w:bidi="ar-SA"/>
        </w:rPr>
        <w:t>图</w:t>
      </w:r>
      <w:r>
        <w:rPr>
          <w:rFonts w:hint="eastAsia" w:ascii="宋体" w:hAnsi="宋体" w:eastAsia="宋体" w:cs="宋体"/>
          <w:b w:val="0"/>
          <w:bCs w:val="0"/>
          <w:color w:val="000000"/>
          <w:spacing w:val="0"/>
          <w:kern w:val="2"/>
          <w:sz w:val="24"/>
          <w:szCs w:val="24"/>
          <w:highlight w:val="none"/>
          <w:lang w:eastAsia="zh-CN" w:bidi="ar-SA"/>
        </w:rPr>
        <w:t>设计</w:t>
      </w:r>
      <w:r>
        <w:rPr>
          <w:rFonts w:hint="eastAsia" w:ascii="宋体" w:hAnsi="宋体" w:eastAsia="宋体" w:cs="宋体"/>
          <w:b w:val="0"/>
          <w:bCs w:val="0"/>
          <w:color w:val="000000"/>
          <w:spacing w:val="0"/>
          <w:kern w:val="2"/>
          <w:sz w:val="24"/>
          <w:szCs w:val="24"/>
          <w:highlight w:val="none"/>
          <w:lang w:val="en-US" w:eastAsia="zh-CN" w:bidi="ar-SA"/>
        </w:rPr>
        <w:t>文件</w:t>
      </w:r>
      <w:r>
        <w:rPr>
          <w:rFonts w:hint="eastAsia" w:ascii="宋体" w:hAnsi="宋体" w:eastAsia="宋体" w:cs="宋体"/>
          <w:b w:val="0"/>
          <w:bCs w:val="0"/>
          <w:color w:val="000000"/>
          <w:spacing w:val="0"/>
          <w:kern w:val="2"/>
          <w:sz w:val="24"/>
          <w:szCs w:val="24"/>
          <w:highlight w:val="none"/>
          <w:lang w:eastAsia="zh-CN" w:bidi="ar-SA"/>
        </w:rPr>
        <w:t>、总承包合同（包括业主方发布的施工技术规范、标前会议纪要、补遗书及澄清文件等）的要求。乙方应建立、健全质量管理体系，并保证质量管理体系持续有效运行，乙方对所承建的工程承担质量责任。施工质量交工时合格率须达到100%，竣工时达到业主方要求的优良工程。</w:t>
      </w:r>
    </w:p>
    <w:p>
      <w:pPr>
        <w:spacing w:before="37" w:line="360" w:lineRule="auto"/>
        <w:ind w:left="102" w:right="100" w:firstLine="419"/>
        <w:jc w:val="left"/>
        <w:rPr>
          <w:rFonts w:hint="eastAsia" w:ascii="宋体" w:hAnsi="宋体" w:eastAsia="宋体" w:cs="宋体"/>
          <w:b w:val="0"/>
          <w:bCs w:val="0"/>
          <w:color w:val="000000"/>
          <w:spacing w:val="0"/>
          <w:kern w:val="2"/>
          <w:sz w:val="24"/>
          <w:szCs w:val="24"/>
          <w:highlight w:val="none"/>
          <w:lang w:val="en-US" w:eastAsia="zh-CN" w:bidi="ar-SA"/>
        </w:rPr>
      </w:pPr>
      <w:r>
        <w:rPr>
          <w:rFonts w:hint="eastAsia" w:ascii="宋体" w:hAnsi="宋体" w:eastAsia="宋体" w:cs="宋体"/>
          <w:b w:val="0"/>
          <w:bCs w:val="0"/>
          <w:color w:val="000000"/>
          <w:spacing w:val="0"/>
          <w:kern w:val="2"/>
          <w:sz w:val="24"/>
          <w:szCs w:val="24"/>
          <w:highlight w:val="none"/>
          <w:lang w:val="en-US" w:eastAsia="zh-CN" w:bidi="ar-SA"/>
        </w:rPr>
        <w:t>2、乙方不得擅自隐蔽工程，隐蔽前应当通知甲方到场监督，必须向甲方提供隐蔽工程内容的影像资料，</w:t>
      </w:r>
      <w:r>
        <w:rPr>
          <w:rFonts w:hint="eastAsia" w:ascii="宋体" w:hAnsi="宋体" w:eastAsia="宋体" w:cs="宋体"/>
          <w:b w:val="0"/>
          <w:bCs w:val="0"/>
          <w:color w:val="000000"/>
          <w:kern w:val="2"/>
          <w:sz w:val="24"/>
          <w:szCs w:val="24"/>
          <w:highlight w:val="none"/>
          <w:lang w:eastAsia="zh-CN" w:bidi="ar-SA"/>
        </w:rPr>
        <w:t>若未充分尽此义务，总承包人有权拒绝对隐蔽工程进行结算，</w:t>
      </w:r>
      <w:r>
        <w:rPr>
          <w:rFonts w:hint="eastAsia" w:ascii="宋体" w:hAnsi="宋体" w:eastAsia="宋体" w:cs="宋体"/>
          <w:b w:val="0"/>
          <w:bCs w:val="0"/>
          <w:color w:val="000000"/>
          <w:spacing w:val="0"/>
          <w:kern w:val="2"/>
          <w:sz w:val="24"/>
          <w:szCs w:val="24"/>
          <w:highlight w:val="none"/>
          <w:lang w:val="en-US" w:eastAsia="zh-CN" w:bidi="ar-SA"/>
        </w:rPr>
        <w:t>即使甲方代表、业主代表、监理工程师在场，也不免除此项义务。否则，甲方有权要求重新进行验收，乙方应承担由此引起的各种检测、检验及验收费用，若隐蔽工程验收结果表明乙方施工质量不合格时，乙方应负责无偿修复，不得延长工期，并承担由此导致的甲方的相关损失。</w:t>
      </w:r>
    </w:p>
    <w:p>
      <w:pPr>
        <w:spacing w:before="37" w:line="360" w:lineRule="auto"/>
        <w:ind w:left="102" w:right="100" w:firstLine="419"/>
        <w:jc w:val="left"/>
        <w:rPr>
          <w:rFonts w:hint="eastAsia" w:ascii="宋体" w:hAnsi="宋体" w:eastAsia="宋体" w:cs="宋体"/>
          <w:b w:val="0"/>
          <w:bCs w:val="0"/>
          <w:color w:val="000000"/>
          <w:spacing w:val="0"/>
          <w:kern w:val="2"/>
          <w:sz w:val="24"/>
          <w:szCs w:val="24"/>
          <w:highlight w:val="none"/>
          <w:lang w:val="en-US" w:eastAsia="zh-CN" w:bidi="ar-SA"/>
        </w:rPr>
      </w:pPr>
      <w:r>
        <w:rPr>
          <w:rFonts w:hint="eastAsia" w:ascii="宋体" w:hAnsi="宋体" w:eastAsia="宋体" w:cs="宋体"/>
          <w:b w:val="0"/>
          <w:bCs w:val="0"/>
          <w:color w:val="000000"/>
          <w:spacing w:val="0"/>
          <w:kern w:val="2"/>
          <w:sz w:val="24"/>
          <w:szCs w:val="24"/>
          <w:highlight w:val="none"/>
          <w:lang w:val="en-US" w:eastAsia="zh-CN" w:bidi="ar-SA"/>
        </w:rPr>
        <w:t>3、业主方、监理或甲方检查发现乙方工作成果不符合质量标准，乙方须在整改通知书规定的期限内返工或修复并承担相应费用及损失。否则甲方有权雇用他人进行返工或修复，并由乙方承担相应费用，乙方放弃对相应费用的复核及异议权。</w:t>
      </w:r>
    </w:p>
    <w:p>
      <w:pPr>
        <w:spacing w:before="37" w:line="360" w:lineRule="auto"/>
        <w:ind w:left="102" w:right="100" w:firstLine="419"/>
        <w:jc w:val="left"/>
        <w:rPr>
          <w:rFonts w:hint="eastAsia" w:ascii="宋体" w:hAnsi="宋体" w:eastAsia="宋体" w:cs="宋体"/>
          <w:b w:val="0"/>
          <w:bCs w:val="0"/>
          <w:color w:val="000000"/>
          <w:spacing w:val="0"/>
          <w:kern w:val="2"/>
          <w:sz w:val="24"/>
          <w:szCs w:val="24"/>
          <w:highlight w:val="none"/>
          <w:lang w:val="en-US" w:eastAsia="zh-CN" w:bidi="ar-SA"/>
        </w:rPr>
      </w:pPr>
      <w:r>
        <w:rPr>
          <w:rFonts w:hint="eastAsia" w:ascii="宋体" w:hAnsi="宋体" w:eastAsia="宋体" w:cs="宋体"/>
          <w:b w:val="0"/>
          <w:bCs w:val="0"/>
          <w:color w:val="000000"/>
          <w:spacing w:val="0"/>
          <w:kern w:val="2"/>
          <w:sz w:val="24"/>
          <w:szCs w:val="24"/>
          <w:highlight w:val="none"/>
          <w:lang w:val="en-US" w:eastAsia="zh-CN" w:bidi="ar-SA"/>
        </w:rPr>
        <w:t>4、乙方工程质量问题导致甲方因遭受行政处罚、承担违约金以及其它与此相关问题造成的经济损失均由乙方承担。</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lang w:val="en-US" w:eastAsia="zh-CN"/>
        </w:rPr>
        <w:t>七</w:t>
      </w:r>
      <w:r>
        <w:rPr>
          <w:rFonts w:hint="eastAsia" w:ascii="宋体" w:hAnsi="宋体" w:eastAsia="宋体" w:cs="宋体"/>
          <w:b/>
          <w:bCs/>
          <w:color w:val="000000"/>
          <w:spacing w:val="0"/>
          <w:sz w:val="24"/>
          <w:highlight w:val="none"/>
        </w:rPr>
        <w:t>、合同文件</w:t>
      </w:r>
      <w:r>
        <w:rPr>
          <w:rFonts w:hint="eastAsia" w:ascii="宋体" w:hAnsi="宋体" w:eastAsia="宋体" w:cs="宋体"/>
          <w:b/>
          <w:bCs/>
          <w:color w:val="000000"/>
          <w:spacing w:val="0"/>
          <w:sz w:val="24"/>
          <w:highlight w:val="none"/>
          <w:lang w:val="en-US" w:eastAsia="zh-CN"/>
        </w:rPr>
        <w:t>的组成</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rPr>
        <w:t>1、本施工</w:t>
      </w:r>
      <w:r>
        <w:rPr>
          <w:rFonts w:hint="eastAsia" w:ascii="宋体" w:hAnsi="宋体" w:eastAsia="宋体" w:cs="宋体"/>
          <w:b w:val="0"/>
          <w:bCs w:val="0"/>
          <w:color w:val="000000"/>
          <w:spacing w:val="0"/>
          <w:sz w:val="24"/>
          <w:highlight w:val="none"/>
          <w:lang w:val="en-US" w:eastAsia="zh-CN"/>
        </w:rPr>
        <w:t>劳务</w:t>
      </w:r>
      <w:r>
        <w:rPr>
          <w:rFonts w:hint="eastAsia" w:ascii="宋体" w:hAnsi="宋体" w:eastAsia="宋体" w:cs="宋体"/>
          <w:b w:val="0"/>
          <w:bCs w:val="0"/>
          <w:color w:val="000000"/>
          <w:spacing w:val="0"/>
          <w:sz w:val="24"/>
          <w:highlight w:val="none"/>
          <w:lang w:eastAsia="zh-CN"/>
        </w:rPr>
        <w:t>合作</w:t>
      </w:r>
      <w:r>
        <w:rPr>
          <w:rFonts w:hint="eastAsia" w:ascii="宋体" w:hAnsi="宋体" w:eastAsia="宋体" w:cs="宋体"/>
          <w:b w:val="0"/>
          <w:bCs w:val="0"/>
          <w:color w:val="000000"/>
          <w:spacing w:val="0"/>
          <w:sz w:val="24"/>
          <w:highlight w:val="none"/>
        </w:rPr>
        <w:t>合同</w:t>
      </w:r>
      <w:r>
        <w:rPr>
          <w:rFonts w:hint="eastAsia" w:ascii="宋体" w:hAnsi="宋体" w:eastAsia="宋体" w:cs="宋体"/>
          <w:b w:val="0"/>
          <w:bCs w:val="0"/>
          <w:color w:val="000000"/>
          <w:spacing w:val="0"/>
          <w:sz w:val="24"/>
          <w:highlight w:val="none"/>
          <w:lang w:val="en-US" w:eastAsia="zh-CN"/>
        </w:rPr>
        <w:t>及附件（包括已标价的工程量清单）；</w:t>
      </w:r>
    </w:p>
    <w:p>
      <w:pPr>
        <w:pStyle w:val="87"/>
        <w:spacing w:line="360" w:lineRule="auto"/>
        <w:ind w:firstLine="480"/>
        <w:rPr>
          <w:rFonts w:hint="eastAsia" w:ascii="宋体" w:hAnsi="宋体" w:eastAsia="宋体" w:cs="宋体"/>
          <w:b w:val="0"/>
          <w:bCs w:val="0"/>
          <w:color w:val="000000"/>
          <w:spacing w:val="0"/>
          <w:sz w:val="24"/>
          <w:highlight w:val="none"/>
          <w:lang w:eastAsia="zh-CN"/>
        </w:rPr>
      </w:pPr>
      <w:r>
        <w:rPr>
          <w:rFonts w:hint="eastAsia" w:ascii="宋体" w:hAnsi="宋体" w:eastAsia="宋体" w:cs="宋体"/>
          <w:b w:val="0"/>
          <w:bCs w:val="0"/>
          <w:color w:val="000000"/>
          <w:spacing w:val="0"/>
          <w:sz w:val="24"/>
          <w:highlight w:val="none"/>
          <w:lang w:val="en-US" w:eastAsia="zh-CN"/>
        </w:rPr>
        <w:t>2、农民工管理合同、安全生产合同、环境保护和水土保持合同、工程施工廉洁合同</w:t>
      </w:r>
      <w:r>
        <w:rPr>
          <w:rFonts w:hint="eastAsia" w:ascii="宋体" w:hAnsi="宋体" w:eastAsia="宋体" w:cs="宋体"/>
          <w:b w:val="0"/>
          <w:bCs w:val="0"/>
          <w:color w:val="000000"/>
          <w:spacing w:val="0"/>
          <w:sz w:val="24"/>
          <w:highlight w:val="none"/>
          <w:lang w:eastAsia="zh-CN"/>
        </w:rPr>
        <w:t>；</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3、合同谈判纪要；</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4、中标通知书；</w:t>
      </w:r>
    </w:p>
    <w:p>
      <w:pPr>
        <w:pStyle w:val="87"/>
        <w:spacing w:line="360" w:lineRule="auto"/>
        <w:ind w:firstLine="480"/>
        <w:rPr>
          <w:rFonts w:hint="default"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5、投标文件中拟投入本项目人员、设备表；</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6</w:t>
      </w: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val="en-US" w:eastAsia="zh-CN"/>
        </w:rPr>
        <w:t>本项目</w:t>
      </w:r>
      <w:r>
        <w:rPr>
          <w:rFonts w:hint="eastAsia" w:ascii="宋体" w:hAnsi="宋体" w:eastAsia="宋体" w:cs="宋体"/>
          <w:b w:val="0"/>
          <w:bCs w:val="0"/>
          <w:color w:val="000000"/>
          <w:spacing w:val="0"/>
          <w:sz w:val="24"/>
          <w:highlight w:val="none"/>
        </w:rPr>
        <w:t>施工图纸及国家行业现行相关质量、安全标准及技术规范；</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7</w:t>
      </w:r>
      <w:r>
        <w:rPr>
          <w:rFonts w:hint="eastAsia" w:ascii="宋体" w:hAnsi="宋体" w:eastAsia="宋体" w:cs="宋体"/>
          <w:b w:val="0"/>
          <w:bCs w:val="0"/>
          <w:color w:val="000000"/>
          <w:spacing w:val="0"/>
          <w:sz w:val="24"/>
          <w:highlight w:val="none"/>
        </w:rPr>
        <w:t>、施工过程中业主、监理、甲方下达的各项文件、电函、信件、会议纪要、生产任务计划、澄清书、指令等书面文件。</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lang w:eastAsia="zh-CN"/>
        </w:rPr>
        <w:t>八</w:t>
      </w:r>
      <w:r>
        <w:rPr>
          <w:rFonts w:hint="eastAsia" w:ascii="宋体" w:hAnsi="宋体" w:eastAsia="宋体" w:cs="宋体"/>
          <w:b/>
          <w:bCs/>
          <w:color w:val="000000"/>
          <w:spacing w:val="0"/>
          <w:sz w:val="24"/>
          <w:highlight w:val="none"/>
        </w:rPr>
        <w:t>、双方驻工地机构、代表及权限</w:t>
      </w:r>
    </w:p>
    <w:p>
      <w:pPr>
        <w:pStyle w:val="87"/>
        <w:spacing w:line="360" w:lineRule="auto"/>
        <w:ind w:firstLine="480"/>
        <w:rPr>
          <w:rFonts w:hint="eastAsia" w:ascii="宋体" w:hAnsi="宋体" w:eastAsia="宋体" w:cs="宋体"/>
          <w:b w:val="0"/>
          <w:bCs w:val="0"/>
          <w:color w:val="000000"/>
          <w:spacing w:val="0"/>
          <w:sz w:val="24"/>
          <w:highlight w:val="none"/>
        </w:rPr>
      </w:pPr>
      <w:bookmarkStart w:id="88" w:name="_Hlk517731835"/>
      <w:r>
        <w:rPr>
          <w:rFonts w:hint="eastAsia" w:ascii="宋体" w:hAnsi="宋体" w:eastAsia="宋体" w:cs="宋体"/>
          <w:b w:val="0"/>
          <w:bCs w:val="0"/>
          <w:color w:val="000000"/>
          <w:spacing w:val="0"/>
          <w:sz w:val="24"/>
          <w:highlight w:val="none"/>
        </w:rPr>
        <w:t>1、甲方驻工地机构及代表</w:t>
      </w:r>
    </w:p>
    <w:p>
      <w:pPr>
        <w:pStyle w:val="87"/>
        <w:spacing w:line="360" w:lineRule="auto"/>
        <w:ind w:left="3378" w:leftChars="218" w:hanging="2920" w:hangingChars="1217"/>
        <w:rPr>
          <w:rFonts w:hint="default" w:ascii="宋体" w:hAnsi="宋体" w:eastAsia="宋体" w:cs="宋体"/>
          <w:b w:val="0"/>
          <w:bCs w:val="0"/>
          <w:color w:val="000000"/>
          <w:spacing w:val="0"/>
          <w:sz w:val="24"/>
          <w:highlight w:val="none"/>
          <w:u w:val="single"/>
          <w:lang w:val="en-US"/>
        </w:rPr>
      </w:pPr>
      <w:r>
        <w:rPr>
          <w:rFonts w:hint="eastAsia" w:ascii="宋体" w:hAnsi="宋体" w:eastAsia="宋体" w:cs="宋体"/>
          <w:b w:val="0"/>
          <w:bCs w:val="0"/>
          <w:color w:val="000000"/>
          <w:spacing w:val="0"/>
          <w:sz w:val="24"/>
          <w:highlight w:val="none"/>
        </w:rPr>
        <w:t>（1）甲方驻工地机构名称：</w:t>
      </w:r>
      <w:r>
        <w:rPr>
          <w:rFonts w:hint="eastAsia" w:ascii="宋体" w:hAnsi="宋体" w:eastAsia="宋体" w:cs="宋体"/>
          <w:b w:val="0"/>
          <w:bCs w:val="0"/>
          <w:color w:val="000000"/>
          <w:spacing w:val="0"/>
          <w:sz w:val="24"/>
          <w:highlight w:val="none"/>
          <w:u w:val="single"/>
          <w:lang w:val="en-US" w:eastAsia="zh-CN"/>
        </w:rPr>
        <w:t xml:space="preserve">xx   </w:t>
      </w:r>
    </w:p>
    <w:p>
      <w:pPr>
        <w:pStyle w:val="87"/>
        <w:spacing w:line="360" w:lineRule="auto"/>
        <w:ind w:left="938" w:leftChars="218" w:hanging="480" w:hangingChars="200"/>
        <w:rPr>
          <w:rFonts w:hint="eastAsia" w:ascii="宋体" w:hAnsi="宋体" w:eastAsia="宋体" w:cs="宋体"/>
          <w:b w:val="0"/>
          <w:bCs w:val="0"/>
          <w:color w:val="000000"/>
          <w:spacing w:val="0"/>
          <w:sz w:val="24"/>
          <w:highlight w:val="none"/>
          <w:u w:val="single"/>
        </w:rPr>
      </w:pPr>
      <w:r>
        <w:rPr>
          <w:rFonts w:hint="eastAsia" w:ascii="宋体" w:hAnsi="宋体" w:eastAsia="宋体" w:cs="宋体"/>
          <w:b w:val="0"/>
          <w:bCs w:val="0"/>
          <w:color w:val="000000"/>
          <w:spacing w:val="0"/>
          <w:sz w:val="24"/>
          <w:highlight w:val="none"/>
        </w:rPr>
        <w:t>（2）甲方驻工地代表姓名：</w:t>
      </w:r>
      <w:r>
        <w:rPr>
          <w:rFonts w:hint="eastAsia" w:ascii="宋体" w:hAnsi="宋体" w:eastAsia="宋体" w:cs="宋体"/>
          <w:b w:val="0"/>
          <w:bCs w:val="0"/>
          <w:color w:val="000000"/>
          <w:spacing w:val="0"/>
          <w:sz w:val="24"/>
          <w:highlight w:val="none"/>
          <w:u w:val="single"/>
          <w:lang w:val="en-US" w:eastAsia="zh-CN"/>
        </w:rPr>
        <w:t xml:space="preserve">xx   </w:t>
      </w:r>
      <w:r>
        <w:rPr>
          <w:rFonts w:hint="eastAsia" w:ascii="宋体" w:hAnsi="宋体" w:eastAsia="宋体" w:cs="宋体"/>
          <w:b w:val="0"/>
          <w:bCs w:val="0"/>
          <w:color w:val="000000"/>
          <w:spacing w:val="0"/>
          <w:sz w:val="24"/>
          <w:highlight w:val="none"/>
        </w:rPr>
        <w:t>，职务：</w:t>
      </w:r>
      <w:r>
        <w:rPr>
          <w:rFonts w:hint="eastAsia" w:ascii="宋体" w:hAnsi="宋体" w:eastAsia="宋体" w:cs="宋体"/>
          <w:b w:val="0"/>
          <w:bCs w:val="0"/>
          <w:color w:val="000000"/>
          <w:spacing w:val="0"/>
          <w:sz w:val="24"/>
          <w:highlight w:val="none"/>
          <w:u w:val="single"/>
          <w:lang w:val="en-US" w:eastAsia="zh-CN"/>
        </w:rPr>
        <w:t xml:space="preserve">xx   </w:t>
      </w:r>
      <w:r>
        <w:rPr>
          <w:rFonts w:hint="eastAsia" w:ascii="宋体" w:hAnsi="宋体" w:eastAsia="宋体" w:cs="宋体"/>
          <w:b w:val="0"/>
          <w:bCs w:val="0"/>
          <w:color w:val="000000"/>
          <w:spacing w:val="0"/>
          <w:sz w:val="24"/>
          <w:highlight w:val="none"/>
        </w:rPr>
        <w:t xml:space="preserve">  </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2、乙方驻工地机构及代表</w:t>
      </w:r>
    </w:p>
    <w:p>
      <w:pPr>
        <w:pStyle w:val="87"/>
        <w:spacing w:line="360" w:lineRule="auto"/>
        <w:ind w:left="3578" w:leftChars="218" w:hanging="3120" w:hangingChars="1300"/>
        <w:rPr>
          <w:rFonts w:hint="default" w:ascii="宋体" w:hAnsi="宋体" w:eastAsia="宋体" w:cs="宋体"/>
          <w:b w:val="0"/>
          <w:bCs w:val="0"/>
          <w:color w:val="000000"/>
          <w:spacing w:val="0"/>
          <w:sz w:val="24"/>
          <w:highlight w:val="none"/>
          <w:u w:val="single"/>
          <w:lang w:val="en-US" w:eastAsia="zh-CN"/>
        </w:rPr>
      </w:pPr>
      <w:r>
        <w:rPr>
          <w:rFonts w:hint="eastAsia" w:ascii="宋体" w:hAnsi="宋体" w:eastAsia="宋体" w:cs="宋体"/>
          <w:b w:val="0"/>
          <w:bCs w:val="0"/>
          <w:color w:val="000000"/>
          <w:spacing w:val="0"/>
          <w:sz w:val="24"/>
          <w:highlight w:val="none"/>
        </w:rPr>
        <w:t>（1）乙方驻工地机构名称：</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xx</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   </w:t>
      </w:r>
    </w:p>
    <w:p>
      <w:pPr>
        <w:pStyle w:val="87"/>
        <w:spacing w:line="360" w:lineRule="auto"/>
        <w:ind w:firstLine="480"/>
        <w:rPr>
          <w:rFonts w:hint="eastAsia" w:ascii="宋体" w:hAnsi="宋体" w:eastAsia="宋体" w:cs="宋体"/>
          <w:b w:val="0"/>
          <w:bCs w:val="0"/>
          <w:color w:val="000000"/>
          <w:spacing w:val="0"/>
          <w:sz w:val="24"/>
          <w:highlight w:val="none"/>
          <w:u w:val="single"/>
        </w:rPr>
      </w:pPr>
      <w:r>
        <w:rPr>
          <w:rFonts w:hint="eastAsia" w:ascii="宋体" w:hAnsi="宋体" w:eastAsia="宋体" w:cs="宋体"/>
          <w:b w:val="0"/>
          <w:bCs w:val="0"/>
          <w:color w:val="000000"/>
          <w:spacing w:val="0"/>
          <w:sz w:val="24"/>
          <w:highlight w:val="none"/>
        </w:rPr>
        <w:t>（2）乙方驻工地代表姓名：</w:t>
      </w:r>
      <w:r>
        <w:rPr>
          <w:rFonts w:hint="eastAsia" w:ascii="宋体" w:hAnsi="宋体" w:eastAsia="宋体" w:cs="宋体"/>
          <w:b w:val="0"/>
          <w:bCs w:val="0"/>
          <w:color w:val="000000"/>
          <w:spacing w:val="0"/>
          <w:sz w:val="24"/>
          <w:highlight w:val="none"/>
          <w:u w:val="single"/>
          <w:lang w:val="en-US" w:eastAsia="zh-CN"/>
        </w:rPr>
        <w:t>xx</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   </w:t>
      </w:r>
      <w:r>
        <w:rPr>
          <w:rFonts w:hint="eastAsia" w:ascii="宋体" w:hAnsi="宋体" w:eastAsia="宋体" w:cs="宋体"/>
          <w:b w:val="0"/>
          <w:bCs w:val="0"/>
          <w:color w:val="000000"/>
          <w:spacing w:val="0"/>
          <w:sz w:val="24"/>
          <w:highlight w:val="none"/>
        </w:rPr>
        <w:t xml:space="preserve"> ，职务：</w:t>
      </w:r>
      <w:r>
        <w:rPr>
          <w:rFonts w:hint="eastAsia" w:ascii="宋体" w:hAnsi="宋体" w:eastAsia="宋体" w:cs="宋体"/>
          <w:b w:val="0"/>
          <w:bCs w:val="0"/>
          <w:color w:val="000000"/>
          <w:spacing w:val="0"/>
          <w:sz w:val="24"/>
          <w:highlight w:val="none"/>
          <w:u w:val="single"/>
        </w:rPr>
        <w:t xml:space="preserve"> 现场负责人 </w:t>
      </w:r>
    </w:p>
    <w:bookmarkEnd w:id="88"/>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3、甲方驻工地代表权限</w:t>
      </w:r>
    </w:p>
    <w:p>
      <w:pPr>
        <w:pStyle w:val="87"/>
        <w:spacing w:line="360" w:lineRule="auto"/>
        <w:ind w:firstLine="0" w:firstLineChars="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 xml:space="preserve">      </w:t>
      </w:r>
      <w:r>
        <w:rPr>
          <w:rFonts w:hint="eastAsia" w:ascii="宋体" w:hAnsi="宋体" w:eastAsia="宋体" w:cs="宋体"/>
          <w:b w:val="0"/>
          <w:bCs w:val="0"/>
          <w:color w:val="000000"/>
          <w:spacing w:val="0"/>
          <w:sz w:val="24"/>
          <w:highlight w:val="none"/>
        </w:rPr>
        <w:t>甲方所发出的指令、通知，以书面或甲方认为合适的形式交给乙方</w:t>
      </w:r>
      <w:r>
        <w:rPr>
          <w:rFonts w:hint="eastAsia" w:ascii="宋体" w:hAnsi="宋体" w:eastAsia="宋体" w:cs="宋体"/>
          <w:b w:val="0"/>
          <w:bCs w:val="0"/>
          <w:color w:val="000000"/>
          <w:spacing w:val="0"/>
          <w:sz w:val="24"/>
          <w:highlight w:val="none"/>
          <w:lang w:eastAsia="zh-CN"/>
        </w:rPr>
        <w:t>，</w:t>
      </w:r>
      <w:r>
        <w:rPr>
          <w:rFonts w:hint="eastAsia" w:ascii="宋体" w:hAnsi="宋体" w:eastAsia="宋体" w:cs="宋体"/>
          <w:b w:val="0"/>
          <w:bCs w:val="0"/>
          <w:color w:val="000000"/>
          <w:spacing w:val="0"/>
          <w:sz w:val="24"/>
          <w:highlight w:val="none"/>
          <w:lang w:val="en-US" w:eastAsia="zh-CN"/>
        </w:rPr>
        <w:t>乙</w:t>
      </w:r>
      <w:r>
        <w:rPr>
          <w:rFonts w:hint="eastAsia" w:ascii="宋体" w:hAnsi="宋体" w:eastAsia="宋体" w:cs="宋体"/>
          <w:b w:val="0"/>
          <w:bCs w:val="0"/>
          <w:color w:val="000000"/>
          <w:spacing w:val="0"/>
          <w:sz w:val="24"/>
          <w:highlight w:val="none"/>
        </w:rPr>
        <w:t>方应立即执行。</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4、乙方驻工地代表权限</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（1）乙方授权其驻工地代表行使乙方在本合同履行中的所有权利，并承担乙方在本合同履行中的所有义务，且可与甲方签</w:t>
      </w:r>
      <w:r>
        <w:rPr>
          <w:rFonts w:hint="eastAsia" w:ascii="宋体" w:hAnsi="宋体" w:eastAsia="宋体" w:cs="宋体"/>
          <w:b w:val="0"/>
          <w:bCs w:val="0"/>
          <w:color w:val="000000"/>
          <w:spacing w:val="0"/>
          <w:sz w:val="24"/>
          <w:highlight w:val="none"/>
          <w:lang w:val="en-US" w:eastAsia="zh-CN"/>
        </w:rPr>
        <w:t>订</w:t>
      </w:r>
      <w:r>
        <w:rPr>
          <w:rFonts w:hint="eastAsia" w:ascii="宋体" w:hAnsi="宋体" w:eastAsia="宋体" w:cs="宋体"/>
          <w:b w:val="0"/>
          <w:bCs w:val="0"/>
          <w:color w:val="000000"/>
          <w:spacing w:val="0"/>
          <w:sz w:val="24"/>
          <w:highlight w:val="none"/>
        </w:rPr>
        <w:t>补充合同</w:t>
      </w:r>
      <w:r>
        <w:rPr>
          <w:rFonts w:hint="eastAsia" w:ascii="宋体" w:hAnsi="宋体" w:eastAsia="宋体" w:cs="宋体"/>
          <w:b w:val="0"/>
          <w:bCs w:val="0"/>
          <w:color w:val="000000"/>
          <w:spacing w:val="0"/>
          <w:sz w:val="24"/>
          <w:highlight w:val="none"/>
          <w:lang w:eastAsia="zh-CN"/>
        </w:rPr>
        <w:t>。</w:t>
      </w:r>
      <w:r>
        <w:rPr>
          <w:rFonts w:hint="eastAsia" w:ascii="宋体" w:hAnsi="宋体" w:eastAsia="宋体" w:cs="宋体"/>
          <w:b w:val="0"/>
          <w:bCs w:val="0"/>
          <w:color w:val="000000"/>
          <w:spacing w:val="0"/>
          <w:sz w:val="24"/>
          <w:highlight w:val="none"/>
        </w:rPr>
        <w:t>乙方驻工地代表的行为所产生的法律后果，全部由乙方承担。</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乙方驻工地代表有权代表乙方指定工程管理、安全、质量、财务、材料领用人员等与履行本合同有关的所有工作人员，乙方指定人员的行为所产生的法律后果，全部由乙方承担。</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乙方的要求、请求和通知，以书面形式由乙方驻工地代表签字后，送甲方驻工地代表或其授权的管理人员，甲方驻工地代表或其授权的管理人员应在回执上签署姓名和收到时间，对于乙方的要求、请求和通知，</w:t>
      </w:r>
      <w:r>
        <w:rPr>
          <w:rFonts w:hint="eastAsia" w:ascii="宋体" w:hAnsi="宋体" w:eastAsia="宋体" w:cs="宋体"/>
          <w:b w:val="0"/>
          <w:bCs w:val="0"/>
          <w:color w:val="000000"/>
          <w:spacing w:val="0"/>
          <w:sz w:val="24"/>
          <w:highlight w:val="none"/>
          <w:lang w:eastAsia="zh-CN"/>
        </w:rPr>
        <w:t>按</w:t>
      </w:r>
      <w:r>
        <w:rPr>
          <w:rFonts w:hint="eastAsia" w:ascii="宋体" w:hAnsi="宋体" w:eastAsia="宋体" w:cs="宋体"/>
          <w:b w:val="0"/>
          <w:bCs w:val="0"/>
          <w:color w:val="000000"/>
          <w:spacing w:val="0"/>
          <w:sz w:val="24"/>
          <w:highlight w:val="none"/>
        </w:rPr>
        <w:t>甲方驻工地代表或其授权的具体管理人员的意见执行。</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（3）在紧急情况下，</w:t>
      </w:r>
      <w:r>
        <w:rPr>
          <w:rFonts w:hint="eastAsia" w:ascii="宋体" w:hAnsi="宋体" w:eastAsia="宋体" w:cs="宋体"/>
          <w:b w:val="0"/>
          <w:bCs w:val="0"/>
          <w:color w:val="000000"/>
          <w:spacing w:val="0"/>
          <w:sz w:val="24"/>
          <w:highlight w:val="none"/>
          <w:lang w:val="en-US" w:eastAsia="zh-CN"/>
        </w:rPr>
        <w:t>当</w:t>
      </w:r>
      <w:r>
        <w:rPr>
          <w:rFonts w:hint="eastAsia" w:ascii="宋体" w:hAnsi="宋体" w:eastAsia="宋体" w:cs="宋体"/>
          <w:b w:val="0"/>
          <w:bCs w:val="0"/>
          <w:color w:val="000000"/>
          <w:spacing w:val="0"/>
          <w:sz w:val="24"/>
          <w:highlight w:val="none"/>
        </w:rPr>
        <w:t>无法与甲方或甲方驻工地代表</w:t>
      </w:r>
      <w:r>
        <w:rPr>
          <w:rFonts w:hint="eastAsia" w:ascii="宋体" w:hAnsi="宋体" w:eastAsia="宋体" w:cs="宋体"/>
          <w:b w:val="0"/>
          <w:bCs w:val="0"/>
          <w:color w:val="000000"/>
          <w:spacing w:val="0"/>
          <w:sz w:val="24"/>
          <w:highlight w:val="none"/>
          <w:lang w:val="en-US" w:eastAsia="zh-CN"/>
        </w:rPr>
        <w:t>取得</w:t>
      </w:r>
      <w:r>
        <w:rPr>
          <w:rFonts w:hint="eastAsia" w:ascii="宋体" w:hAnsi="宋体" w:eastAsia="宋体" w:cs="宋体"/>
          <w:b w:val="0"/>
          <w:bCs w:val="0"/>
          <w:color w:val="000000"/>
          <w:spacing w:val="0"/>
          <w:sz w:val="24"/>
          <w:highlight w:val="none"/>
        </w:rPr>
        <w:t>联系</w:t>
      </w:r>
      <w:r>
        <w:rPr>
          <w:rFonts w:hint="eastAsia" w:ascii="宋体" w:hAnsi="宋体" w:eastAsia="宋体" w:cs="宋体"/>
          <w:b w:val="0"/>
          <w:bCs w:val="0"/>
          <w:color w:val="000000"/>
          <w:spacing w:val="0"/>
          <w:sz w:val="24"/>
          <w:highlight w:val="none"/>
          <w:lang w:val="en-US" w:eastAsia="zh-CN"/>
        </w:rPr>
        <w:t>时</w:t>
      </w: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eastAsia="zh-CN"/>
        </w:rPr>
        <w:t>乙方</w:t>
      </w:r>
      <w:r>
        <w:rPr>
          <w:rFonts w:hint="eastAsia" w:ascii="宋体" w:hAnsi="宋体" w:eastAsia="宋体" w:cs="宋体"/>
          <w:b w:val="0"/>
          <w:bCs w:val="0"/>
          <w:color w:val="000000"/>
          <w:spacing w:val="0"/>
          <w:sz w:val="24"/>
          <w:highlight w:val="none"/>
        </w:rPr>
        <w:t>可采取保证人员生命和工程、财产安全的紧急措施，并应随时与甲方取得联系，若该措施导致不良后果由乙方承担责任。</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（4）</w:t>
      </w:r>
      <w:r>
        <w:rPr>
          <w:rFonts w:hint="eastAsia" w:ascii="宋体" w:hAnsi="宋体" w:eastAsia="宋体" w:cs="宋体"/>
          <w:b w:val="0"/>
          <w:bCs w:val="0"/>
          <w:color w:val="000000"/>
          <w:spacing w:val="0"/>
          <w:sz w:val="24"/>
          <w:highlight w:val="none"/>
          <w:lang w:val="en-US" w:eastAsia="zh-CN"/>
        </w:rPr>
        <w:t>乙方在《投标文件》中确定的项目</w:t>
      </w:r>
      <w:r>
        <w:rPr>
          <w:rFonts w:hint="eastAsia" w:ascii="宋体" w:hAnsi="宋体" w:eastAsia="宋体" w:cs="宋体"/>
          <w:b w:val="0"/>
          <w:bCs w:val="0"/>
          <w:color w:val="000000"/>
          <w:spacing w:val="0"/>
          <w:sz w:val="24"/>
          <w:highlight w:val="none"/>
        </w:rPr>
        <w:t>负责人、技术负责人及其他</w:t>
      </w:r>
      <w:r>
        <w:rPr>
          <w:rFonts w:hint="eastAsia" w:ascii="宋体" w:hAnsi="宋体" w:eastAsia="宋体" w:cs="宋体"/>
          <w:b w:val="0"/>
          <w:bCs w:val="0"/>
          <w:color w:val="000000"/>
          <w:spacing w:val="0"/>
          <w:sz w:val="24"/>
          <w:highlight w:val="none"/>
          <w:lang w:val="en-US" w:eastAsia="zh-CN"/>
        </w:rPr>
        <w:t>主要管理</w:t>
      </w:r>
      <w:r>
        <w:rPr>
          <w:rFonts w:hint="eastAsia" w:ascii="宋体" w:hAnsi="宋体" w:eastAsia="宋体" w:cs="宋体"/>
          <w:b w:val="0"/>
          <w:bCs w:val="0"/>
          <w:color w:val="000000"/>
          <w:spacing w:val="0"/>
          <w:sz w:val="24"/>
          <w:highlight w:val="none"/>
        </w:rPr>
        <w:t>人员，未经甲方书面批准</w:t>
      </w:r>
      <w:r>
        <w:rPr>
          <w:rFonts w:hint="eastAsia" w:ascii="宋体" w:hAnsi="宋体" w:eastAsia="宋体" w:cs="宋体"/>
          <w:b w:val="0"/>
          <w:bCs w:val="0"/>
          <w:color w:val="000000"/>
          <w:spacing w:val="0"/>
          <w:sz w:val="24"/>
          <w:highlight w:val="none"/>
          <w:lang w:val="en-US" w:eastAsia="zh-CN"/>
        </w:rPr>
        <w:t>不得更换。未经甲方同意，</w:t>
      </w:r>
      <w:r>
        <w:rPr>
          <w:rFonts w:hint="eastAsia" w:ascii="宋体" w:hAnsi="宋体" w:eastAsia="宋体" w:cs="宋体"/>
          <w:b w:val="0"/>
          <w:bCs w:val="0"/>
          <w:color w:val="000000"/>
          <w:spacing w:val="0"/>
          <w:sz w:val="24"/>
          <w:highlight w:val="none"/>
        </w:rPr>
        <w:t>每更换一人将被扣除5</w:t>
      </w:r>
      <w:r>
        <w:rPr>
          <w:rFonts w:hint="eastAsia" w:ascii="宋体" w:hAnsi="宋体" w:eastAsia="宋体" w:cs="宋体"/>
          <w:b w:val="0"/>
          <w:bCs w:val="0"/>
          <w:color w:val="000000"/>
          <w:spacing w:val="0"/>
          <w:sz w:val="24"/>
          <w:highlight w:val="none"/>
          <w:lang w:val="en-US" w:eastAsia="zh-CN"/>
        </w:rPr>
        <w:t>0</w:t>
      </w:r>
      <w:r>
        <w:rPr>
          <w:rFonts w:hint="eastAsia" w:ascii="宋体" w:hAnsi="宋体" w:eastAsia="宋体" w:cs="宋体"/>
          <w:b w:val="0"/>
          <w:bCs w:val="0"/>
          <w:color w:val="000000"/>
          <w:spacing w:val="0"/>
          <w:sz w:val="24"/>
          <w:highlight w:val="none"/>
        </w:rPr>
        <w:t>万元履约保证金。</w:t>
      </w:r>
    </w:p>
    <w:p>
      <w:pPr>
        <w:pStyle w:val="87"/>
        <w:numPr>
          <w:ilvl w:val="0"/>
          <w:numId w:val="12"/>
        </w:numPr>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乙方项目</w:t>
      </w:r>
      <w:r>
        <w:rPr>
          <w:rFonts w:hint="eastAsia" w:ascii="宋体" w:hAnsi="宋体" w:eastAsia="宋体" w:cs="宋体"/>
          <w:b w:val="0"/>
          <w:bCs w:val="0"/>
          <w:color w:val="000000"/>
          <w:spacing w:val="0"/>
          <w:sz w:val="24"/>
          <w:highlight w:val="none"/>
        </w:rPr>
        <w:t>负责人，必须长期驻守在工地现场，每月不低于25天（含25天），有事要离开工地现场的，必须向甲方驻工地代表或其他甲方指定的管理人员书面请假，在甲方同意后要书面指定其临时负责人，指定的内容包括临时负责人姓名、权限、期限、联系方式等事项；未经甲方同意擅自离开工地现场的，每发现一次被扣除</w:t>
      </w:r>
      <w:r>
        <w:rPr>
          <w:rFonts w:hint="eastAsia" w:ascii="宋体" w:hAnsi="宋体" w:eastAsia="宋体" w:cs="宋体"/>
          <w:b w:val="0"/>
          <w:bCs w:val="0"/>
          <w:color w:val="000000"/>
          <w:spacing w:val="0"/>
          <w:sz w:val="24"/>
          <w:highlight w:val="none"/>
          <w:u w:val="single"/>
        </w:rPr>
        <w:t>2000</w:t>
      </w:r>
      <w:r>
        <w:rPr>
          <w:rFonts w:hint="eastAsia" w:ascii="宋体" w:hAnsi="宋体" w:eastAsia="宋体" w:cs="宋体"/>
          <w:b w:val="0"/>
          <w:bCs w:val="0"/>
          <w:color w:val="000000"/>
          <w:spacing w:val="0"/>
          <w:sz w:val="24"/>
          <w:highlight w:val="none"/>
        </w:rPr>
        <w:t>元履约保证金。</w:t>
      </w:r>
    </w:p>
    <w:p>
      <w:pPr>
        <w:pStyle w:val="87"/>
        <w:spacing w:line="360" w:lineRule="auto"/>
        <w:ind w:firstLine="480" w:firstLineChars="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5、甲方项目各部门、各工区、各管段现场施工人员对乙方均具有在其职责范围内的管理权力，乙方应当无条件服从。</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lang w:eastAsia="zh-CN"/>
        </w:rPr>
        <w:t>九</w:t>
      </w:r>
      <w:r>
        <w:rPr>
          <w:rFonts w:hint="eastAsia" w:ascii="宋体" w:hAnsi="宋体" w:eastAsia="宋体" w:cs="宋体"/>
          <w:b/>
          <w:bCs/>
          <w:color w:val="000000"/>
          <w:spacing w:val="0"/>
          <w:sz w:val="24"/>
          <w:highlight w:val="none"/>
        </w:rPr>
        <w:t>、资料的管理</w:t>
      </w:r>
    </w:p>
    <w:p>
      <w:pPr>
        <w:pStyle w:val="87"/>
        <w:numPr>
          <w:ilvl w:val="0"/>
          <w:numId w:val="0"/>
        </w:numPr>
        <w:spacing w:line="360" w:lineRule="auto"/>
        <w:ind w:firstLine="480" w:firstLineChars="200"/>
        <w:rPr>
          <w:rFonts w:hint="eastAsia" w:ascii="宋体" w:hAnsi="宋体" w:eastAsia="宋体" w:cs="宋体"/>
          <w:b w:val="0"/>
          <w:bCs w:val="0"/>
          <w:color w:val="000000"/>
          <w:spacing w:val="0"/>
          <w:sz w:val="24"/>
          <w:szCs w:val="24"/>
          <w:highlight w:val="none"/>
          <w:lang w:val="en-US" w:eastAsia="zh-CN" w:bidi="ar-SA"/>
        </w:rPr>
      </w:pPr>
      <w:r>
        <w:rPr>
          <w:rFonts w:hint="eastAsia" w:ascii="宋体" w:hAnsi="宋体" w:eastAsia="宋体" w:cs="宋体"/>
          <w:b w:val="0"/>
          <w:bCs w:val="0"/>
          <w:color w:val="000000"/>
          <w:spacing w:val="0"/>
          <w:sz w:val="24"/>
          <w:szCs w:val="24"/>
          <w:highlight w:val="none"/>
          <w:lang w:val="en-US" w:eastAsia="zh-CN" w:bidi="ar-SA"/>
        </w:rPr>
        <w:t>1、乙方负责对其施工范围内所有工程的基础资料的编制和完善工作，并对资料的真实性、完整性和及时性负责，在每期计量前提交给甲方后,乙方相关资料在监理、业主处的送审确认由乙方负责。</w:t>
      </w:r>
    </w:p>
    <w:p>
      <w:pPr>
        <w:pStyle w:val="87"/>
        <w:numPr>
          <w:ilvl w:val="0"/>
          <w:numId w:val="0"/>
        </w:numPr>
        <w:spacing w:line="360" w:lineRule="auto"/>
        <w:ind w:firstLine="480" w:firstLineChars="200"/>
        <w:rPr>
          <w:rFonts w:hint="eastAsia" w:ascii="宋体" w:hAnsi="宋体" w:eastAsia="宋体" w:cs="宋体"/>
          <w:b w:val="0"/>
          <w:bCs w:val="0"/>
          <w:color w:val="000000"/>
          <w:spacing w:val="0"/>
          <w:sz w:val="24"/>
          <w:szCs w:val="24"/>
          <w:highlight w:val="none"/>
          <w:lang w:val="en-US" w:eastAsia="zh-CN" w:bidi="ar-SA"/>
        </w:rPr>
      </w:pPr>
      <w:r>
        <w:rPr>
          <w:rFonts w:hint="eastAsia" w:ascii="宋体" w:hAnsi="宋体" w:eastAsia="宋体" w:cs="宋体"/>
          <w:b w:val="0"/>
          <w:bCs w:val="0"/>
          <w:color w:val="000000"/>
          <w:spacing w:val="0"/>
          <w:sz w:val="24"/>
          <w:szCs w:val="24"/>
          <w:highlight w:val="none"/>
          <w:lang w:val="en-US" w:eastAsia="zh-CN" w:bidi="ar-SA"/>
        </w:rPr>
        <w:t>2、所有基础资料的编制和完善工作应按业主、监理及甲方要求进行，若乙方未充分、切实履行前款义务应在规定时间内重新编制完善或补交基础资料。</w:t>
      </w:r>
    </w:p>
    <w:p>
      <w:pPr>
        <w:pStyle w:val="87"/>
        <w:numPr>
          <w:ilvl w:val="0"/>
          <w:numId w:val="0"/>
        </w:numPr>
        <w:spacing w:line="360" w:lineRule="auto"/>
        <w:ind w:firstLine="480" w:firstLineChars="200"/>
        <w:rPr>
          <w:rFonts w:hint="eastAsia" w:ascii="宋体" w:hAnsi="宋体" w:eastAsia="宋体" w:cs="宋体"/>
          <w:b w:val="0"/>
          <w:bCs w:val="0"/>
          <w:color w:val="000000"/>
          <w:spacing w:val="0"/>
          <w:sz w:val="24"/>
          <w:szCs w:val="24"/>
          <w:highlight w:val="none"/>
          <w:lang w:val="en-US" w:eastAsia="zh-CN" w:bidi="ar-SA"/>
        </w:rPr>
      </w:pPr>
      <w:r>
        <w:rPr>
          <w:rFonts w:hint="eastAsia" w:ascii="宋体" w:hAnsi="宋体" w:eastAsia="宋体" w:cs="宋体"/>
          <w:b w:val="0"/>
          <w:bCs w:val="0"/>
          <w:color w:val="000000"/>
          <w:spacing w:val="0"/>
          <w:sz w:val="24"/>
          <w:szCs w:val="24"/>
          <w:highlight w:val="none"/>
          <w:lang w:val="en-US" w:eastAsia="zh-CN" w:bidi="ar-SA"/>
        </w:rPr>
        <w:t>3、甲方随时有权检查乙方基础资料的编制及完善情况，监督指导乙方完成与现场同步的基础资料编制。若乙方不能及时编制及完善，影响工程进度的，甲方自行或委托第三方完成，由此造成的损失由乙方赔偿。</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lang w:eastAsia="zh-CN"/>
        </w:rPr>
        <w:t>十</w:t>
      </w:r>
      <w:r>
        <w:rPr>
          <w:rFonts w:hint="eastAsia" w:ascii="宋体" w:hAnsi="宋体" w:eastAsia="宋体" w:cs="宋体"/>
          <w:b/>
          <w:bCs/>
          <w:color w:val="000000"/>
          <w:spacing w:val="0"/>
          <w:sz w:val="24"/>
          <w:highlight w:val="none"/>
        </w:rPr>
        <w:t>、材料和设备供应</w:t>
      </w:r>
    </w:p>
    <w:p>
      <w:pPr>
        <w:spacing w:before="37" w:line="360" w:lineRule="auto"/>
        <w:ind w:left="102" w:right="100" w:firstLine="419"/>
        <w:jc w:val="left"/>
        <w:rPr>
          <w:rFonts w:hint="eastAsia" w:ascii="宋体" w:hAnsi="宋体" w:eastAsia="宋体" w:cs="宋体"/>
          <w:b w:val="0"/>
          <w:bCs w:val="0"/>
          <w:color w:val="000000"/>
          <w:spacing w:val="0"/>
          <w:kern w:val="2"/>
          <w:sz w:val="24"/>
          <w:szCs w:val="24"/>
          <w:highlight w:val="none"/>
          <w:lang w:val="en-US" w:eastAsia="zh-CN" w:bidi="ar-SA"/>
        </w:rPr>
      </w:pPr>
      <w:r>
        <w:rPr>
          <w:rFonts w:hint="eastAsia" w:ascii="宋体" w:hAnsi="宋体" w:eastAsia="宋体" w:cs="宋体"/>
          <w:b w:val="0"/>
          <w:bCs w:val="0"/>
          <w:color w:val="000000"/>
          <w:spacing w:val="0"/>
          <w:kern w:val="2"/>
          <w:sz w:val="24"/>
          <w:szCs w:val="24"/>
          <w:highlight w:val="none"/>
          <w:lang w:val="en-US" w:eastAsia="zh-CN" w:bidi="ar-SA"/>
        </w:rPr>
        <w:t>1、</w:t>
      </w:r>
      <w:r>
        <w:rPr>
          <w:rFonts w:hint="eastAsia" w:ascii="宋体" w:hAnsi="宋体" w:eastAsia="宋体" w:cs="宋体"/>
          <w:b w:val="0"/>
          <w:bCs w:val="0"/>
          <w:color w:val="000000"/>
          <w:spacing w:val="0"/>
          <w:kern w:val="2"/>
          <w:sz w:val="24"/>
          <w:szCs w:val="24"/>
          <w:highlight w:val="none"/>
          <w:lang w:eastAsia="zh-CN" w:bidi="ar-SA"/>
        </w:rPr>
        <w:t>甲供材料及相应超耗系数按照后附的《甲供材料清单》执行，甲方承担甲供材料运至库存点的运输费用，但临时库存点的建设费、运至库存点后发生的卸车费、储存保管费、场内二次转运费由乙方承担，且费用已包含在合同单价中。</w:t>
      </w:r>
    </w:p>
    <w:p>
      <w:pPr>
        <w:spacing w:before="37" w:line="360" w:lineRule="auto"/>
        <w:ind w:left="102" w:right="100" w:firstLine="419"/>
        <w:jc w:val="left"/>
        <w:rPr>
          <w:rFonts w:hint="eastAsia" w:ascii="宋体" w:hAnsi="宋体" w:eastAsia="宋体" w:cs="宋体"/>
          <w:b w:val="0"/>
          <w:bCs w:val="0"/>
          <w:color w:val="000000"/>
          <w:spacing w:val="0"/>
          <w:kern w:val="2"/>
          <w:sz w:val="24"/>
          <w:szCs w:val="24"/>
          <w:highlight w:val="none"/>
          <w:lang w:eastAsia="zh-CN" w:bidi="ar-SA"/>
        </w:rPr>
      </w:pPr>
      <w:r>
        <w:rPr>
          <w:rFonts w:hint="eastAsia" w:ascii="宋体" w:hAnsi="宋体" w:eastAsia="宋体" w:cs="宋体"/>
          <w:b w:val="0"/>
          <w:bCs w:val="0"/>
          <w:color w:val="000000"/>
          <w:spacing w:val="0"/>
          <w:kern w:val="2"/>
          <w:sz w:val="24"/>
          <w:szCs w:val="24"/>
          <w:highlight w:val="none"/>
          <w:lang w:val="en-US" w:eastAsia="zh-CN" w:bidi="ar-SA"/>
        </w:rPr>
        <w:t>2、</w:t>
      </w:r>
      <w:r>
        <w:rPr>
          <w:rFonts w:hint="eastAsia" w:ascii="宋体" w:hAnsi="宋体" w:eastAsia="宋体" w:cs="宋体"/>
          <w:b w:val="0"/>
          <w:bCs w:val="0"/>
          <w:color w:val="000000"/>
          <w:spacing w:val="0"/>
          <w:kern w:val="2"/>
          <w:sz w:val="24"/>
          <w:szCs w:val="24"/>
          <w:highlight w:val="none"/>
          <w:lang w:eastAsia="zh-CN" w:bidi="ar-SA"/>
        </w:rPr>
        <w:t>除甲供材料外，为完成合同工程所需要的其他材料及设备均由乙方自行采购、组织。且应达到国家相关标准、设计文件、技术规范的要求，乙方自购材料应具有经检测验收合格的材质证明书。乙方进场的施工设备须在项目部备案，并自行建立相应台账。操作人员必须持证上岗，特种设备需满足相关管理办法</w:t>
      </w:r>
      <w:r>
        <w:rPr>
          <w:rFonts w:hint="eastAsia" w:ascii="宋体" w:hAnsi="宋体" w:eastAsia="宋体" w:cs="宋体"/>
          <w:b w:val="0"/>
          <w:bCs w:val="0"/>
          <w:color w:val="000000"/>
          <w:spacing w:val="0"/>
          <w:kern w:val="2"/>
          <w:sz w:val="24"/>
          <w:szCs w:val="24"/>
          <w:highlight w:val="none"/>
          <w:lang w:val="en-US" w:eastAsia="zh-CN" w:bidi="ar-SA"/>
        </w:rPr>
        <w:t>的要求</w:t>
      </w:r>
      <w:r>
        <w:rPr>
          <w:rFonts w:hint="eastAsia" w:ascii="宋体" w:hAnsi="宋体" w:eastAsia="宋体" w:cs="宋体"/>
          <w:b w:val="0"/>
          <w:bCs w:val="0"/>
          <w:color w:val="000000"/>
          <w:spacing w:val="0"/>
          <w:kern w:val="2"/>
          <w:sz w:val="24"/>
          <w:szCs w:val="24"/>
          <w:highlight w:val="none"/>
          <w:lang w:eastAsia="zh-CN" w:bidi="ar-SA"/>
        </w:rPr>
        <w:t>。</w:t>
      </w:r>
    </w:p>
    <w:p>
      <w:pPr>
        <w:spacing w:before="37" w:line="360" w:lineRule="auto"/>
        <w:ind w:left="102" w:right="100" w:firstLine="419"/>
        <w:jc w:val="left"/>
        <w:rPr>
          <w:rFonts w:hint="eastAsia" w:ascii="宋体" w:hAnsi="宋体" w:eastAsia="宋体" w:cs="宋体"/>
          <w:b w:val="0"/>
          <w:bCs w:val="0"/>
          <w:color w:val="000000"/>
          <w:spacing w:val="0"/>
          <w:kern w:val="2"/>
          <w:sz w:val="24"/>
          <w:szCs w:val="24"/>
          <w:highlight w:val="none"/>
          <w:lang w:eastAsia="zh-CN" w:bidi="ar-SA"/>
        </w:rPr>
      </w:pPr>
      <w:r>
        <w:rPr>
          <w:rFonts w:hint="eastAsia" w:ascii="宋体" w:hAnsi="宋体" w:eastAsia="宋体" w:cs="宋体"/>
          <w:b w:val="0"/>
          <w:bCs w:val="0"/>
          <w:color w:val="000000"/>
          <w:spacing w:val="0"/>
          <w:kern w:val="2"/>
          <w:sz w:val="24"/>
          <w:szCs w:val="24"/>
          <w:highlight w:val="none"/>
          <w:lang w:val="en-US" w:eastAsia="zh-CN" w:bidi="ar-SA"/>
        </w:rPr>
        <w:t>3、</w:t>
      </w:r>
      <w:r>
        <w:rPr>
          <w:rFonts w:hint="eastAsia" w:ascii="宋体" w:hAnsi="宋体" w:eastAsia="宋体" w:cs="宋体"/>
          <w:b w:val="0"/>
          <w:bCs w:val="0"/>
          <w:color w:val="000000"/>
          <w:spacing w:val="0"/>
          <w:kern w:val="2"/>
          <w:sz w:val="24"/>
          <w:szCs w:val="24"/>
          <w:highlight w:val="none"/>
          <w:lang w:eastAsia="zh-CN" w:bidi="ar-SA"/>
        </w:rPr>
        <w:t>本合同中甲方供应混凝土的结构物工程项目所需的混凝土材料由甲方集中</w:t>
      </w:r>
      <w:r>
        <w:rPr>
          <w:rFonts w:hint="eastAsia" w:ascii="宋体" w:hAnsi="宋体" w:cs="宋体"/>
          <w:b w:val="0"/>
          <w:bCs w:val="0"/>
          <w:color w:val="000000"/>
          <w:spacing w:val="0"/>
          <w:kern w:val="2"/>
          <w:sz w:val="24"/>
          <w:szCs w:val="24"/>
          <w:highlight w:val="none"/>
          <w:lang w:eastAsia="zh-CN" w:bidi="ar-SA"/>
        </w:rPr>
        <w:t>拌和</w:t>
      </w:r>
      <w:r>
        <w:rPr>
          <w:rFonts w:hint="eastAsia" w:ascii="宋体" w:hAnsi="宋体" w:eastAsia="宋体" w:cs="宋体"/>
          <w:b w:val="0"/>
          <w:bCs w:val="0"/>
          <w:color w:val="000000"/>
          <w:spacing w:val="0"/>
          <w:kern w:val="2"/>
          <w:sz w:val="24"/>
          <w:szCs w:val="24"/>
          <w:highlight w:val="none"/>
          <w:lang w:eastAsia="zh-CN" w:bidi="ar-SA"/>
        </w:rPr>
        <w:t>运送到施工现场。乙方应提前做好施工用料计划安排，向甲方所设项目部报送月计划和详细的周计划、日计划，甲方根据施工进度计划要求为乙方提供混凝土材料，乙方须提前一天向甲方报送当日的混凝土使用计划，否则甲方有权拒绝发料。</w:t>
      </w:r>
    </w:p>
    <w:p>
      <w:pPr>
        <w:spacing w:before="37" w:line="360" w:lineRule="auto"/>
        <w:ind w:left="102" w:right="100" w:firstLine="419"/>
        <w:jc w:val="left"/>
        <w:rPr>
          <w:rFonts w:hint="default" w:ascii="宋体" w:hAnsi="宋体" w:eastAsia="宋体" w:cs="宋体"/>
          <w:b w:val="0"/>
          <w:bCs w:val="0"/>
          <w:color w:val="000000"/>
          <w:spacing w:val="0"/>
          <w:kern w:val="2"/>
          <w:sz w:val="24"/>
          <w:szCs w:val="24"/>
          <w:highlight w:val="none"/>
          <w:lang w:val="en-US" w:eastAsia="zh-CN" w:bidi="ar-SA"/>
        </w:rPr>
      </w:pPr>
      <w:r>
        <w:rPr>
          <w:rFonts w:hint="eastAsia" w:ascii="宋体" w:hAnsi="宋体" w:eastAsia="宋体" w:cs="宋体"/>
          <w:b w:val="0"/>
          <w:bCs w:val="0"/>
          <w:color w:val="000000"/>
          <w:spacing w:val="0"/>
          <w:kern w:val="2"/>
          <w:sz w:val="24"/>
          <w:szCs w:val="24"/>
          <w:highlight w:val="none"/>
          <w:lang w:val="en-US" w:eastAsia="zh-CN" w:bidi="ar-SA"/>
        </w:rPr>
        <w:t>4、</w:t>
      </w:r>
      <w:r>
        <w:rPr>
          <w:rFonts w:hint="eastAsia" w:ascii="宋体" w:hAnsi="宋体" w:eastAsia="宋体" w:cs="宋体"/>
          <w:b w:val="0"/>
          <w:bCs w:val="0"/>
          <w:color w:val="000000"/>
          <w:spacing w:val="0"/>
          <w:kern w:val="2"/>
          <w:sz w:val="24"/>
          <w:szCs w:val="24"/>
          <w:highlight w:val="none"/>
          <w:lang w:eastAsia="zh-CN" w:bidi="ar-SA"/>
        </w:rPr>
        <w:t>乙方使用</w:t>
      </w:r>
      <w:r>
        <w:rPr>
          <w:rFonts w:hint="eastAsia" w:ascii="宋体" w:hAnsi="宋体" w:eastAsia="宋体" w:cs="宋体"/>
          <w:b w:val="0"/>
          <w:bCs w:val="0"/>
          <w:color w:val="000000"/>
          <w:spacing w:val="0"/>
          <w:kern w:val="2"/>
          <w:sz w:val="24"/>
          <w:szCs w:val="24"/>
          <w:highlight w:val="none"/>
          <w:lang w:val="en-US" w:eastAsia="zh-CN" w:bidi="ar-SA"/>
        </w:rPr>
        <w:t>甲供材料</w:t>
      </w:r>
      <w:r>
        <w:rPr>
          <w:rFonts w:hint="eastAsia" w:ascii="宋体" w:hAnsi="宋体" w:eastAsia="宋体" w:cs="宋体"/>
          <w:b w:val="0"/>
          <w:bCs w:val="0"/>
          <w:color w:val="000000"/>
          <w:spacing w:val="0"/>
          <w:kern w:val="2"/>
          <w:sz w:val="24"/>
          <w:szCs w:val="24"/>
          <w:highlight w:val="none"/>
          <w:lang w:eastAsia="zh-CN" w:bidi="ar-SA"/>
        </w:rPr>
        <w:t>应</w:t>
      </w:r>
      <w:r>
        <w:rPr>
          <w:rFonts w:hint="eastAsia" w:ascii="宋体" w:hAnsi="宋体" w:eastAsia="宋体" w:cs="宋体"/>
          <w:b w:val="0"/>
          <w:bCs w:val="0"/>
          <w:color w:val="000000"/>
          <w:spacing w:val="0"/>
          <w:kern w:val="2"/>
          <w:sz w:val="24"/>
          <w:szCs w:val="24"/>
          <w:highlight w:val="none"/>
          <w:lang w:val="en-US" w:eastAsia="zh-CN" w:bidi="ar-SA"/>
        </w:rPr>
        <w:t>按甲方相关管理制度执行</w:t>
      </w:r>
      <w:r>
        <w:rPr>
          <w:rFonts w:hint="eastAsia" w:ascii="宋体" w:hAnsi="宋体" w:eastAsia="宋体" w:cs="宋体"/>
          <w:b w:val="0"/>
          <w:bCs w:val="0"/>
          <w:color w:val="000000"/>
          <w:spacing w:val="0"/>
          <w:kern w:val="2"/>
          <w:sz w:val="24"/>
          <w:szCs w:val="24"/>
          <w:highlight w:val="none"/>
          <w:lang w:eastAsia="zh-CN" w:bidi="ar-SA"/>
        </w:rPr>
        <w:t>，避免材料浪费，</w:t>
      </w:r>
      <w:r>
        <w:rPr>
          <w:rFonts w:hint="eastAsia" w:ascii="宋体" w:hAnsi="宋体" w:eastAsia="宋体" w:cs="宋体"/>
          <w:b w:val="0"/>
          <w:bCs w:val="0"/>
          <w:color w:val="000000"/>
          <w:spacing w:val="0"/>
          <w:kern w:val="2"/>
          <w:sz w:val="24"/>
          <w:szCs w:val="24"/>
          <w:highlight w:val="none"/>
          <w:lang w:val="en-US" w:eastAsia="zh-CN" w:bidi="ar-SA"/>
        </w:rPr>
        <w:t>发生</w:t>
      </w:r>
      <w:r>
        <w:rPr>
          <w:rFonts w:hint="eastAsia" w:ascii="宋体" w:hAnsi="宋体" w:eastAsia="宋体" w:cs="宋体"/>
          <w:b w:val="0"/>
          <w:bCs w:val="0"/>
          <w:color w:val="000000"/>
          <w:spacing w:val="0"/>
          <w:kern w:val="2"/>
          <w:sz w:val="24"/>
          <w:szCs w:val="24"/>
          <w:highlight w:val="none"/>
          <w:lang w:eastAsia="zh-CN" w:bidi="ar-SA"/>
        </w:rPr>
        <w:t>超耗</w:t>
      </w:r>
      <w:r>
        <w:rPr>
          <w:rFonts w:hint="eastAsia" w:ascii="宋体" w:hAnsi="宋体" w:eastAsia="宋体" w:cs="宋体"/>
          <w:b w:val="0"/>
          <w:bCs w:val="0"/>
          <w:color w:val="000000"/>
          <w:spacing w:val="0"/>
          <w:kern w:val="2"/>
          <w:sz w:val="24"/>
          <w:szCs w:val="24"/>
          <w:highlight w:val="none"/>
          <w:lang w:val="en-US" w:eastAsia="zh-CN" w:bidi="ar-SA"/>
        </w:rPr>
        <w:t>时，乙方承担赔偿责任</w:t>
      </w:r>
      <w:r>
        <w:rPr>
          <w:rFonts w:hint="eastAsia" w:ascii="宋体" w:hAnsi="宋体" w:eastAsia="宋体" w:cs="宋体"/>
          <w:b w:val="0"/>
          <w:bCs w:val="0"/>
          <w:color w:val="000000"/>
          <w:spacing w:val="0"/>
          <w:kern w:val="2"/>
          <w:sz w:val="24"/>
          <w:szCs w:val="24"/>
          <w:highlight w:val="none"/>
          <w:lang w:eastAsia="zh-CN" w:bidi="ar-SA"/>
        </w:rPr>
        <w:t>。</w:t>
      </w:r>
      <w:r>
        <w:rPr>
          <w:rFonts w:hint="eastAsia" w:ascii="宋体" w:hAnsi="宋体" w:eastAsia="宋体" w:cs="宋体"/>
          <w:b w:val="0"/>
          <w:bCs w:val="0"/>
          <w:color w:val="000000"/>
          <w:spacing w:val="0"/>
          <w:kern w:val="2"/>
          <w:sz w:val="24"/>
          <w:szCs w:val="24"/>
          <w:highlight w:val="none"/>
          <w:lang w:val="en-US" w:eastAsia="zh-CN" w:bidi="ar-SA"/>
        </w:rPr>
        <w:t>若</w:t>
      </w:r>
      <w:r>
        <w:rPr>
          <w:rFonts w:hint="eastAsia" w:ascii="宋体" w:hAnsi="宋体" w:eastAsia="宋体" w:cs="宋体"/>
          <w:b w:val="0"/>
          <w:bCs w:val="0"/>
          <w:color w:val="000000"/>
          <w:spacing w:val="0"/>
          <w:kern w:val="2"/>
          <w:sz w:val="24"/>
          <w:szCs w:val="24"/>
          <w:highlight w:val="none"/>
          <w:lang w:eastAsia="zh-CN" w:bidi="ar-SA"/>
        </w:rPr>
        <w:t>乙方偷工减料，甲方有权要求乙方无条件返工处理，并</w:t>
      </w:r>
      <w:r>
        <w:rPr>
          <w:rFonts w:hint="eastAsia" w:ascii="宋体" w:hAnsi="宋体" w:eastAsia="宋体" w:cs="宋体"/>
          <w:b w:val="0"/>
          <w:bCs w:val="0"/>
          <w:color w:val="000000"/>
          <w:spacing w:val="0"/>
          <w:kern w:val="2"/>
          <w:sz w:val="24"/>
          <w:szCs w:val="24"/>
          <w:highlight w:val="none"/>
          <w:lang w:val="en-US" w:eastAsia="zh-CN" w:bidi="ar-SA"/>
        </w:rPr>
        <w:t>由乙方承担违约责任及相关损失</w:t>
      </w:r>
      <w:r>
        <w:rPr>
          <w:rFonts w:hint="eastAsia" w:ascii="宋体" w:hAnsi="宋体" w:eastAsia="宋体" w:cs="宋体"/>
          <w:b w:val="0"/>
          <w:bCs w:val="0"/>
          <w:color w:val="000000"/>
          <w:spacing w:val="0"/>
          <w:kern w:val="2"/>
          <w:sz w:val="24"/>
          <w:szCs w:val="24"/>
          <w:highlight w:val="none"/>
          <w:lang w:eastAsia="zh-CN" w:bidi="ar-SA"/>
        </w:rPr>
        <w:t>。</w:t>
      </w:r>
      <w:r>
        <w:rPr>
          <w:rFonts w:hint="eastAsia" w:ascii="宋体" w:hAnsi="宋体" w:eastAsia="宋体" w:cs="宋体"/>
          <w:b w:val="0"/>
          <w:bCs w:val="0"/>
          <w:color w:val="000000"/>
          <w:spacing w:val="0"/>
          <w:kern w:val="2"/>
          <w:sz w:val="24"/>
          <w:szCs w:val="24"/>
          <w:highlight w:val="none"/>
          <w:lang w:val="en-US" w:eastAsia="zh-CN" w:bidi="ar-SA"/>
        </w:rPr>
        <w:t>若乙方不执行，按本合同第六条约定执行。</w:t>
      </w:r>
    </w:p>
    <w:p>
      <w:pPr>
        <w:spacing w:before="37" w:line="360" w:lineRule="auto"/>
        <w:ind w:left="102" w:right="100" w:firstLine="419"/>
        <w:jc w:val="left"/>
        <w:rPr>
          <w:rFonts w:hint="eastAsia" w:ascii="宋体" w:hAnsi="宋体" w:eastAsia="宋体" w:cs="宋体"/>
          <w:b w:val="0"/>
          <w:bCs w:val="0"/>
          <w:color w:val="000000"/>
          <w:spacing w:val="0"/>
          <w:kern w:val="2"/>
          <w:sz w:val="24"/>
          <w:szCs w:val="24"/>
          <w:highlight w:val="none"/>
          <w:lang w:eastAsia="zh-CN" w:bidi="ar-SA"/>
        </w:rPr>
      </w:pPr>
      <w:r>
        <w:rPr>
          <w:rFonts w:hint="eastAsia" w:ascii="宋体" w:hAnsi="宋体" w:eastAsia="宋体" w:cs="宋体"/>
          <w:b w:val="0"/>
          <w:bCs w:val="0"/>
          <w:color w:val="000000"/>
          <w:spacing w:val="0"/>
          <w:kern w:val="2"/>
          <w:sz w:val="24"/>
          <w:szCs w:val="24"/>
          <w:highlight w:val="none"/>
          <w:lang w:val="en-US" w:eastAsia="zh-CN" w:bidi="ar-SA"/>
        </w:rPr>
        <w:t>5、甲供</w:t>
      </w:r>
      <w:r>
        <w:rPr>
          <w:rFonts w:hint="eastAsia" w:ascii="宋体" w:hAnsi="宋体" w:eastAsia="宋体" w:cs="宋体"/>
          <w:b w:val="0"/>
          <w:bCs w:val="0"/>
          <w:color w:val="000000"/>
          <w:spacing w:val="0"/>
          <w:kern w:val="2"/>
          <w:sz w:val="24"/>
          <w:szCs w:val="24"/>
          <w:highlight w:val="none"/>
          <w:lang w:eastAsia="zh-CN" w:bidi="ar-SA"/>
        </w:rPr>
        <w:t>材料系甲方所有的国有资产，只允许在本合同工程使用，不得向第三方（含承包合同内的其它劳务单位或分包商）倒卖或挪作他用，若有此行为，视为对甲方资产的盗窃，否则，甲方将追究其刑事及民事责任，乙方同时承担倒卖或挪用材料5倍的违约金。</w:t>
      </w:r>
    </w:p>
    <w:p>
      <w:pPr>
        <w:spacing w:before="37" w:line="360" w:lineRule="auto"/>
        <w:ind w:left="102" w:right="100" w:firstLine="419"/>
        <w:jc w:val="left"/>
        <w:rPr>
          <w:rFonts w:hint="eastAsia" w:ascii="宋体" w:hAnsi="宋体" w:eastAsia="宋体" w:cs="宋体"/>
          <w:b w:val="0"/>
          <w:bCs w:val="0"/>
          <w:color w:val="000000"/>
          <w:spacing w:val="0"/>
          <w:kern w:val="2"/>
          <w:sz w:val="24"/>
          <w:szCs w:val="24"/>
          <w:highlight w:val="none"/>
          <w:lang w:eastAsia="zh-CN" w:bidi="ar-SA"/>
        </w:rPr>
      </w:pPr>
      <w:r>
        <w:rPr>
          <w:rFonts w:hint="eastAsia" w:ascii="宋体" w:hAnsi="宋体" w:eastAsia="宋体" w:cs="宋体"/>
          <w:b w:val="0"/>
          <w:bCs w:val="0"/>
          <w:color w:val="000000"/>
          <w:spacing w:val="0"/>
          <w:kern w:val="2"/>
          <w:sz w:val="24"/>
          <w:szCs w:val="24"/>
          <w:highlight w:val="none"/>
          <w:lang w:val="en-US" w:eastAsia="zh-CN" w:bidi="ar-SA"/>
        </w:rPr>
        <w:t xml:space="preserve">6、 </w:t>
      </w:r>
      <w:r>
        <w:rPr>
          <w:rFonts w:hint="eastAsia" w:ascii="宋体" w:hAnsi="宋体" w:eastAsia="宋体" w:cs="宋体"/>
          <w:b w:val="0"/>
          <w:bCs w:val="0"/>
          <w:color w:val="000000"/>
          <w:spacing w:val="0"/>
          <w:kern w:val="2"/>
          <w:sz w:val="24"/>
          <w:szCs w:val="24"/>
          <w:highlight w:val="none"/>
          <w:lang w:eastAsia="zh-CN" w:bidi="ar-SA"/>
        </w:rPr>
        <w:t>对于甲供材料领用、盘点、各类报表的签认等相关确认资料，必须由乙方授权的</w:t>
      </w:r>
      <w:r>
        <w:rPr>
          <w:rFonts w:hint="eastAsia" w:ascii="宋体" w:hAnsi="宋体" w:eastAsia="宋体" w:cs="宋体"/>
          <w:b w:val="0"/>
          <w:bCs w:val="0"/>
          <w:color w:val="000000"/>
          <w:spacing w:val="0"/>
          <w:kern w:val="2"/>
          <w:sz w:val="24"/>
          <w:szCs w:val="24"/>
          <w:highlight w:val="none"/>
          <w:lang w:val="en-US" w:eastAsia="zh-CN" w:bidi="ar-SA"/>
        </w:rPr>
        <w:t>代理</w:t>
      </w:r>
      <w:r>
        <w:rPr>
          <w:rFonts w:hint="eastAsia" w:ascii="宋体" w:hAnsi="宋体" w:eastAsia="宋体" w:cs="宋体"/>
          <w:b w:val="0"/>
          <w:bCs w:val="0"/>
          <w:color w:val="000000"/>
          <w:spacing w:val="0"/>
          <w:kern w:val="2"/>
          <w:sz w:val="24"/>
          <w:szCs w:val="24"/>
          <w:highlight w:val="none"/>
          <w:lang w:eastAsia="zh-CN" w:bidi="ar-SA"/>
        </w:rPr>
        <w:t>人进行签字确认。</w:t>
      </w:r>
    </w:p>
    <w:p>
      <w:pPr>
        <w:pStyle w:val="87"/>
        <w:numPr>
          <w:ilvl w:val="0"/>
          <w:numId w:val="0"/>
        </w:numPr>
        <w:spacing w:line="360" w:lineRule="auto"/>
        <w:ind w:firstLine="480" w:firstLineChars="200"/>
        <w:rPr>
          <w:rFonts w:hint="eastAsia" w:ascii="宋体" w:hAnsi="宋体" w:eastAsia="宋体" w:cs="宋体"/>
          <w:b w:val="0"/>
          <w:bCs w:val="0"/>
          <w:color w:val="000000"/>
          <w:spacing w:val="0"/>
          <w:kern w:val="2"/>
          <w:sz w:val="24"/>
          <w:szCs w:val="24"/>
          <w:highlight w:val="none"/>
          <w:lang w:val="en-US" w:eastAsia="zh-CN" w:bidi="ar-SA"/>
        </w:rPr>
      </w:pPr>
      <w:r>
        <w:rPr>
          <w:rFonts w:hint="eastAsia" w:ascii="宋体" w:hAnsi="宋体" w:eastAsia="宋体" w:cs="宋体"/>
          <w:b w:val="0"/>
          <w:bCs w:val="0"/>
          <w:color w:val="000000"/>
          <w:spacing w:val="0"/>
          <w:kern w:val="2"/>
          <w:sz w:val="24"/>
          <w:szCs w:val="24"/>
          <w:highlight w:val="none"/>
          <w:lang w:val="en-US" w:eastAsia="zh-CN" w:bidi="ar-SA"/>
        </w:rPr>
        <w:t>7、甲供材料的损耗值按照《工程量清单》及《甲供材料清单》相关约定执行，乙方自购材料的损耗已经包含在《工程量清单》单价中，不另行增补价款。</w:t>
      </w:r>
    </w:p>
    <w:p>
      <w:pPr>
        <w:pStyle w:val="87"/>
        <w:numPr>
          <w:ilvl w:val="0"/>
          <w:numId w:val="0"/>
        </w:numPr>
        <w:spacing w:line="360" w:lineRule="auto"/>
        <w:ind w:firstLine="480" w:firstLineChars="200"/>
        <w:rPr>
          <w:rFonts w:hint="default" w:ascii="宋体" w:hAnsi="宋体" w:eastAsia="宋体" w:cs="宋体"/>
          <w:b w:val="0"/>
          <w:bCs w:val="0"/>
          <w:color w:val="000000"/>
          <w:spacing w:val="0"/>
          <w:sz w:val="24"/>
          <w:szCs w:val="24"/>
          <w:highlight w:val="none"/>
          <w:lang w:val="en-US" w:eastAsia="zh-CN" w:bidi="ar-SA"/>
        </w:rPr>
      </w:pPr>
      <w:r>
        <w:rPr>
          <w:rFonts w:hint="eastAsia" w:ascii="宋体" w:hAnsi="宋体" w:eastAsia="宋体" w:cs="宋体"/>
          <w:b w:val="0"/>
          <w:bCs w:val="0"/>
          <w:color w:val="000000"/>
          <w:spacing w:val="0"/>
          <w:kern w:val="2"/>
          <w:sz w:val="24"/>
          <w:szCs w:val="24"/>
          <w:highlight w:val="none"/>
          <w:lang w:val="en-US" w:eastAsia="zh-CN" w:bidi="ar-SA"/>
        </w:rPr>
        <w:t>8、</w:t>
      </w:r>
      <w:r>
        <w:rPr>
          <w:rFonts w:hint="eastAsia" w:ascii="宋体" w:hAnsi="宋体" w:eastAsia="宋体" w:cs="宋体"/>
          <w:b w:val="0"/>
          <w:bCs w:val="0"/>
          <w:color w:val="000000"/>
          <w:spacing w:val="0"/>
          <w:sz w:val="24"/>
          <w:szCs w:val="24"/>
          <w:highlight w:val="none"/>
          <w:lang w:val="en-US" w:eastAsia="zh-CN" w:bidi="ar-SA"/>
        </w:rPr>
        <w:t>火工用品单价以甲方实际发生费用确定，包含但不限于火工品的采购费、运费、库管费（含库房租金）、临时存放费、服务费、备案审批费及特种作业人员工资等；新建临时炸药库房建设费用（若有）按照火工用品使用量的比例予以分摊；民爆公司派驻现场的管理人员、爆破员、安全员、爆破监理等费用以当月火工品使用量按比例分摊，费用由乙方承担。乙方的火工品使用人员应参与火工品供应商提供的相关培训，并取得相应的特种作业证书，相关费用由乙方承担。乙方应根据各施工点火工用品使用量提前1-3天报送用量计划，民爆公司负责当日从固定库房到施工点临时库房的配送及富余爆破材料的回收和申报。</w:t>
      </w:r>
    </w:p>
    <w:p>
      <w:pPr>
        <w:pStyle w:val="87"/>
        <w:numPr>
          <w:ilvl w:val="0"/>
          <w:numId w:val="0"/>
        </w:numPr>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rPr>
        <w:t>十</w:t>
      </w:r>
      <w:r>
        <w:rPr>
          <w:rFonts w:hint="eastAsia" w:ascii="宋体" w:hAnsi="宋体" w:eastAsia="宋体" w:cs="宋体"/>
          <w:b/>
          <w:bCs/>
          <w:color w:val="000000"/>
          <w:spacing w:val="0"/>
          <w:sz w:val="24"/>
          <w:highlight w:val="none"/>
          <w:lang w:eastAsia="zh-CN"/>
        </w:rPr>
        <w:t>一</w:t>
      </w:r>
      <w:r>
        <w:rPr>
          <w:rFonts w:hint="eastAsia" w:ascii="宋体" w:hAnsi="宋体" w:eastAsia="宋体" w:cs="宋体"/>
          <w:b/>
          <w:bCs/>
          <w:color w:val="000000"/>
          <w:spacing w:val="0"/>
          <w:sz w:val="24"/>
          <w:highlight w:val="none"/>
        </w:rPr>
        <w:t>、</w:t>
      </w:r>
      <w:r>
        <w:rPr>
          <w:rFonts w:hint="eastAsia" w:ascii="宋体" w:hAnsi="宋体" w:eastAsia="宋体" w:cs="宋体"/>
          <w:b/>
          <w:bCs/>
          <w:color w:val="000000"/>
          <w:spacing w:val="0"/>
          <w:sz w:val="24"/>
          <w:highlight w:val="none"/>
          <w:lang w:val="en-US" w:eastAsia="zh-CN"/>
        </w:rPr>
        <w:t>劳务</w:t>
      </w:r>
      <w:r>
        <w:rPr>
          <w:rFonts w:hint="eastAsia" w:ascii="宋体" w:hAnsi="宋体" w:eastAsia="宋体" w:cs="宋体"/>
          <w:b/>
          <w:bCs/>
          <w:color w:val="000000"/>
          <w:spacing w:val="0"/>
          <w:sz w:val="24"/>
          <w:highlight w:val="none"/>
          <w:lang w:eastAsia="zh-CN"/>
        </w:rPr>
        <w:t>合作</w:t>
      </w:r>
      <w:r>
        <w:rPr>
          <w:rFonts w:hint="eastAsia" w:ascii="宋体" w:hAnsi="宋体" w:eastAsia="宋体" w:cs="宋体"/>
          <w:b/>
          <w:bCs/>
          <w:color w:val="000000"/>
          <w:spacing w:val="0"/>
          <w:sz w:val="24"/>
          <w:highlight w:val="none"/>
        </w:rPr>
        <w:t>单价</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 本合同实行固定综合单价（不含增值税），暂定合同总金额为：（大写）</w:t>
      </w:r>
      <w:r>
        <w:rPr>
          <w:rFonts w:hint="eastAsia" w:ascii="宋体" w:hAnsi="宋体" w:eastAsia="宋体" w:cs="宋体"/>
          <w:b w:val="0"/>
          <w:bCs w:val="0"/>
          <w:color w:val="000000"/>
          <w:spacing w:val="0"/>
          <w:sz w:val="24"/>
          <w:highlight w:val="none"/>
          <w:u w:val="single"/>
          <w:lang w:val="en-US" w:eastAsia="zh-CN"/>
        </w:rPr>
        <w:t xml:space="preserve">XXX    </w:t>
      </w:r>
      <w:r>
        <w:rPr>
          <w:rFonts w:hint="eastAsia" w:ascii="宋体" w:hAnsi="宋体" w:eastAsia="宋体" w:cs="宋体"/>
          <w:b w:val="0"/>
          <w:bCs w:val="0"/>
          <w:color w:val="000000"/>
          <w:spacing w:val="0"/>
          <w:sz w:val="24"/>
          <w:highlight w:val="none"/>
          <w:lang w:val="en-US" w:eastAsia="zh-CN"/>
        </w:rPr>
        <w:t>元（</w:t>
      </w:r>
      <w:r>
        <w:rPr>
          <w:rFonts w:hint="default" w:ascii="Arial" w:hAnsi="Arial" w:eastAsia="宋体" w:cs="Arial"/>
          <w:b w:val="0"/>
          <w:bCs w:val="0"/>
          <w:color w:val="000000"/>
          <w:spacing w:val="0"/>
          <w:sz w:val="24"/>
          <w:highlight w:val="none"/>
          <w:lang w:val="en-US" w:eastAsia="zh-CN"/>
        </w:rPr>
        <w:t>¥</w:t>
      </w:r>
      <w:r>
        <w:rPr>
          <w:rFonts w:hint="eastAsia" w:ascii="宋体" w:hAnsi="宋体" w:eastAsia="宋体" w:cs="宋体"/>
          <w:b w:val="0"/>
          <w:bCs w:val="0"/>
          <w:color w:val="000000"/>
          <w:spacing w:val="0"/>
          <w:sz w:val="24"/>
          <w:highlight w:val="none"/>
          <w:lang w:val="en-US" w:eastAsia="zh-CN"/>
        </w:rPr>
        <w:t>：     元）。乙方结算单价以中标《工程量清单》中的单价为准，增值税税率的增减随国家政策调整。</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2、甲方承担为完成合同工作内容产生的下列各项费用：</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（1)甲供材料的采购费、加工费及运至库存点的运输费用；</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（2)下列临时设施建设费用：①红线外纵向运输通道及横向进场便道修建、维护及拆除②</w:t>
      </w:r>
      <w:r>
        <w:rPr>
          <w:rFonts w:hint="eastAsia" w:ascii="宋体" w:hAnsi="宋体" w:eastAsia="宋体" w:cs="宋体"/>
          <w:b w:val="0"/>
          <w:bCs w:val="0"/>
          <w:color w:val="000000"/>
          <w:spacing w:val="-3"/>
          <w:sz w:val="24"/>
          <w:szCs w:val="24"/>
          <w:highlight w:val="none"/>
          <w:lang w:val="en-US" w:eastAsia="zh-CN" w:bidi="ar-SA"/>
        </w:rPr>
        <w:t>高压线至变压器（包含变压器及一级配电箱）之间的电力设施的架设及拆除③乙方涉及临建及取弃土场等临时用地费用，乙方的临时用地方案须经甲方审核同意，乙方须配合</w:t>
      </w:r>
      <w:r>
        <w:rPr>
          <w:rFonts w:hint="eastAsia" w:ascii="宋体" w:hAnsi="宋体" w:eastAsia="宋体" w:cs="宋体"/>
          <w:b w:val="0"/>
          <w:bCs w:val="0"/>
          <w:color w:val="000000"/>
          <w:spacing w:val="0"/>
          <w:sz w:val="24"/>
          <w:highlight w:val="none"/>
          <w:lang w:val="en-US" w:eastAsia="zh-CN"/>
        </w:rPr>
        <w:t>甲方。</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（3) 建筑工程一切险以及第三者责任险、雇主责任险（100+10万）；</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（4) 检测费（除乙方制件、运输等配合费及乙方自购材料外委试验费之外的所有检测费）；</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（5）控制测量费（除乙方测量辅助工作费）；</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（6）增值税。</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3、 除本合同约定应由甲方承担的费用之外，乙方的投标报价为完成合同清单工程全部工作内容产生的所有费用。即包括但不限于如下内容：</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 劳务费，材料费（甲供材料以外），材料损耗费，机械费（双向掘进），能源费，运杂费（含材料转运），施工测量费、辅助费，控制测量辅助工作费，试验检测配合费，乙供材料的对外委托检测费、设备进出场费及全部使用费，场地清理费，临时设施（包括水、电力、红线内纵向便道、保通保畅、乙方临时场站的整平和碾压、活动板房、乙方工区驻地等）建设、拆除及维护费。冬雨季施工增加措施费、夜间施工增加措施费、对已完工程的维护保护费。小型预制构件（若有）的运输和安装费，环保水保费，文明施工费，安全施工措施费，迎检费，沉降观测费，缺陷修复费，内业资料（基础资料）编制费，项目信息化配合费，以及为完成合同全部工程内容所作的全部工作发生的所有费用，以及利润、各种税费（不含增值税）、规费、社保等，合同明示或暗示的所有责任、义务和风险都已经包含在合同单价中。</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（2）合同履行期间合同单价均不予调整，乙方自愿放弃因情势变更要求调整合同条件（含单价）的权利。</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4</w:t>
      </w:r>
      <w:r>
        <w:rPr>
          <w:rFonts w:hint="eastAsia" w:ascii="宋体" w:hAnsi="宋体" w:eastAsia="宋体" w:cs="宋体"/>
          <w:b w:val="0"/>
          <w:bCs w:val="0"/>
          <w:color w:val="000000"/>
          <w:spacing w:val="0"/>
          <w:sz w:val="24"/>
          <w:highlight w:val="none"/>
        </w:rPr>
        <w:t>、变更工作内容的结算</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乙方不得擅自变更工作内容。施工中如需对原工作内容进行变更，必须征得甲方及业主方同意后方能实施，并按照甲方的相关规定予以执行，否则乙方不能取得计价支付。对于变更的工作内容，甲方应向乙方提供相应图纸和说明，乙方根据发出的变更通知及有关要求，进行下列需要的变更，以计量结果增减合同价款，有相同或类似单价的，单价不作调整：</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（1)更改工程有关部分的标高、基线、位置和尺寸；</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（2)增减《施工图设计文件》中的工程量；</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（3)改变有关的施工时间、顺序、方案、措施和工艺；</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（4)其他有关工程变更需要的附加工作。</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 xml:space="preserve"> 因工程变更引起的新增工程量或新增单价，甲、乙双方按照以下条款执行：</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（1）工程数量以甲、乙双方现场核实收方（以业主方计量数量为上限）签认为准。</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（2）与原工程数量相比有调整的，甲、乙双方签订相关补充协议。</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（3）新增工程量或新增清单项目的单价依照甲方的施工定额确定后再同乙方办理结算。</w:t>
      </w:r>
    </w:p>
    <w:p>
      <w:pPr>
        <w:pStyle w:val="87"/>
        <w:spacing w:line="360" w:lineRule="auto"/>
        <w:ind w:firstLine="0" w:firstLineChars="0"/>
        <w:rPr>
          <w:rFonts w:hint="eastAsia" w:ascii="宋体" w:hAnsi="宋体" w:eastAsia="宋体" w:cs="宋体"/>
          <w:b/>
          <w:bCs/>
          <w:color w:val="000000"/>
          <w:spacing w:val="0"/>
          <w:sz w:val="24"/>
          <w:highlight w:val="none"/>
          <w:lang w:val="en-US" w:eastAsia="zh-CN"/>
        </w:rPr>
      </w:pPr>
      <w:r>
        <w:rPr>
          <w:rFonts w:hint="eastAsia" w:ascii="宋体" w:hAnsi="宋体" w:eastAsia="宋体" w:cs="宋体"/>
          <w:b/>
          <w:bCs/>
          <w:color w:val="000000"/>
          <w:spacing w:val="0"/>
          <w:sz w:val="24"/>
          <w:highlight w:val="none"/>
          <w:lang w:val="en-US" w:eastAsia="zh-CN"/>
        </w:rPr>
        <w:t>十二、计量与支付</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12.1计量要求：</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（1）计量时间：按月进行计量（根据甲方结算管理制度，项目经理部统一安排具体时间）。</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2）计量计价规则：按“公路工程质量检验评定标准”及甲方《招标文件》中的计量计价规则执行，对于组价因素的分析与理解，除本协议另有约定外，均按前述规则执行。若有未约定的部分，以业主发布的计量计价规则执行。</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3）计量要求：乙方完成并经验收合格后的工程由甲方计量小组同乙方相关人员进行现场收方，由甲、乙双方签订收方单据。对乙方超出设计图纸范围要求、监理工程师、业主方审定的数量，但又不属于工程变更范围而产生的工程量以及因自身原因造成返工的工程量，属于无效工程量，不予计量。</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12.2工程结算</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（1）工程结算只能由乙方书面授权的项目负责人负责办理并进行签认，乙方项目负责人应在当期计量完成后的 3 日内持①现场收方单据；②当期质检及其它所有乙方在施工过程中形成的内业资料原件；③加盖乙方公章载明当期所用民工人员姓名、身份证号码、工种、工作时间、具体工资金额等信息的民工花名册④甲方要求的其他相关资料到甲方指定的管理部门办理当期结算。若发生多结、超结或重结等情况，甲方有权在任意一期工程结算款中扣回或追索。</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2）在资金结算支付中，如甲方未能及时获得业主方支付的工程款，在计量支付周期应支付而未支付之日起6个月内乙方应自行承担资金周转义务，不能因此停工。乙方自愿放弃向甲方索要利息的权利，并不得以此作为工程延期的理由，否则，乙方承担相应的违约责任。</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（3）甲方与业主方之间的计量、变更、索赔等往来文件不作为甲乙双方确认工程量及单价的依据，乙方放弃收方量及合同单价低于上列文件所列内容而要求增加价款的权利。</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（4）在每期结算中，对项目部编制的《甲供材料盈亏分析表》，乙方应确认并签字。</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12.3 竣工结算</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（1）竣工结算原则：结算工程量不大于业主方确认的工程量（包含工程变更）所对应的工程量。（任何情况下，计量的工程量均不能超过在施工图设计文件范围内且实际完成的工程量）。</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（2）竣工结算：在业主方与甲方办理竣工结算后，甲方对乙方办理竣工结算。</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12.4发票开具要求</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（1）乙方与甲方办理每期结算时，乙方须向甲方提供与当期含增值税结算金额等额的增值税专用发票。</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（2）如果甲方丢失了增值税专用发票联和抵扣联，乙方必须向甲方提供专用发票的记账联复印件及乙方主管税务机关出具的《丢失增值税专用发票已报税证明单》，否则甲方有权暂停结算支付。</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（3）如乙方提供虚假的、无效的增值税发票或税控清单，被相关部门查出，一切责任由乙方承担，并有义务重新开具真实有效的正规发票及税控清单，否则甲方有权暂停结算与支付。</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 xml:space="preserve">（4）乙方开具建筑服务类发票时，需正确选择商品和服务税收分类与编码，并且应在发票的备注栏注明建筑服务发生地县（市，区）名称及项目名称，如果商品和服务税收分类与编码错误，或者发票备注栏未按照国家税务局对于发票开具规范要求填写的，视为无效发票暂停结算支付。 </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（5）乙方纳税人名称：XXX公司，纳税人资格：增值税一般纳税人，纳税人识别号：XXXX，开户银行：XXXX，账号：XXXX。乙方向甲方开具增值税发票时，甲方的开票信息如下：</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单位名称：四川省交通建设集团股份有限公司；</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税务登记证号：915100007091680387；</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税务登记证地址：成都市武侯区二环路西一段90号四川高速大厦八楼A区、B区；</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税务登记联系电话：028-86029124；</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税务开户银行名称：51050187083600003019；</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税务开户银行账号：中国建设银行成都新华支行。</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（6）发票备注栏填写：</w:t>
      </w:r>
    </w:p>
    <w:p>
      <w:pPr>
        <w:pStyle w:val="87"/>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000000"/>
          <w:spacing w:val="0"/>
          <w:sz w:val="24"/>
          <w:highlight w:val="none"/>
          <w:lang w:val="en-US" w:eastAsia="zh-CN"/>
        </w:rPr>
        <w:t xml:space="preserve">     项目名称：</w:t>
      </w:r>
      <w:r>
        <w:rPr>
          <w:rFonts w:hint="eastAsia" w:ascii="宋体" w:hAnsi="宋体" w:eastAsia="宋体" w:cs="宋体"/>
          <w:b w:val="0"/>
          <w:bCs w:val="0"/>
          <w:color w:val="auto"/>
          <w:sz w:val="24"/>
          <w:szCs w:val="24"/>
          <w:highlight w:val="none"/>
          <w:lang w:val="en-US" w:eastAsia="zh-CN"/>
        </w:rPr>
        <w:t>德昌至会理高速公路LM3标段水稳工程劳务合作项目</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 xml:space="preserve">     项目地点：四川省会理县</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12.5工程款支付</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结算审签完毕后，乙方提供足额、合法、有效的增值税专用发票，且通过认证后支付款项。支付方式以转账形式汇入合同指定的账户。在确定甲方支付款项前，乙方应向甲方开具收据并加盖财务专用章。业务部门提供给财务入账结算单必须有对方单位签字盖章。</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2）支付时间：在乙方所完工程得到业主方计量支付，双方办理结算、乙方提供的增值税专用发票通过认证并经甲方相关部门审批后及时支付，甲方按照合同约定比例扣除保证金后，向乙方支付当期劳务价款，具体支付方式如下：</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工程款由甲方通过银行转账的方式向乙方指定的下列银行账户拨付，且甲方不接受任何的委托支付。乙方在合同未履行完毕，款项未结清之前注销公司所造成的一切经济责任由乙方自行承担。</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 xml:space="preserve">开户名：                                         </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 xml:space="preserve">开户行：                                            </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 xml:space="preserve">银行账号：                                          </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12.6完工支付，达到下列条件时进行完工支付（不含质量保证金）</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（1）甲、乙双方已经进行竣工结算和财务结算，且双方的现场负责人均已签字、盖章确认；</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（2）乙方出具的所有民工工资已经全部支付的书面证明材料（工资发放记录、银行转账凭证等）和承诺；</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（3）乙方清理完与本合同约定工程有关的第三方债权债务，并承诺自行承担相关民事及行政责任；</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（4）甲、乙双方已经签订书面的合同终止协议书。</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12.7资金监管</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甲方支付的各项价款，乙方应只用于本合同工程，不得挪作他用。乙方必须在甲方指定的银行开户，并与甲方、银行共同签订《工程资金监管协议》，接受甲方和银行对资金的监管。</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乙方不得擅自变更账户，否则，甲方有权拒绝付款。</w:t>
      </w:r>
    </w:p>
    <w:p>
      <w:pPr>
        <w:pStyle w:val="87"/>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12.8审计风险</w:t>
      </w:r>
    </w:p>
    <w:p>
      <w:pPr>
        <w:pStyle w:val="87"/>
        <w:spacing w:line="360" w:lineRule="auto"/>
        <w:ind w:firstLine="480" w:firstLineChars="200"/>
        <w:rPr>
          <w:rFonts w:hint="default" w:ascii="宋体" w:hAnsi="宋体" w:eastAsia="宋体" w:cs="宋体"/>
          <w:b w:val="0"/>
          <w:bCs w:val="0"/>
          <w:color w:val="000000"/>
          <w:spacing w:val="0"/>
          <w:sz w:val="24"/>
          <w:highlight w:val="none"/>
          <w:lang w:val="en-US" w:eastAsia="zh-CN"/>
        </w:rPr>
      </w:pPr>
      <w:r>
        <w:rPr>
          <w:rFonts w:hint="default" w:ascii="宋体" w:hAnsi="宋体" w:eastAsia="宋体" w:cs="宋体"/>
          <w:b w:val="0"/>
          <w:bCs w:val="0"/>
          <w:color w:val="000000"/>
          <w:spacing w:val="0"/>
          <w:sz w:val="24"/>
          <w:highlight w:val="none"/>
          <w:lang w:val="en-US" w:eastAsia="zh-CN"/>
        </w:rPr>
        <w:t>工程造价受政府审计部门或投资人审计的约束。在审计过程中和最终审计报告中，如果造成工程数量的增减，</w:t>
      </w:r>
      <w:r>
        <w:rPr>
          <w:rFonts w:hint="eastAsia" w:ascii="宋体" w:hAnsi="宋体" w:eastAsia="宋体" w:cs="宋体"/>
          <w:b w:val="0"/>
          <w:bCs w:val="0"/>
          <w:color w:val="000000"/>
          <w:spacing w:val="0"/>
          <w:sz w:val="24"/>
          <w:highlight w:val="none"/>
          <w:lang w:val="en-US" w:eastAsia="zh-CN"/>
        </w:rPr>
        <w:t>甲方</w:t>
      </w:r>
      <w:r>
        <w:rPr>
          <w:rFonts w:hint="default" w:ascii="宋体" w:hAnsi="宋体" w:eastAsia="宋体" w:cs="宋体"/>
          <w:b w:val="0"/>
          <w:bCs w:val="0"/>
          <w:color w:val="000000"/>
          <w:spacing w:val="0"/>
          <w:sz w:val="24"/>
          <w:highlight w:val="none"/>
          <w:lang w:val="en-US" w:eastAsia="zh-CN"/>
        </w:rPr>
        <w:t>与</w:t>
      </w:r>
      <w:r>
        <w:rPr>
          <w:rFonts w:hint="eastAsia" w:ascii="宋体" w:hAnsi="宋体" w:eastAsia="宋体" w:cs="宋体"/>
          <w:b w:val="0"/>
          <w:bCs w:val="0"/>
          <w:color w:val="000000"/>
          <w:spacing w:val="0"/>
          <w:sz w:val="24"/>
          <w:highlight w:val="none"/>
          <w:lang w:val="en-US" w:eastAsia="zh-CN"/>
        </w:rPr>
        <w:t>乙方</w:t>
      </w:r>
      <w:r>
        <w:rPr>
          <w:rFonts w:hint="default" w:ascii="宋体" w:hAnsi="宋体" w:eastAsia="宋体" w:cs="宋体"/>
          <w:b w:val="0"/>
          <w:bCs w:val="0"/>
          <w:color w:val="000000"/>
          <w:spacing w:val="0"/>
          <w:sz w:val="24"/>
          <w:highlight w:val="none"/>
          <w:lang w:val="en-US" w:eastAsia="zh-CN"/>
        </w:rPr>
        <w:t>之间的结算数量也必须相应的增减；如果造成项目单价的增减，结算单价也相应按相应的比例进行增减。</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rPr>
        <w:t>十</w:t>
      </w:r>
      <w:r>
        <w:rPr>
          <w:rFonts w:hint="eastAsia" w:ascii="宋体" w:hAnsi="宋体" w:eastAsia="宋体" w:cs="宋体"/>
          <w:b/>
          <w:bCs/>
          <w:color w:val="000000"/>
          <w:spacing w:val="0"/>
          <w:sz w:val="24"/>
          <w:highlight w:val="none"/>
          <w:lang w:eastAsia="zh-CN"/>
        </w:rPr>
        <w:t>三</w:t>
      </w:r>
      <w:r>
        <w:rPr>
          <w:rFonts w:hint="eastAsia" w:ascii="宋体" w:hAnsi="宋体" w:eastAsia="宋体" w:cs="宋体"/>
          <w:b/>
          <w:bCs/>
          <w:color w:val="000000"/>
          <w:spacing w:val="0"/>
          <w:sz w:val="24"/>
          <w:highlight w:val="none"/>
        </w:rPr>
        <w:t>、任务调整或重新划分</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1、为确保本合同工程的协调、工程的均衡施工及保障总体施工进度的需要，</w:t>
      </w:r>
      <w:r>
        <w:rPr>
          <w:rFonts w:hint="eastAsia" w:ascii="宋体" w:hAnsi="宋体" w:eastAsia="宋体" w:cs="宋体"/>
          <w:b w:val="0"/>
          <w:bCs w:val="0"/>
          <w:color w:val="000000"/>
          <w:spacing w:val="0"/>
          <w:sz w:val="24"/>
          <w:highlight w:val="none"/>
          <w:lang w:eastAsia="zh-CN"/>
        </w:rPr>
        <w:t>若乙方因施工组织不利或管理能力不足或其他原因导致其月实际施工进度连续两次不能达到甲方制定的施工进度计划的，</w:t>
      </w:r>
      <w:r>
        <w:rPr>
          <w:rFonts w:hint="eastAsia" w:ascii="宋体" w:hAnsi="宋体" w:eastAsia="宋体" w:cs="宋体"/>
          <w:b w:val="0"/>
          <w:bCs w:val="0"/>
          <w:color w:val="000000"/>
          <w:spacing w:val="0"/>
          <w:sz w:val="24"/>
          <w:highlight w:val="none"/>
        </w:rPr>
        <w:t>甲方有权对乙方实施工程及其他工程作统筹安排，乙方应无条件服从甲方的</w:t>
      </w:r>
      <w:r>
        <w:rPr>
          <w:rFonts w:hint="eastAsia" w:ascii="宋体" w:hAnsi="宋体" w:eastAsia="宋体" w:cs="宋体"/>
          <w:b w:val="0"/>
          <w:bCs w:val="0"/>
          <w:color w:val="000000"/>
          <w:spacing w:val="0"/>
          <w:sz w:val="24"/>
          <w:highlight w:val="none"/>
          <w:lang w:val="en-US" w:eastAsia="zh-CN"/>
        </w:rPr>
        <w:t>安排和</w:t>
      </w:r>
      <w:r>
        <w:rPr>
          <w:rFonts w:hint="eastAsia" w:ascii="宋体" w:hAnsi="宋体" w:eastAsia="宋体" w:cs="宋体"/>
          <w:b w:val="0"/>
          <w:bCs w:val="0"/>
          <w:color w:val="000000"/>
          <w:spacing w:val="0"/>
          <w:sz w:val="24"/>
          <w:highlight w:val="none"/>
        </w:rPr>
        <w:t>调配，由此而产生的费用已全部包含在《合同工程量清单》单价中，乙方不得以此要求对合同单价进行调整。</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2、甲方有权对乙方的</w:t>
      </w:r>
      <w:r>
        <w:rPr>
          <w:rFonts w:hint="eastAsia" w:ascii="宋体" w:hAnsi="宋体" w:eastAsia="宋体" w:cs="宋体"/>
          <w:b w:val="0"/>
          <w:bCs w:val="0"/>
          <w:color w:val="000000"/>
          <w:spacing w:val="0"/>
          <w:sz w:val="24"/>
          <w:highlight w:val="none"/>
          <w:lang w:eastAsia="zh-CN"/>
        </w:rPr>
        <w:t>施工</w:t>
      </w:r>
      <w:r>
        <w:rPr>
          <w:rFonts w:hint="eastAsia" w:ascii="宋体" w:hAnsi="宋体" w:eastAsia="宋体" w:cs="宋体"/>
          <w:b w:val="0"/>
          <w:bCs w:val="0"/>
          <w:color w:val="000000"/>
          <w:spacing w:val="0"/>
          <w:sz w:val="24"/>
          <w:highlight w:val="none"/>
        </w:rPr>
        <w:t>任务作重新划分，乙方应无条件服从，不得以此作为向甲方索赔的理由，乙方放弃因</w:t>
      </w:r>
      <w:r>
        <w:rPr>
          <w:rFonts w:hint="eastAsia" w:ascii="宋体" w:hAnsi="宋体" w:eastAsia="宋体" w:cs="宋体"/>
          <w:b w:val="0"/>
          <w:bCs w:val="0"/>
          <w:color w:val="000000"/>
          <w:spacing w:val="0"/>
          <w:sz w:val="24"/>
          <w:highlight w:val="none"/>
          <w:lang w:val="en-US" w:eastAsia="zh-CN"/>
        </w:rPr>
        <w:t>增</w:t>
      </w:r>
      <w:r>
        <w:rPr>
          <w:rFonts w:hint="eastAsia" w:ascii="宋体" w:hAnsi="宋体" w:eastAsia="宋体" w:cs="宋体"/>
          <w:b w:val="0"/>
          <w:bCs w:val="0"/>
          <w:color w:val="000000"/>
          <w:spacing w:val="0"/>
          <w:sz w:val="24"/>
          <w:highlight w:val="none"/>
        </w:rPr>
        <w:t>减工程量而要求甲方支付增加</w:t>
      </w:r>
      <w:r>
        <w:rPr>
          <w:rFonts w:hint="eastAsia" w:ascii="宋体" w:hAnsi="宋体" w:eastAsia="宋体" w:cs="宋体"/>
          <w:b w:val="0"/>
          <w:bCs w:val="0"/>
          <w:color w:val="000000"/>
          <w:spacing w:val="0"/>
          <w:sz w:val="24"/>
          <w:highlight w:val="none"/>
          <w:lang w:val="en-US" w:eastAsia="zh-CN"/>
        </w:rPr>
        <w:t>费用及</w:t>
      </w:r>
      <w:r>
        <w:rPr>
          <w:rFonts w:hint="eastAsia" w:ascii="宋体" w:hAnsi="宋体" w:eastAsia="宋体" w:cs="宋体"/>
          <w:b w:val="0"/>
          <w:bCs w:val="0"/>
          <w:color w:val="000000"/>
          <w:spacing w:val="0"/>
          <w:sz w:val="24"/>
          <w:highlight w:val="none"/>
        </w:rPr>
        <w:t>收益的权利。</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rPr>
        <w:t>十</w:t>
      </w:r>
      <w:r>
        <w:rPr>
          <w:rFonts w:hint="eastAsia" w:ascii="宋体" w:hAnsi="宋体" w:eastAsia="宋体" w:cs="宋体"/>
          <w:b/>
          <w:bCs/>
          <w:color w:val="000000"/>
          <w:spacing w:val="0"/>
          <w:sz w:val="24"/>
          <w:highlight w:val="none"/>
          <w:lang w:eastAsia="zh-CN"/>
        </w:rPr>
        <w:t>四</w:t>
      </w:r>
      <w:r>
        <w:rPr>
          <w:rFonts w:hint="eastAsia" w:ascii="宋体" w:hAnsi="宋体" w:eastAsia="宋体" w:cs="宋体"/>
          <w:b/>
          <w:bCs/>
          <w:color w:val="000000"/>
          <w:spacing w:val="0"/>
          <w:sz w:val="24"/>
          <w:highlight w:val="none"/>
        </w:rPr>
        <w:t>、交工验收、质量缺陷责任及保修期</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1、工程完工后，乙方应委派专人留守</w:t>
      </w:r>
      <w:r>
        <w:rPr>
          <w:rFonts w:hint="eastAsia" w:ascii="宋体" w:hAnsi="宋体" w:eastAsia="宋体" w:cs="宋体"/>
          <w:b w:val="0"/>
          <w:bCs w:val="0"/>
          <w:color w:val="000000"/>
          <w:spacing w:val="0"/>
          <w:sz w:val="24"/>
          <w:highlight w:val="none"/>
          <w:lang w:eastAsia="zh-CN"/>
        </w:rPr>
        <w:t>在施工现场直</w:t>
      </w:r>
      <w:r>
        <w:rPr>
          <w:rFonts w:hint="eastAsia" w:ascii="宋体" w:hAnsi="宋体" w:eastAsia="宋体" w:cs="宋体"/>
          <w:b w:val="0"/>
          <w:bCs w:val="0"/>
          <w:color w:val="000000"/>
          <w:spacing w:val="0"/>
          <w:sz w:val="24"/>
          <w:highlight w:val="none"/>
        </w:rPr>
        <w:t>至业主组织</w:t>
      </w:r>
      <w:r>
        <w:rPr>
          <w:rFonts w:hint="eastAsia" w:ascii="宋体" w:hAnsi="宋体" w:eastAsia="宋体" w:cs="宋体"/>
          <w:b w:val="0"/>
          <w:bCs w:val="0"/>
          <w:color w:val="000000"/>
          <w:spacing w:val="0"/>
          <w:sz w:val="24"/>
          <w:highlight w:val="none"/>
          <w:lang w:val="en-US" w:eastAsia="zh-CN"/>
        </w:rPr>
        <w:t>的</w:t>
      </w:r>
      <w:r>
        <w:rPr>
          <w:rFonts w:hint="eastAsia" w:ascii="宋体" w:hAnsi="宋体" w:eastAsia="宋体" w:cs="宋体"/>
          <w:b w:val="0"/>
          <w:bCs w:val="0"/>
          <w:color w:val="000000"/>
          <w:spacing w:val="0"/>
          <w:sz w:val="24"/>
          <w:highlight w:val="none"/>
        </w:rPr>
        <w:t>交工验收</w:t>
      </w:r>
      <w:r>
        <w:rPr>
          <w:rFonts w:hint="eastAsia" w:ascii="宋体" w:hAnsi="宋体" w:eastAsia="宋体" w:cs="宋体"/>
          <w:b w:val="0"/>
          <w:bCs w:val="0"/>
          <w:color w:val="000000"/>
          <w:spacing w:val="0"/>
          <w:sz w:val="24"/>
          <w:highlight w:val="none"/>
          <w:lang w:eastAsia="zh-CN"/>
        </w:rPr>
        <w:t>完毕</w:t>
      </w: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eastAsia="zh-CN"/>
        </w:rPr>
        <w:t>在此期间发生的乙方留守在施工现场人员的管理费等一切费用由乙方承担。</w:t>
      </w:r>
      <w:r>
        <w:rPr>
          <w:rFonts w:hint="eastAsia" w:ascii="宋体" w:hAnsi="宋体" w:eastAsia="宋体" w:cs="宋体"/>
          <w:b w:val="0"/>
          <w:bCs w:val="0"/>
          <w:color w:val="000000"/>
          <w:spacing w:val="0"/>
          <w:sz w:val="24"/>
          <w:highlight w:val="none"/>
        </w:rPr>
        <w:t>并以业主或监理工程师签发交工证书确定的竣工时间作为本合同缺陷责任期的起点，计算</w:t>
      </w:r>
      <w:r>
        <w:rPr>
          <w:rFonts w:hint="eastAsia" w:ascii="宋体" w:hAnsi="宋体" w:eastAsia="宋体" w:cs="宋体"/>
          <w:b w:val="0"/>
          <w:bCs w:val="0"/>
          <w:color w:val="000000"/>
          <w:spacing w:val="0"/>
          <w:sz w:val="24"/>
          <w:highlight w:val="none"/>
          <w:lang w:val="en-US" w:eastAsia="zh-CN"/>
        </w:rPr>
        <w:t>两年的</w:t>
      </w:r>
      <w:r>
        <w:rPr>
          <w:rFonts w:hint="eastAsia" w:ascii="宋体" w:hAnsi="宋体" w:eastAsia="宋体" w:cs="宋体"/>
          <w:b w:val="0"/>
          <w:bCs w:val="0"/>
          <w:color w:val="000000"/>
          <w:spacing w:val="0"/>
          <w:sz w:val="24"/>
          <w:highlight w:val="none"/>
        </w:rPr>
        <w:t>缺陷责任期。缺陷责任期内，乙方应修复和返工并自行承担费用。缺陷责任期满，若乙方所承建的工程发生重大质量事故，按质量事故责任制原则，追究相关责任人的责任。</w:t>
      </w:r>
    </w:p>
    <w:p>
      <w:pPr>
        <w:pStyle w:val="87"/>
        <w:numPr>
          <w:ilvl w:val="0"/>
          <w:numId w:val="0"/>
        </w:numPr>
        <w:spacing w:line="360" w:lineRule="auto"/>
        <w:ind w:firstLine="0" w:firstLineChars="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2、本工程保修期为</w:t>
      </w:r>
      <w:r>
        <w:rPr>
          <w:rFonts w:hint="eastAsia" w:ascii="宋体" w:hAnsi="宋体" w:eastAsia="宋体" w:cs="宋体"/>
          <w:b w:val="0"/>
          <w:bCs w:val="0"/>
          <w:color w:val="000000"/>
          <w:spacing w:val="0"/>
          <w:sz w:val="24"/>
          <w:highlight w:val="none"/>
          <w:u w:val="single"/>
        </w:rPr>
        <w:t xml:space="preserve">  5  </w:t>
      </w:r>
      <w:r>
        <w:rPr>
          <w:rFonts w:hint="eastAsia" w:ascii="宋体" w:hAnsi="宋体" w:eastAsia="宋体" w:cs="宋体"/>
          <w:b w:val="0"/>
          <w:bCs w:val="0"/>
          <w:color w:val="000000"/>
          <w:spacing w:val="0"/>
          <w:sz w:val="24"/>
          <w:highlight w:val="none"/>
        </w:rPr>
        <w:t>年，自监理工程师签发缺陷责任期终止证书之日起计算，在保修期内乙方应对由于施工质量原因造成的损坏进行自费修复。</w:t>
      </w:r>
    </w:p>
    <w:p>
      <w:pPr>
        <w:pStyle w:val="87"/>
        <w:numPr>
          <w:ilvl w:val="0"/>
          <w:numId w:val="0"/>
        </w:numPr>
        <w:spacing w:line="360" w:lineRule="auto"/>
        <w:ind w:firstLine="480" w:firstLineChars="20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rPr>
        <w:t>前述条款规定的交工验收、质量缺陷责任期及保修期以总体工程的最终期限为准，对于中间交工验收的</w:t>
      </w:r>
      <w:r>
        <w:rPr>
          <w:rFonts w:hint="eastAsia" w:ascii="宋体" w:hAnsi="宋体" w:eastAsia="宋体" w:cs="宋体"/>
          <w:b w:val="0"/>
          <w:bCs w:val="0"/>
          <w:color w:val="000000"/>
          <w:spacing w:val="0"/>
          <w:sz w:val="24"/>
          <w:highlight w:val="none"/>
          <w:lang w:eastAsia="zh-CN"/>
        </w:rPr>
        <w:t>分部</w:t>
      </w:r>
      <w:r>
        <w:rPr>
          <w:rFonts w:hint="eastAsia" w:ascii="宋体" w:hAnsi="宋体" w:eastAsia="宋体" w:cs="宋体"/>
          <w:b w:val="0"/>
          <w:bCs w:val="0"/>
          <w:color w:val="000000"/>
          <w:spacing w:val="0"/>
          <w:sz w:val="24"/>
          <w:highlight w:val="none"/>
        </w:rPr>
        <w:t>分项工程不考虑提前计算，即便甲方领有相关证书也不影响本条款效力。</w:t>
      </w:r>
      <w:r>
        <w:rPr>
          <w:rFonts w:hint="eastAsia" w:ascii="宋体" w:hAnsi="宋体" w:eastAsia="宋体" w:cs="宋体"/>
          <w:b w:val="0"/>
          <w:bCs w:val="0"/>
          <w:color w:val="000000"/>
          <w:spacing w:val="0"/>
          <w:sz w:val="24"/>
          <w:highlight w:val="none"/>
          <w:lang w:val="en-US" w:eastAsia="zh-CN"/>
        </w:rPr>
        <w:t>若乙方未能在接到甲方通知后5日内履行前述修复、返工等义务，参照本合同第六条执行</w:t>
      </w:r>
      <w:r>
        <w:rPr>
          <w:rFonts w:hint="eastAsia" w:ascii="宋体" w:hAnsi="宋体" w:eastAsia="宋体" w:cs="宋体"/>
          <w:b w:val="0"/>
          <w:bCs w:val="0"/>
          <w:color w:val="000000"/>
          <w:spacing w:val="0"/>
          <w:sz w:val="24"/>
          <w:highlight w:val="none"/>
        </w:rPr>
        <w:t>。</w:t>
      </w:r>
    </w:p>
    <w:p>
      <w:pPr>
        <w:pStyle w:val="87"/>
        <w:numPr>
          <w:ilvl w:val="0"/>
          <w:numId w:val="0"/>
        </w:numPr>
        <w:spacing w:line="360" w:lineRule="auto"/>
        <w:ind w:firstLine="0" w:firstLineChars="0"/>
        <w:rPr>
          <w:rFonts w:hint="eastAsia" w:ascii="宋体" w:hAnsi="宋体" w:eastAsia="宋体" w:cs="宋体"/>
          <w:b/>
          <w:bCs/>
          <w:color w:val="000000"/>
          <w:spacing w:val="0"/>
          <w:sz w:val="24"/>
          <w:highlight w:val="none"/>
          <w:lang w:val="en-US" w:eastAsia="zh-CN"/>
        </w:rPr>
      </w:pPr>
      <w:r>
        <w:rPr>
          <w:rFonts w:hint="eastAsia" w:ascii="宋体" w:hAnsi="宋体" w:eastAsia="宋体" w:cs="宋体"/>
          <w:b/>
          <w:bCs/>
          <w:color w:val="000000"/>
          <w:spacing w:val="0"/>
          <w:sz w:val="24"/>
          <w:highlight w:val="none"/>
          <w:lang w:val="en-US" w:eastAsia="zh-CN"/>
        </w:rPr>
        <w:t>十五、履约保证金、履约保函、质量保证金、民工工资保证金</w:t>
      </w:r>
    </w:p>
    <w:p>
      <w:pPr>
        <w:pStyle w:val="87"/>
        <w:spacing w:line="360" w:lineRule="auto"/>
        <w:ind w:firstLine="480"/>
        <w:rPr>
          <w:rFonts w:hint="default"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1、履约保证金、履约保函</w:t>
      </w:r>
    </w:p>
    <w:p>
      <w:pPr>
        <w:pStyle w:val="87"/>
        <w:spacing w:line="360" w:lineRule="auto"/>
        <w:ind w:firstLine="480"/>
        <w:rPr>
          <w:rFonts w:hint="default"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（1）若乙方在本合同履行过程中发生违约或致损行为，应主动缴纳违约金及赔偿补偿费用，拒不缴纳时，甲方有权在履约保证金中直接扣取，扣取后乙方应及时补足差额部分。</w:t>
      </w:r>
    </w:p>
    <w:p>
      <w:pPr>
        <w:pStyle w:val="87"/>
        <w:spacing w:line="360" w:lineRule="auto"/>
        <w:ind w:firstLine="480"/>
        <w:rPr>
          <w:rFonts w:hint="default"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2）若乙方无未承担的违约金及赔偿补偿费用，甲方按照工程进度分期退还履约保证金，在累计计量进度达到合同金额的30%时，退还履约保证金总额的30%，累计进度计量达到合同金额的60%时，退还履约保证金总额的50%，在本项目通过业主方的交工验收后，退还剩余的20%。甲方不承担履约保证金的资金占用利息。</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（3）履约保函在通过业主方的交工验收后退还。</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2、质量保证金</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（1）在工程结算过程中每期扣留当期结算金额3%的质量保证金。甲方完成对该项目交工验收后退还1%质量保证金，缺陷责任期满且业主退还给甲方质量保证金后，甲方退还剩余的2%质量保证金。</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（2）若乙方在本合同履行过程中发生质量违约行为，参照本条第1项的约定执行。</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3、民工工资保证金</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甲方在每期支付工程款时，扣留当期结算工程款金额的2%作为民工工资保证金，以保证乙方民工工资的足额、及时发放。在发生下列情形之一的，甲方有权从民工工资保证金中予以扣除并向民工支付，且该保证金不足以支付的部分，甲方有权在应付给乙方的工程款中扣除。</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①乙方漏报、瞒报民工信息及名单，导致该部分民工未能领取到工资；</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②乙方未与所聘用民工签订劳动合同造成劳动报酬纠纷，由相关行政主管部门根据本地行业平均工资责成乙方给付，而乙方拒付的；</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③乙方与民工发生工资支付劳动争议，由劳动行政主管和仲裁部门决定先行给付的；</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④民工在不能取得支付导致生活困难的。</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上期民工工资保证金在下期计量支付时,乙方应出具足以证明已完全付清上期民工工资的证据后退还给乙方。最后一期的民工工资保证金在该期计量支付完成6个月后无息退还。</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rPr>
        <w:t>十</w:t>
      </w:r>
      <w:r>
        <w:rPr>
          <w:rFonts w:hint="eastAsia" w:ascii="宋体" w:hAnsi="宋体" w:eastAsia="宋体" w:cs="宋体"/>
          <w:b/>
          <w:bCs/>
          <w:color w:val="000000"/>
          <w:spacing w:val="0"/>
          <w:sz w:val="24"/>
          <w:highlight w:val="none"/>
          <w:lang w:val="en-US" w:eastAsia="zh-CN"/>
        </w:rPr>
        <w:t>六</w:t>
      </w:r>
      <w:r>
        <w:rPr>
          <w:rFonts w:hint="eastAsia" w:ascii="宋体" w:hAnsi="宋体" w:eastAsia="宋体" w:cs="宋体"/>
          <w:b/>
          <w:bCs/>
          <w:color w:val="000000"/>
          <w:spacing w:val="0"/>
          <w:sz w:val="24"/>
          <w:highlight w:val="none"/>
        </w:rPr>
        <w:t>、安全</w:t>
      </w:r>
      <w:r>
        <w:rPr>
          <w:rFonts w:hint="eastAsia" w:ascii="宋体" w:hAnsi="宋体" w:eastAsia="宋体" w:cs="宋体"/>
          <w:b/>
          <w:bCs/>
          <w:color w:val="000000"/>
          <w:spacing w:val="0"/>
          <w:sz w:val="24"/>
          <w:highlight w:val="none"/>
          <w:lang w:val="en-US" w:eastAsia="zh-CN"/>
        </w:rPr>
        <w:t>教育</w:t>
      </w:r>
      <w:r>
        <w:rPr>
          <w:rFonts w:hint="eastAsia" w:ascii="宋体" w:hAnsi="宋体" w:eastAsia="宋体" w:cs="宋体"/>
          <w:b/>
          <w:bCs/>
          <w:color w:val="000000"/>
          <w:spacing w:val="0"/>
          <w:sz w:val="24"/>
          <w:highlight w:val="none"/>
        </w:rPr>
        <w:t>、治安保卫、文明施工、环境保护措施及费用</w:t>
      </w:r>
    </w:p>
    <w:p>
      <w:pPr>
        <w:spacing w:line="360" w:lineRule="auto"/>
        <w:ind w:firstLine="480" w:firstLineChars="200"/>
        <w:rPr>
          <w:rFonts w:hint="eastAsia" w:ascii="宋体" w:hAnsi="宋体" w:eastAsia="宋体" w:cs="宋体"/>
          <w:b w:val="0"/>
          <w:bCs w:val="0"/>
          <w:color w:val="000000"/>
          <w:kern w:val="2"/>
          <w:sz w:val="24"/>
          <w:szCs w:val="24"/>
          <w:highlight w:val="none"/>
          <w:lang w:eastAsia="zh-CN" w:bidi="ar-SA"/>
        </w:rPr>
      </w:pPr>
      <w:r>
        <w:rPr>
          <w:rFonts w:hint="eastAsia" w:ascii="宋体" w:hAnsi="宋体" w:eastAsia="宋体" w:cs="宋体"/>
          <w:b w:val="0"/>
          <w:bCs w:val="0"/>
          <w:color w:val="000000"/>
          <w:kern w:val="2"/>
          <w:sz w:val="24"/>
          <w:szCs w:val="24"/>
          <w:highlight w:val="none"/>
          <w:lang w:eastAsia="zh-CN" w:bidi="ar-SA"/>
        </w:rPr>
        <w:t>严格执行建设主管部门、环保、</w:t>
      </w:r>
      <w:r>
        <w:rPr>
          <w:rFonts w:hint="eastAsia" w:ascii="宋体" w:hAnsi="宋体" w:eastAsia="宋体" w:cs="宋体"/>
          <w:b w:val="0"/>
          <w:bCs w:val="0"/>
          <w:color w:val="000000"/>
          <w:kern w:val="2"/>
          <w:sz w:val="24"/>
          <w:szCs w:val="24"/>
          <w:highlight w:val="none"/>
          <w:lang w:val="en-US" w:eastAsia="zh-CN" w:bidi="ar-SA"/>
        </w:rPr>
        <w:t>水保、</w:t>
      </w:r>
      <w:r>
        <w:rPr>
          <w:rFonts w:hint="eastAsia" w:ascii="宋体" w:hAnsi="宋体" w:eastAsia="宋体" w:cs="宋体"/>
          <w:b w:val="0"/>
          <w:bCs w:val="0"/>
          <w:color w:val="000000"/>
          <w:kern w:val="2"/>
          <w:sz w:val="24"/>
          <w:szCs w:val="24"/>
          <w:highlight w:val="none"/>
          <w:lang w:eastAsia="zh-CN" w:bidi="ar-SA"/>
        </w:rPr>
        <w:t>消防、环卫及总承包人相关管理体系运行要求，对施工现场加强管理，做到文明施工、</w:t>
      </w:r>
      <w:r>
        <w:rPr>
          <w:rFonts w:hint="eastAsia" w:ascii="宋体" w:hAnsi="宋体" w:eastAsia="宋体" w:cs="宋体"/>
          <w:b w:val="0"/>
          <w:bCs w:val="0"/>
          <w:color w:val="000000"/>
          <w:spacing w:val="0"/>
          <w:kern w:val="2"/>
          <w:sz w:val="24"/>
          <w:szCs w:val="24"/>
          <w:highlight w:val="none"/>
          <w:lang w:eastAsia="zh-CN" w:bidi="ar-SA"/>
        </w:rPr>
        <w:t>环境保护和标准化作业</w:t>
      </w:r>
      <w:r>
        <w:rPr>
          <w:rFonts w:hint="eastAsia" w:ascii="宋体" w:hAnsi="宋体" w:eastAsia="宋体" w:cs="宋体"/>
          <w:b w:val="0"/>
          <w:bCs w:val="0"/>
          <w:color w:val="000000"/>
          <w:kern w:val="2"/>
          <w:sz w:val="24"/>
          <w:szCs w:val="24"/>
          <w:highlight w:val="none"/>
          <w:lang w:eastAsia="zh-CN" w:bidi="ar-SA"/>
        </w:rPr>
        <w:t>，</w:t>
      </w:r>
      <w:r>
        <w:rPr>
          <w:rFonts w:hint="eastAsia" w:ascii="宋体" w:hAnsi="宋体" w:eastAsia="宋体" w:cs="宋体"/>
          <w:b w:val="0"/>
          <w:bCs w:val="0"/>
          <w:color w:val="000000"/>
          <w:spacing w:val="0"/>
          <w:kern w:val="2"/>
          <w:sz w:val="24"/>
          <w:szCs w:val="24"/>
          <w:highlight w:val="none"/>
          <w:lang w:eastAsia="zh-CN" w:bidi="ar-SA"/>
        </w:rPr>
        <w:t>遵守环境保护相关法律法规和总承包人生态环境保护管理规章制度，杜绝、减少环境污染和生态破坏，对已完工的各类建筑物，在合同终止前负责保管并清理好场地。</w:t>
      </w:r>
    </w:p>
    <w:p>
      <w:pPr>
        <w:spacing w:line="360" w:lineRule="auto"/>
        <w:ind w:firstLine="480" w:firstLineChars="200"/>
        <w:rPr>
          <w:rFonts w:hint="eastAsia" w:ascii="宋体" w:hAnsi="宋体" w:eastAsia="宋体" w:cs="宋体"/>
          <w:b w:val="0"/>
          <w:bCs w:val="0"/>
          <w:color w:val="000000"/>
          <w:kern w:val="2"/>
          <w:sz w:val="24"/>
          <w:szCs w:val="24"/>
          <w:highlight w:val="none"/>
          <w:lang w:eastAsia="zh-CN" w:bidi="ar-SA"/>
        </w:rPr>
      </w:pPr>
      <w:r>
        <w:rPr>
          <w:rFonts w:hint="eastAsia" w:ascii="宋体" w:hAnsi="宋体" w:eastAsia="宋体" w:cs="宋体"/>
          <w:b w:val="0"/>
          <w:bCs w:val="0"/>
          <w:color w:val="000000"/>
          <w:kern w:val="2"/>
          <w:sz w:val="24"/>
          <w:szCs w:val="24"/>
          <w:highlight w:val="none"/>
          <w:lang w:eastAsia="zh-CN" w:bidi="ar-SA"/>
        </w:rPr>
        <w:t>妥善保管、合理使用总承包人提供的大型机械、周转材料；按总承包人标准化工地要求设置标牌，搞好生活区的管理，做好自身责任区的治安保卫工作。</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rPr>
        <w:t>十</w:t>
      </w:r>
      <w:r>
        <w:rPr>
          <w:rFonts w:hint="eastAsia" w:ascii="宋体" w:hAnsi="宋体" w:eastAsia="宋体" w:cs="宋体"/>
          <w:b/>
          <w:bCs/>
          <w:color w:val="000000"/>
          <w:spacing w:val="0"/>
          <w:sz w:val="24"/>
          <w:highlight w:val="none"/>
          <w:lang w:val="en-US" w:eastAsia="zh-CN"/>
        </w:rPr>
        <w:t>七</w:t>
      </w:r>
      <w:r>
        <w:rPr>
          <w:rFonts w:hint="eastAsia" w:ascii="宋体" w:hAnsi="宋体" w:eastAsia="宋体" w:cs="宋体"/>
          <w:b/>
          <w:bCs/>
          <w:color w:val="000000"/>
          <w:spacing w:val="0"/>
          <w:sz w:val="24"/>
          <w:highlight w:val="none"/>
        </w:rPr>
        <w:t>、文物和地下障碍物</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在施工作业中发现古墓、古建筑遗址等文物和化石或其他有考古、地质研究价值的物品时，乙方应立即保护好现场并以书面形式通知甲方，甲方应于收到书面通知后4小时内报告当地文物管理部门，甲方和乙方按文物管理部门的要求采取妥善保护措施。甲方承担由此发生的费用，顺延合同工作时间。若乙方发现文物后隐瞒不报或哄抢文物，致使文物遭受破坏，乙方将承担相应法律责任。</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2、施工作业中发现影响工作的地下障碍物时，乙方应于8小时内以书面形式通知甲方，同时提出处置方案，甲方收到处置方案后24小时内上报监理和业主，要求顺延合同时间。</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lang w:eastAsia="zh-CN"/>
        </w:rPr>
        <w:t>十</w:t>
      </w:r>
      <w:r>
        <w:rPr>
          <w:rFonts w:hint="eastAsia" w:ascii="宋体" w:hAnsi="宋体" w:eastAsia="宋体" w:cs="宋体"/>
          <w:b/>
          <w:bCs/>
          <w:color w:val="000000"/>
          <w:spacing w:val="0"/>
          <w:sz w:val="24"/>
          <w:highlight w:val="none"/>
          <w:lang w:val="en-US" w:eastAsia="zh-CN"/>
        </w:rPr>
        <w:t>八</w:t>
      </w:r>
      <w:r>
        <w:rPr>
          <w:rFonts w:hint="eastAsia" w:ascii="宋体" w:hAnsi="宋体" w:eastAsia="宋体" w:cs="宋体"/>
          <w:b/>
          <w:bCs/>
          <w:color w:val="000000"/>
          <w:spacing w:val="0"/>
          <w:sz w:val="24"/>
          <w:highlight w:val="none"/>
        </w:rPr>
        <w:t>、禁止转包或再分包</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乙方不得将本合同项目下的</w:t>
      </w:r>
      <w:r>
        <w:rPr>
          <w:rFonts w:hint="eastAsia" w:ascii="宋体" w:hAnsi="宋体" w:eastAsia="宋体" w:cs="宋体"/>
          <w:b w:val="0"/>
          <w:bCs w:val="0"/>
          <w:color w:val="000000"/>
          <w:spacing w:val="0"/>
          <w:sz w:val="24"/>
          <w:highlight w:val="none"/>
          <w:lang w:val="en-US" w:eastAsia="zh-CN"/>
        </w:rPr>
        <w:t>任何工程</w:t>
      </w:r>
      <w:r>
        <w:rPr>
          <w:rFonts w:hint="eastAsia" w:ascii="宋体" w:hAnsi="宋体" w:eastAsia="宋体" w:cs="宋体"/>
          <w:b w:val="0"/>
          <w:bCs w:val="0"/>
          <w:color w:val="000000"/>
          <w:spacing w:val="0"/>
          <w:sz w:val="24"/>
          <w:highlight w:val="none"/>
        </w:rPr>
        <w:t>转包或再分包给他人。否则，甲方有权单方面解除合同，并要求乙方赔偿因此而造成的一切损失，乙方将依法承担责任。若乙方违反本条之约定，进行分包或转包的，对于接受转包</w:t>
      </w:r>
      <w:r>
        <w:rPr>
          <w:rFonts w:hint="eastAsia" w:ascii="宋体" w:hAnsi="宋体" w:eastAsia="宋体" w:cs="宋体"/>
          <w:b w:val="0"/>
          <w:bCs w:val="0"/>
          <w:color w:val="000000"/>
          <w:spacing w:val="0"/>
          <w:sz w:val="24"/>
          <w:highlight w:val="none"/>
          <w:lang w:val="en-US" w:eastAsia="zh-CN"/>
        </w:rPr>
        <w:t>分包</w:t>
      </w:r>
      <w:r>
        <w:rPr>
          <w:rFonts w:hint="eastAsia" w:ascii="宋体" w:hAnsi="宋体" w:eastAsia="宋体" w:cs="宋体"/>
          <w:b w:val="0"/>
          <w:bCs w:val="0"/>
          <w:color w:val="000000"/>
          <w:spacing w:val="0"/>
          <w:sz w:val="24"/>
          <w:highlight w:val="none"/>
        </w:rPr>
        <w:t>的主体，甲方不向其承担任何法律责任及义务。</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lang w:val="en-US" w:eastAsia="zh-CN"/>
        </w:rPr>
        <w:t>十九</w:t>
      </w:r>
      <w:r>
        <w:rPr>
          <w:rFonts w:hint="eastAsia" w:ascii="宋体" w:hAnsi="宋体" w:eastAsia="宋体" w:cs="宋体"/>
          <w:b/>
          <w:bCs/>
          <w:color w:val="000000"/>
          <w:spacing w:val="0"/>
          <w:sz w:val="24"/>
          <w:highlight w:val="none"/>
        </w:rPr>
        <w:t>、双方其他责任义务</w:t>
      </w:r>
    </w:p>
    <w:p>
      <w:pPr>
        <w:pStyle w:val="87"/>
        <w:spacing w:line="360" w:lineRule="auto"/>
        <w:ind w:firstLine="537" w:firstLineChars="224"/>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（一）甲方责任和义务</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1、除非本合同另有约定，甲方完成施工前期的下列工作：</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（1）甲方负责组建项目经理部，组建与该工程相适应的项目管理班子，组织实施施工管理；</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（2）向乙方提供业主下发的施工图纸、资料、文件；</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eastAsia="zh-CN"/>
        </w:rPr>
        <w:t>（</w:t>
      </w:r>
      <w:r>
        <w:rPr>
          <w:rFonts w:hint="eastAsia" w:ascii="宋体" w:hAnsi="宋体" w:eastAsia="宋体" w:cs="宋体"/>
          <w:b w:val="0"/>
          <w:bCs w:val="0"/>
          <w:color w:val="000000"/>
          <w:spacing w:val="0"/>
          <w:sz w:val="24"/>
          <w:highlight w:val="none"/>
          <w:lang w:val="en-US" w:eastAsia="zh-CN"/>
        </w:rPr>
        <w:t>3）</w:t>
      </w:r>
      <w:r>
        <w:rPr>
          <w:rFonts w:hint="eastAsia" w:ascii="宋体" w:hAnsi="宋体" w:eastAsia="宋体" w:cs="宋体"/>
          <w:b w:val="0"/>
          <w:bCs w:val="0"/>
          <w:color w:val="000000"/>
          <w:spacing w:val="0"/>
          <w:sz w:val="24"/>
          <w:highlight w:val="none"/>
        </w:rPr>
        <w:t>向乙方提供相应的水准点与坐标控制点位置；</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val="en-US" w:eastAsia="zh-CN"/>
        </w:rPr>
        <w:t>4</w:t>
      </w:r>
      <w:r>
        <w:rPr>
          <w:rFonts w:hint="eastAsia" w:ascii="宋体" w:hAnsi="宋体" w:eastAsia="宋体" w:cs="宋体"/>
          <w:b w:val="0"/>
          <w:bCs w:val="0"/>
          <w:color w:val="000000"/>
          <w:spacing w:val="0"/>
          <w:sz w:val="24"/>
          <w:highlight w:val="none"/>
        </w:rPr>
        <w:t>）向乙方进行技术交底。</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2、负责制定</w:t>
      </w:r>
      <w:r>
        <w:rPr>
          <w:rFonts w:hint="eastAsia" w:ascii="宋体" w:hAnsi="宋体" w:eastAsia="宋体" w:cs="宋体"/>
          <w:b w:val="0"/>
          <w:bCs w:val="0"/>
          <w:color w:val="000000"/>
          <w:spacing w:val="0"/>
          <w:sz w:val="24"/>
          <w:highlight w:val="none"/>
          <w:lang w:val="en-US" w:eastAsia="zh-CN"/>
        </w:rPr>
        <w:t>年度（季度、月度）施工进度计划并下发给乙方。</w:t>
      </w:r>
      <w:r>
        <w:rPr>
          <w:rFonts w:hint="eastAsia" w:ascii="宋体" w:hAnsi="宋体" w:eastAsia="宋体" w:cs="宋体"/>
          <w:b w:val="0"/>
          <w:bCs w:val="0"/>
          <w:color w:val="000000"/>
          <w:spacing w:val="0"/>
          <w:sz w:val="24"/>
          <w:highlight w:val="none"/>
        </w:rPr>
        <w:t>实施对工程质量、工期、安全生产、文明施工、计量支付、试验检测</w:t>
      </w:r>
      <w:r>
        <w:rPr>
          <w:rFonts w:hint="eastAsia" w:ascii="宋体" w:hAnsi="宋体" w:eastAsia="宋体" w:cs="宋体"/>
          <w:b w:val="0"/>
          <w:bCs w:val="0"/>
          <w:color w:val="000000"/>
          <w:spacing w:val="0"/>
          <w:sz w:val="24"/>
          <w:highlight w:val="none"/>
          <w:lang w:val="en-US" w:eastAsia="zh-CN"/>
        </w:rPr>
        <w:t>及工程建设项目相关的其他事项</w:t>
      </w:r>
      <w:r>
        <w:rPr>
          <w:rFonts w:hint="eastAsia" w:ascii="宋体" w:hAnsi="宋体" w:eastAsia="宋体" w:cs="宋体"/>
          <w:b w:val="0"/>
          <w:bCs w:val="0"/>
          <w:color w:val="000000"/>
          <w:spacing w:val="0"/>
          <w:sz w:val="24"/>
          <w:highlight w:val="none"/>
        </w:rPr>
        <w:t>的</w:t>
      </w:r>
      <w:r>
        <w:rPr>
          <w:rFonts w:hint="eastAsia" w:ascii="宋体" w:hAnsi="宋体" w:eastAsia="宋体" w:cs="宋体"/>
          <w:b w:val="0"/>
          <w:bCs w:val="0"/>
          <w:color w:val="000000"/>
          <w:spacing w:val="0"/>
          <w:sz w:val="24"/>
          <w:highlight w:val="none"/>
          <w:lang w:val="en-US" w:eastAsia="zh-CN"/>
        </w:rPr>
        <w:t>全面管理</w:t>
      </w:r>
      <w:r>
        <w:rPr>
          <w:rFonts w:hint="eastAsia" w:ascii="宋体" w:hAnsi="宋体" w:eastAsia="宋体" w:cs="宋体"/>
          <w:b w:val="0"/>
          <w:bCs w:val="0"/>
          <w:color w:val="000000"/>
          <w:spacing w:val="0"/>
          <w:sz w:val="24"/>
          <w:highlight w:val="none"/>
        </w:rPr>
        <w:t>。</w:t>
      </w:r>
    </w:p>
    <w:p>
      <w:pPr>
        <w:pStyle w:val="87"/>
        <w:spacing w:line="360" w:lineRule="auto"/>
        <w:ind w:firstLine="480"/>
        <w:rPr>
          <w:rFonts w:hint="eastAsia" w:ascii="宋体" w:hAnsi="宋体" w:eastAsia="宋体" w:cs="宋体"/>
          <w:b w:val="0"/>
          <w:bCs w:val="0"/>
          <w:color w:val="000000"/>
          <w:spacing w:val="0"/>
          <w:sz w:val="24"/>
          <w:highlight w:val="none"/>
          <w:lang w:eastAsia="zh-CN"/>
        </w:rPr>
      </w:pPr>
      <w:r>
        <w:rPr>
          <w:rFonts w:hint="eastAsia" w:ascii="宋体" w:hAnsi="宋体" w:eastAsia="宋体" w:cs="宋体"/>
          <w:b w:val="0"/>
          <w:bCs w:val="0"/>
          <w:color w:val="000000"/>
          <w:spacing w:val="0"/>
          <w:sz w:val="24"/>
          <w:highlight w:val="none"/>
        </w:rPr>
        <w:t>3、按本合同约定，向乙方支付</w:t>
      </w:r>
      <w:r>
        <w:rPr>
          <w:rFonts w:hint="eastAsia" w:ascii="宋体" w:hAnsi="宋体" w:eastAsia="宋体" w:cs="宋体"/>
          <w:b w:val="0"/>
          <w:bCs w:val="0"/>
          <w:color w:val="000000"/>
          <w:spacing w:val="0"/>
          <w:sz w:val="24"/>
          <w:highlight w:val="none"/>
          <w:lang w:val="en-US" w:eastAsia="zh-CN"/>
        </w:rPr>
        <w:t>价款。</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4、</w:t>
      </w:r>
      <w:r>
        <w:rPr>
          <w:rFonts w:hint="eastAsia" w:ascii="宋体" w:hAnsi="宋体" w:eastAsia="宋体" w:cs="宋体"/>
          <w:b w:val="0"/>
          <w:bCs w:val="0"/>
          <w:color w:val="000000"/>
          <w:spacing w:val="0"/>
          <w:sz w:val="24"/>
          <w:highlight w:val="none"/>
        </w:rPr>
        <w:t>监督乙方</w:t>
      </w:r>
      <w:r>
        <w:rPr>
          <w:rFonts w:hint="eastAsia" w:ascii="宋体" w:hAnsi="宋体" w:eastAsia="宋体" w:cs="宋体"/>
          <w:b w:val="0"/>
          <w:bCs w:val="0"/>
          <w:color w:val="000000"/>
          <w:spacing w:val="0"/>
          <w:sz w:val="24"/>
          <w:highlight w:val="none"/>
          <w:lang w:val="en-US" w:eastAsia="zh-CN"/>
        </w:rPr>
        <w:t>资金使用及</w:t>
      </w:r>
      <w:r>
        <w:rPr>
          <w:rFonts w:hint="eastAsia" w:ascii="宋体" w:hAnsi="宋体" w:eastAsia="宋体" w:cs="宋体"/>
          <w:b w:val="0"/>
          <w:bCs w:val="0"/>
          <w:color w:val="000000"/>
          <w:spacing w:val="0"/>
          <w:sz w:val="24"/>
          <w:highlight w:val="none"/>
        </w:rPr>
        <w:t>民工工资发放等。</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5</w:t>
      </w:r>
      <w:r>
        <w:rPr>
          <w:rFonts w:hint="eastAsia" w:ascii="宋体" w:hAnsi="宋体" w:eastAsia="宋体" w:cs="宋体"/>
          <w:b w:val="0"/>
          <w:bCs w:val="0"/>
          <w:color w:val="000000"/>
          <w:spacing w:val="0"/>
          <w:sz w:val="24"/>
          <w:highlight w:val="none"/>
        </w:rPr>
        <w:t>、负责与业主、监理、设计及有关部门联系。</w:t>
      </w:r>
    </w:p>
    <w:p>
      <w:pPr>
        <w:pStyle w:val="87"/>
        <w:spacing w:line="360" w:lineRule="auto"/>
        <w:ind w:firstLine="480"/>
        <w:rPr>
          <w:rFonts w:hint="default"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6、本合同及各附件约定的其它权利与义务。</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（二）、乙方责任和义务</w:t>
      </w:r>
    </w:p>
    <w:p>
      <w:pPr>
        <w:pStyle w:val="87"/>
        <w:spacing w:line="360" w:lineRule="auto"/>
        <w:ind w:firstLine="480"/>
        <w:rPr>
          <w:rFonts w:hint="eastAsia" w:ascii="宋体" w:hAnsi="宋体" w:eastAsia="宋体" w:cs="宋体"/>
          <w:b w:val="0"/>
          <w:bCs w:val="0"/>
          <w:color w:val="000000"/>
          <w:spacing w:val="0"/>
          <w:sz w:val="24"/>
          <w:szCs w:val="24"/>
          <w:highlight w:val="none"/>
        </w:rPr>
      </w:pPr>
      <w:r>
        <w:rPr>
          <w:rFonts w:hint="eastAsia" w:ascii="宋体" w:hAnsi="宋体" w:eastAsia="宋体" w:cs="宋体"/>
          <w:b w:val="0"/>
          <w:bCs w:val="0"/>
          <w:color w:val="000000"/>
          <w:spacing w:val="0"/>
          <w:sz w:val="24"/>
          <w:highlight w:val="none"/>
        </w:rPr>
        <w:t>1、</w:t>
      </w:r>
      <w:r>
        <w:rPr>
          <w:rFonts w:hint="eastAsia" w:ascii="宋体" w:hAnsi="宋体" w:eastAsia="宋体" w:cs="宋体"/>
          <w:b w:val="0"/>
          <w:bCs w:val="0"/>
          <w:color w:val="000000"/>
          <w:spacing w:val="0"/>
          <w:sz w:val="24"/>
          <w:szCs w:val="24"/>
          <w:highlight w:val="none"/>
        </w:rPr>
        <w:t>承担施工现场和成品保护工作，在工程未整体移交前承担全部风险</w:t>
      </w:r>
      <w:r>
        <w:rPr>
          <w:rFonts w:hint="eastAsia" w:ascii="宋体" w:hAnsi="宋体" w:eastAsia="宋体" w:cs="宋体"/>
          <w:b w:val="0"/>
          <w:bCs w:val="0"/>
          <w:color w:val="000000"/>
          <w:spacing w:val="0"/>
          <w:sz w:val="24"/>
          <w:szCs w:val="24"/>
          <w:highlight w:val="none"/>
          <w:lang w:eastAsia="zh-CN"/>
        </w:rPr>
        <w:t>。</w:t>
      </w:r>
    </w:p>
    <w:p>
      <w:pPr>
        <w:pStyle w:val="87"/>
        <w:spacing w:line="360" w:lineRule="auto"/>
        <w:ind w:firstLine="540" w:firstLineChars="225"/>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2、不得以甲方及甲方公司名义刻制任何样式的公章，对外从事的一切民事活动应以乙方自身的名义进行（包括但不限于采购、租赁、加工、劳务用工、对外委托等）。</w:t>
      </w:r>
    </w:p>
    <w:p>
      <w:pPr>
        <w:pStyle w:val="87"/>
        <w:spacing w:line="360" w:lineRule="auto"/>
        <w:ind w:firstLine="540" w:firstLineChars="225"/>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3</w:t>
      </w:r>
      <w:r>
        <w:rPr>
          <w:rFonts w:hint="eastAsia" w:ascii="宋体" w:hAnsi="宋体" w:eastAsia="宋体" w:cs="宋体"/>
          <w:b w:val="0"/>
          <w:bCs w:val="0"/>
          <w:color w:val="000000"/>
          <w:spacing w:val="0"/>
          <w:sz w:val="24"/>
          <w:highlight w:val="none"/>
        </w:rPr>
        <w:t>、乙方根据施工组织设计进度计划的要求，每月底前</w:t>
      </w:r>
      <w:r>
        <w:rPr>
          <w:rFonts w:hint="eastAsia" w:ascii="宋体" w:hAnsi="宋体" w:eastAsia="宋体" w:cs="宋体"/>
          <w:b w:val="0"/>
          <w:bCs w:val="0"/>
          <w:color w:val="000000"/>
          <w:spacing w:val="0"/>
          <w:sz w:val="24"/>
          <w:highlight w:val="none"/>
          <w:u w:val="single"/>
        </w:rPr>
        <w:t xml:space="preserve"> 5 </w:t>
      </w:r>
      <w:r>
        <w:rPr>
          <w:rFonts w:hint="eastAsia" w:ascii="宋体" w:hAnsi="宋体" w:eastAsia="宋体" w:cs="宋体"/>
          <w:b w:val="0"/>
          <w:bCs w:val="0"/>
          <w:color w:val="000000"/>
          <w:spacing w:val="0"/>
          <w:sz w:val="24"/>
          <w:highlight w:val="none"/>
        </w:rPr>
        <w:t>天根据甲方向业主提供的施工组织计划制作下月工作计划，有阶段工期要求的提交阶段工作计划，必要时按甲方要求提交旬、周工作计划，经甲方批准后严格实施；科学安排作业计划，投入足够的人力、物力，保证工期。</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4</w:t>
      </w:r>
      <w:r>
        <w:rPr>
          <w:rFonts w:hint="eastAsia" w:ascii="宋体" w:hAnsi="宋体" w:eastAsia="宋体" w:cs="宋体"/>
          <w:b w:val="0"/>
          <w:bCs w:val="0"/>
          <w:color w:val="000000"/>
          <w:spacing w:val="0"/>
          <w:sz w:val="24"/>
          <w:highlight w:val="none"/>
        </w:rPr>
        <w:t>、乙方须无条件服从甲方转发的业主及监理工程师的相关指令，自觉接受甲方及有关部门的管理、监督和检查，服从甲方的管理，遵守甲方的各项规章制度，服从甲方管理人员的现场调度和安排；甲方</w:t>
      </w:r>
      <w:r>
        <w:rPr>
          <w:rFonts w:hint="eastAsia" w:ascii="宋体" w:hAnsi="宋体" w:eastAsia="宋体" w:cs="宋体"/>
          <w:b w:val="0"/>
          <w:bCs w:val="0"/>
          <w:color w:val="000000"/>
          <w:spacing w:val="0"/>
          <w:sz w:val="24"/>
          <w:highlight w:val="none"/>
          <w:lang w:val="en-US" w:eastAsia="zh-CN"/>
        </w:rPr>
        <w:t>有权对乙方现场工作人员</w:t>
      </w:r>
      <w:r>
        <w:rPr>
          <w:rFonts w:hint="eastAsia" w:ascii="宋体" w:hAnsi="宋体" w:eastAsia="宋体" w:cs="宋体"/>
          <w:b w:val="0"/>
          <w:bCs w:val="0"/>
          <w:color w:val="000000"/>
          <w:spacing w:val="0"/>
          <w:sz w:val="24"/>
          <w:highlight w:val="none"/>
        </w:rPr>
        <w:t>证上岗情况</w:t>
      </w:r>
      <w:r>
        <w:rPr>
          <w:rFonts w:hint="eastAsia" w:ascii="宋体" w:hAnsi="宋体" w:eastAsia="宋体" w:cs="宋体"/>
          <w:b w:val="0"/>
          <w:bCs w:val="0"/>
          <w:color w:val="000000"/>
          <w:spacing w:val="0"/>
          <w:sz w:val="24"/>
          <w:highlight w:val="none"/>
          <w:lang w:val="en-US" w:eastAsia="zh-CN"/>
        </w:rPr>
        <w:t>进行</w:t>
      </w:r>
      <w:r>
        <w:rPr>
          <w:rFonts w:hint="eastAsia" w:ascii="宋体" w:hAnsi="宋体" w:eastAsia="宋体" w:cs="宋体"/>
          <w:b w:val="0"/>
          <w:bCs w:val="0"/>
          <w:color w:val="000000"/>
          <w:spacing w:val="0"/>
          <w:sz w:val="24"/>
          <w:highlight w:val="none"/>
        </w:rPr>
        <w:t>检查，甲方的检查不免除乙方因缺少证件导致的法律责任；与现场其他单位协调配合，照顾全局。</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5</w:t>
      </w: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eastAsia="zh-CN"/>
        </w:rPr>
        <w:t>未经甲方同意</w:t>
      </w:r>
      <w:r>
        <w:rPr>
          <w:rFonts w:hint="eastAsia" w:ascii="宋体" w:hAnsi="宋体" w:eastAsia="宋体" w:cs="宋体"/>
          <w:b w:val="0"/>
          <w:bCs w:val="0"/>
          <w:color w:val="000000"/>
          <w:spacing w:val="0"/>
          <w:sz w:val="24"/>
          <w:highlight w:val="none"/>
        </w:rPr>
        <w:t>，乙方的机械设备不得</w:t>
      </w:r>
      <w:r>
        <w:rPr>
          <w:rFonts w:hint="eastAsia" w:ascii="宋体" w:hAnsi="宋体" w:eastAsia="宋体" w:cs="宋体"/>
          <w:b w:val="0"/>
          <w:bCs w:val="0"/>
          <w:color w:val="000000"/>
          <w:spacing w:val="0"/>
          <w:sz w:val="24"/>
          <w:highlight w:val="none"/>
          <w:lang w:eastAsia="zh-CN"/>
        </w:rPr>
        <w:t>自行进入或</w:t>
      </w:r>
      <w:r>
        <w:rPr>
          <w:rFonts w:hint="eastAsia" w:ascii="宋体" w:hAnsi="宋体" w:eastAsia="宋体" w:cs="宋体"/>
          <w:b w:val="0"/>
          <w:bCs w:val="0"/>
          <w:color w:val="000000"/>
          <w:spacing w:val="0"/>
          <w:sz w:val="24"/>
          <w:highlight w:val="none"/>
        </w:rPr>
        <w:t>撤离工地。</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6</w:t>
      </w:r>
      <w:r>
        <w:rPr>
          <w:rFonts w:hint="eastAsia" w:ascii="宋体" w:hAnsi="宋体" w:eastAsia="宋体" w:cs="宋体"/>
          <w:b w:val="0"/>
          <w:bCs w:val="0"/>
          <w:color w:val="000000"/>
          <w:spacing w:val="0"/>
          <w:sz w:val="24"/>
          <w:highlight w:val="none"/>
        </w:rPr>
        <w:t>、乙方应对其</w:t>
      </w:r>
      <w:r>
        <w:rPr>
          <w:rFonts w:hint="eastAsia" w:ascii="宋体" w:hAnsi="宋体" w:eastAsia="宋体" w:cs="宋体"/>
          <w:b w:val="0"/>
          <w:bCs w:val="0"/>
          <w:color w:val="000000"/>
          <w:spacing w:val="0"/>
          <w:sz w:val="24"/>
          <w:highlight w:val="none"/>
          <w:lang w:val="en-US" w:eastAsia="zh-CN"/>
        </w:rPr>
        <w:t>工程质量、安全生产、文明施工、工期进度等与工程施工</w:t>
      </w:r>
      <w:r>
        <w:rPr>
          <w:rFonts w:hint="eastAsia" w:ascii="宋体" w:hAnsi="宋体" w:eastAsia="宋体" w:cs="宋体"/>
          <w:b w:val="0"/>
          <w:bCs w:val="0"/>
          <w:color w:val="000000"/>
          <w:spacing w:val="0"/>
          <w:sz w:val="24"/>
          <w:highlight w:val="none"/>
        </w:rPr>
        <w:t>相关的所有内容负责，乙方应承担并履行总承包合同项下的所有义务并严格恪守各项工作程序，</w:t>
      </w:r>
      <w:r>
        <w:rPr>
          <w:rFonts w:hint="eastAsia" w:ascii="宋体" w:hAnsi="宋体" w:eastAsia="宋体" w:cs="宋体"/>
          <w:b w:val="0"/>
          <w:bCs w:val="0"/>
          <w:color w:val="000000"/>
          <w:spacing w:val="0"/>
          <w:sz w:val="24"/>
          <w:highlight w:val="none"/>
          <w:lang w:val="en-US" w:eastAsia="zh-CN"/>
        </w:rPr>
        <w:t>严格执行各项标准化管理要求，</w:t>
      </w:r>
      <w:r>
        <w:rPr>
          <w:rFonts w:hint="eastAsia" w:ascii="宋体" w:hAnsi="宋体" w:eastAsia="宋体" w:cs="宋体"/>
          <w:b w:val="0"/>
          <w:bCs w:val="0"/>
          <w:color w:val="000000"/>
          <w:spacing w:val="0"/>
          <w:sz w:val="24"/>
          <w:highlight w:val="none"/>
        </w:rPr>
        <w:t>保证和保障甲方在本合同中应享有的权利不受损害。</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7</w:t>
      </w:r>
      <w:r>
        <w:rPr>
          <w:rFonts w:hint="eastAsia" w:ascii="宋体" w:hAnsi="宋体" w:eastAsia="宋体" w:cs="宋体"/>
          <w:b w:val="0"/>
          <w:bCs w:val="0"/>
          <w:color w:val="000000"/>
          <w:spacing w:val="0"/>
          <w:sz w:val="24"/>
          <w:highlight w:val="none"/>
        </w:rPr>
        <w:t>、对于甲方指定供货商、租赁商直接交于乙方的各种建筑材料、机械设备、工具、施工装置，乙方必须及时对质量、数量、规格、品牌、随货资料进行验收，对于验收时发现的问题应在一小时内上报甲方，并于12小时内上报书面文件；乙方验收后，必须在3日内进行抽样检验，对于在检验中发现的问题应在一小时内上报甲方，并于12小时内上报书面文件。</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若因上报不及时导致甲方无法追究供货商或租赁商的责任而形成的全部损失由乙方承担。</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8</w:t>
      </w:r>
      <w:r>
        <w:rPr>
          <w:rFonts w:hint="eastAsia" w:ascii="宋体" w:hAnsi="宋体" w:eastAsia="宋体" w:cs="宋体"/>
          <w:b w:val="0"/>
          <w:bCs w:val="0"/>
          <w:color w:val="000000"/>
          <w:spacing w:val="0"/>
          <w:sz w:val="24"/>
          <w:highlight w:val="none"/>
        </w:rPr>
        <w:t>、乙方自行、自费协调并解决与地方的各种关系，创造良好的施工环境，以利工程顺利开展。若乙方施工区内造成施工人员或第三人人身伤害、财产损失，一切损失和责任均由乙方负责，与甲方无关。</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9、乙方应做好路基施工在汛期的水毁预防工作和在施工过程中做好防止泥石滚落至征地外村民土地内的工作，若因前述工作未做到位而引发水毁损失和滚落泥石到村民土地内造成的损失，其经济补偿责任全部由乙方承担。</w:t>
      </w:r>
    </w:p>
    <w:p>
      <w:pPr>
        <w:pStyle w:val="87"/>
        <w:spacing w:line="360" w:lineRule="auto"/>
        <w:ind w:firstLine="480"/>
        <w:rPr>
          <w:rFonts w:hint="default"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10、乙方应保障临时道路、运梁通道交通设施应免费提供甲方和甲方指定或许可的其他相关人使用。</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11</w:t>
      </w:r>
      <w:r>
        <w:rPr>
          <w:rFonts w:hint="eastAsia" w:ascii="宋体" w:hAnsi="宋体" w:eastAsia="宋体" w:cs="宋体"/>
          <w:b w:val="0"/>
          <w:bCs w:val="0"/>
          <w:color w:val="000000"/>
          <w:spacing w:val="0"/>
          <w:sz w:val="24"/>
          <w:highlight w:val="none"/>
        </w:rPr>
        <w:t>、由施工行为或乙方人员个人行为引发的一切过错、非过错责任全部由乙方承担（包括但不限于爆破、钻孔、</w:t>
      </w:r>
      <w:r>
        <w:rPr>
          <w:rFonts w:hint="eastAsia" w:ascii="宋体" w:hAnsi="宋体" w:eastAsia="宋体" w:cs="宋体"/>
          <w:b w:val="0"/>
          <w:bCs w:val="0"/>
          <w:color w:val="000000"/>
          <w:spacing w:val="0"/>
          <w:sz w:val="24"/>
          <w:highlight w:val="none"/>
          <w:lang w:eastAsia="zh-CN"/>
        </w:rPr>
        <w:t>运输、</w:t>
      </w:r>
      <w:r>
        <w:rPr>
          <w:rFonts w:hint="eastAsia" w:ascii="宋体" w:hAnsi="宋体" w:eastAsia="宋体" w:cs="宋体"/>
          <w:b w:val="0"/>
          <w:bCs w:val="0"/>
          <w:color w:val="000000"/>
          <w:spacing w:val="0"/>
          <w:sz w:val="24"/>
          <w:highlight w:val="none"/>
        </w:rPr>
        <w:t>高空、跨线、交接面作业等），保证甲方免于承担任何由于乙方未能履行上述义务或未尽上述责任而引起的或与之有关的一切索赔、诉讼、损害赔偿及其它开支，如发生以上情况，均由乙方承担责任和经济损失。</w:t>
      </w:r>
    </w:p>
    <w:p>
      <w:pPr>
        <w:pStyle w:val="87"/>
        <w:spacing w:line="360" w:lineRule="auto"/>
        <w:ind w:firstLine="480"/>
        <w:rPr>
          <w:rFonts w:hint="eastAsia"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12、甲供材料、混凝土等运输至乙方施工范围内，由于道路不畅受阻，乙方应当无条件服从项目部安排疏通道路，所产生的费用已包含在合同单价内。</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13、</w:t>
      </w:r>
      <w:r>
        <w:rPr>
          <w:rFonts w:hint="eastAsia" w:ascii="宋体" w:hAnsi="宋体" w:eastAsia="宋体" w:cs="宋体"/>
          <w:b w:val="0"/>
          <w:bCs w:val="0"/>
          <w:color w:val="000000"/>
          <w:spacing w:val="0"/>
          <w:sz w:val="24"/>
          <w:highlight w:val="none"/>
        </w:rPr>
        <w:t>乙方全面负责其施工范围内在施工期间路基横纵向水沟、水渠（包括春灌）、饮用水管的保通工作，</w:t>
      </w:r>
      <w:r>
        <w:rPr>
          <w:rFonts w:hint="eastAsia" w:ascii="宋体" w:hAnsi="宋体" w:eastAsia="宋体" w:cs="宋体"/>
          <w:b w:val="0"/>
          <w:bCs w:val="0"/>
          <w:color w:val="000000"/>
          <w:spacing w:val="0"/>
          <w:sz w:val="24"/>
          <w:highlight w:val="none"/>
          <w:lang w:val="en-US" w:eastAsia="zh-CN"/>
        </w:rPr>
        <w:t>并承担</w:t>
      </w:r>
      <w:r>
        <w:rPr>
          <w:rFonts w:hint="eastAsia" w:ascii="宋体" w:hAnsi="宋体" w:eastAsia="宋体" w:cs="宋体"/>
          <w:b w:val="0"/>
          <w:bCs w:val="0"/>
          <w:color w:val="000000"/>
          <w:spacing w:val="0"/>
          <w:sz w:val="24"/>
          <w:highlight w:val="none"/>
        </w:rPr>
        <w:t>采取一切保通措施的费用，</w:t>
      </w:r>
      <w:r>
        <w:rPr>
          <w:rFonts w:hint="eastAsia" w:ascii="宋体" w:hAnsi="宋体" w:eastAsia="宋体" w:cs="宋体"/>
          <w:b w:val="0"/>
          <w:bCs w:val="0"/>
          <w:color w:val="000000"/>
          <w:spacing w:val="0"/>
          <w:sz w:val="24"/>
          <w:highlight w:val="none"/>
          <w:lang w:val="en-US" w:eastAsia="zh-CN"/>
        </w:rPr>
        <w:t>由此造成的损失由</w:t>
      </w:r>
      <w:r>
        <w:rPr>
          <w:rFonts w:hint="eastAsia" w:ascii="宋体" w:hAnsi="宋体" w:eastAsia="宋体" w:cs="宋体"/>
          <w:b w:val="0"/>
          <w:bCs w:val="0"/>
          <w:color w:val="000000"/>
          <w:spacing w:val="0"/>
          <w:sz w:val="24"/>
          <w:highlight w:val="none"/>
        </w:rPr>
        <w:t>乙方</w:t>
      </w:r>
      <w:r>
        <w:rPr>
          <w:rFonts w:hint="eastAsia" w:ascii="宋体" w:hAnsi="宋体" w:eastAsia="宋体" w:cs="宋体"/>
          <w:b w:val="0"/>
          <w:bCs w:val="0"/>
          <w:color w:val="000000"/>
          <w:spacing w:val="0"/>
          <w:sz w:val="24"/>
          <w:highlight w:val="none"/>
          <w:lang w:val="en-US" w:eastAsia="zh-CN"/>
        </w:rPr>
        <w:t>承担</w:t>
      </w:r>
      <w:r>
        <w:rPr>
          <w:rFonts w:hint="eastAsia" w:ascii="宋体" w:hAnsi="宋体" w:eastAsia="宋体" w:cs="宋体"/>
          <w:b w:val="0"/>
          <w:bCs w:val="0"/>
          <w:color w:val="000000"/>
          <w:spacing w:val="0"/>
          <w:sz w:val="24"/>
          <w:highlight w:val="none"/>
        </w:rPr>
        <w:t>。若因乙方未履行前述义务发生村民阻工或其他事项给甲方造成损失</w:t>
      </w:r>
      <w:r>
        <w:rPr>
          <w:rFonts w:hint="eastAsia" w:ascii="宋体" w:hAnsi="宋体" w:eastAsia="宋体" w:cs="宋体"/>
          <w:b w:val="0"/>
          <w:bCs w:val="0"/>
          <w:color w:val="000000"/>
          <w:spacing w:val="0"/>
          <w:sz w:val="24"/>
          <w:highlight w:val="none"/>
          <w:lang w:eastAsia="zh-CN"/>
        </w:rPr>
        <w:t>的</w:t>
      </w:r>
      <w:r>
        <w:rPr>
          <w:rFonts w:hint="eastAsia" w:ascii="宋体" w:hAnsi="宋体" w:eastAsia="宋体" w:cs="宋体"/>
          <w:b w:val="0"/>
          <w:bCs w:val="0"/>
          <w:color w:val="000000"/>
          <w:spacing w:val="0"/>
          <w:sz w:val="24"/>
          <w:highlight w:val="none"/>
        </w:rPr>
        <w:t>，其责任和损失均由乙方承担，甲方有权直接从乙方工程款中无条件扣除。</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14、</w:t>
      </w:r>
      <w:r>
        <w:rPr>
          <w:rFonts w:hint="eastAsia" w:ascii="宋体" w:hAnsi="宋体" w:eastAsia="宋体" w:cs="宋体"/>
          <w:b w:val="0"/>
          <w:bCs w:val="0"/>
          <w:color w:val="000000"/>
          <w:spacing w:val="0"/>
          <w:sz w:val="24"/>
          <w:highlight w:val="none"/>
        </w:rPr>
        <w:t>乙方派驻现场的管理人员必须具备相应的授权委托，甲方根据乙方授权内容确定其能参与的事务。对于全权代理或具备管理、签署、结算、支付、收料、验收、检验内容的授权，乙方在此明确表明对其全部行为承担法律后果。</w:t>
      </w:r>
    </w:p>
    <w:p>
      <w:pPr>
        <w:pStyle w:val="87"/>
        <w:spacing w:line="360" w:lineRule="auto"/>
        <w:ind w:firstLine="480"/>
        <w:rPr>
          <w:rFonts w:hint="default"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15、共同使用的弃土场，由甲方按照乙方弃土方量确定其应承担的碾压费用，乙方须无条件接受。</w:t>
      </w:r>
    </w:p>
    <w:p>
      <w:pPr>
        <w:pStyle w:val="87"/>
        <w:spacing w:line="360" w:lineRule="auto"/>
        <w:ind w:firstLine="480"/>
        <w:rPr>
          <w:rFonts w:hint="default"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16、本合同及各附件约定的其他权利与义务。</w:t>
      </w:r>
    </w:p>
    <w:p>
      <w:pPr>
        <w:pStyle w:val="87"/>
        <w:spacing w:before="33"/>
        <w:ind w:firstLine="0" w:firstLineChars="0"/>
        <w:rPr>
          <w:rFonts w:hint="eastAsia" w:ascii="宋体" w:hAnsi="宋体" w:eastAsia="宋体" w:cs="宋体"/>
          <w:b/>
          <w:bCs/>
          <w:color w:val="000000"/>
          <w:spacing w:val="0"/>
          <w:kern w:val="2"/>
          <w:sz w:val="24"/>
          <w:szCs w:val="24"/>
          <w:highlight w:val="none"/>
          <w:lang w:val="en-US" w:eastAsia="zh-CN" w:bidi="ar-SA"/>
        </w:rPr>
      </w:pPr>
      <w:r>
        <w:rPr>
          <w:rFonts w:hint="eastAsia" w:ascii="宋体" w:hAnsi="宋体" w:eastAsia="宋体" w:cs="宋体"/>
          <w:b/>
          <w:bCs/>
          <w:color w:val="000000"/>
          <w:spacing w:val="0"/>
          <w:kern w:val="2"/>
          <w:sz w:val="24"/>
          <w:szCs w:val="24"/>
          <w:highlight w:val="none"/>
          <w:lang w:val="en-US" w:eastAsia="zh-CN" w:bidi="ar-SA"/>
        </w:rPr>
        <w:t>二十、资金监管</w:t>
      </w:r>
    </w:p>
    <w:p>
      <w:pPr>
        <w:numPr>
          <w:ilvl w:val="0"/>
          <w:numId w:val="0"/>
        </w:numPr>
        <w:spacing w:before="33" w:line="360" w:lineRule="auto"/>
        <w:ind w:right="215" w:rightChars="0" w:firstLine="480" w:firstLineChars="200"/>
        <w:jc w:val="both"/>
        <w:rPr>
          <w:rFonts w:hint="eastAsia" w:ascii="宋体" w:hAnsi="宋体" w:eastAsia="宋体" w:cs="宋体"/>
          <w:b w:val="0"/>
          <w:bCs w:val="0"/>
          <w:color w:val="000000"/>
          <w:spacing w:val="0"/>
          <w:kern w:val="2"/>
          <w:sz w:val="24"/>
          <w:szCs w:val="24"/>
          <w:highlight w:val="none"/>
          <w:lang w:val="en-US" w:eastAsia="zh-CN" w:bidi="ar-SA"/>
        </w:rPr>
      </w:pPr>
      <w:r>
        <w:rPr>
          <w:rFonts w:hint="eastAsia" w:ascii="宋体" w:hAnsi="宋体" w:eastAsia="宋体" w:cs="宋体"/>
          <w:b w:val="0"/>
          <w:bCs w:val="0"/>
          <w:color w:val="000000"/>
          <w:spacing w:val="0"/>
          <w:kern w:val="2"/>
          <w:sz w:val="24"/>
          <w:szCs w:val="24"/>
          <w:highlight w:val="none"/>
          <w:lang w:val="en-US" w:eastAsia="zh-CN" w:bidi="ar-SA"/>
        </w:rPr>
        <w:t>1、本合同甲方拨付的工程款只能用于本项目，不得挪作他用。乙方无条件接受甲方的资金监管，乙方应在甲方指定的银行开设专用账户用于工程款的收取及与本工程有关的费用支出，具体要求如下：</w:t>
      </w:r>
    </w:p>
    <w:p>
      <w:pPr>
        <w:numPr>
          <w:ilvl w:val="0"/>
          <w:numId w:val="0"/>
        </w:numPr>
        <w:spacing w:before="37" w:line="360" w:lineRule="auto"/>
        <w:ind w:right="100" w:rightChars="0" w:firstLine="480" w:firstLineChars="200"/>
        <w:jc w:val="left"/>
        <w:rPr>
          <w:rFonts w:hint="eastAsia" w:ascii="宋体" w:hAnsi="宋体" w:eastAsia="宋体" w:cs="宋体"/>
          <w:b w:val="0"/>
          <w:bCs w:val="0"/>
          <w:color w:val="000000"/>
          <w:spacing w:val="0"/>
          <w:kern w:val="2"/>
          <w:sz w:val="24"/>
          <w:szCs w:val="24"/>
          <w:highlight w:val="none"/>
          <w:lang w:val="en-US" w:eastAsia="zh-CN" w:bidi="ar-SA"/>
        </w:rPr>
      </w:pPr>
      <w:r>
        <w:rPr>
          <w:rFonts w:hint="eastAsia" w:ascii="宋体" w:hAnsi="宋体" w:eastAsia="宋体" w:cs="宋体"/>
          <w:b w:val="0"/>
          <w:bCs w:val="0"/>
          <w:color w:val="000000"/>
          <w:spacing w:val="0"/>
          <w:kern w:val="2"/>
          <w:sz w:val="24"/>
          <w:szCs w:val="24"/>
          <w:highlight w:val="none"/>
          <w:lang w:val="en-US" w:eastAsia="zh-CN" w:bidi="ar-SA"/>
        </w:rPr>
        <w:t>①乙方应在本合同签订之后，甲方首次支付工程价款之前同甲方和甲方指定的银行签订《三方资金监管协议》。</w:t>
      </w:r>
    </w:p>
    <w:p>
      <w:pPr>
        <w:numPr>
          <w:ilvl w:val="0"/>
          <w:numId w:val="0"/>
        </w:numPr>
        <w:spacing w:before="37" w:line="360" w:lineRule="auto"/>
        <w:ind w:right="100" w:rightChars="0" w:firstLine="480" w:firstLineChars="200"/>
        <w:jc w:val="left"/>
        <w:rPr>
          <w:rFonts w:hint="eastAsia" w:ascii="宋体" w:hAnsi="宋体" w:eastAsia="宋体" w:cs="宋体"/>
          <w:b w:val="0"/>
          <w:bCs w:val="0"/>
          <w:color w:val="000000"/>
          <w:spacing w:val="0"/>
          <w:kern w:val="2"/>
          <w:sz w:val="24"/>
          <w:szCs w:val="24"/>
          <w:highlight w:val="none"/>
          <w:lang w:val="en-US" w:eastAsia="zh-CN" w:bidi="ar-SA"/>
        </w:rPr>
      </w:pPr>
      <w:r>
        <w:rPr>
          <w:rFonts w:hint="eastAsia" w:ascii="宋体" w:hAnsi="宋体" w:eastAsia="宋体" w:cs="宋体"/>
          <w:b w:val="0"/>
          <w:bCs w:val="0"/>
          <w:color w:val="000000"/>
          <w:spacing w:val="0"/>
          <w:kern w:val="2"/>
          <w:sz w:val="24"/>
          <w:szCs w:val="24"/>
          <w:highlight w:val="none"/>
          <w:lang w:val="en-US" w:eastAsia="zh-CN" w:bidi="ar-SA"/>
        </w:rPr>
        <w:t>②乙方应在每期办理结算后向甲方财务科申报本期资金使用及分配计划，包括人工、材料、机具设备等支出费用明细清单，甲方监督乙方的资金发放。</w:t>
      </w:r>
    </w:p>
    <w:p>
      <w:pPr>
        <w:numPr>
          <w:ilvl w:val="0"/>
          <w:numId w:val="0"/>
        </w:numPr>
        <w:spacing w:before="37" w:line="360" w:lineRule="auto"/>
        <w:ind w:right="100" w:rightChars="0" w:firstLine="480" w:firstLineChars="200"/>
        <w:jc w:val="left"/>
        <w:rPr>
          <w:rFonts w:hint="eastAsia" w:ascii="宋体" w:hAnsi="宋体" w:eastAsia="宋体" w:cs="宋体"/>
          <w:b w:val="0"/>
          <w:bCs w:val="0"/>
          <w:color w:val="000000"/>
          <w:spacing w:val="0"/>
          <w:kern w:val="2"/>
          <w:sz w:val="24"/>
          <w:szCs w:val="24"/>
          <w:highlight w:val="none"/>
          <w:lang w:val="en-US" w:eastAsia="zh-CN" w:bidi="ar-SA"/>
        </w:rPr>
      </w:pPr>
      <w:r>
        <w:rPr>
          <w:rFonts w:hint="eastAsia" w:ascii="宋体" w:hAnsi="宋体" w:eastAsia="宋体" w:cs="宋体"/>
          <w:b w:val="0"/>
          <w:bCs w:val="0"/>
          <w:color w:val="000000"/>
          <w:spacing w:val="0"/>
          <w:kern w:val="2"/>
          <w:sz w:val="24"/>
          <w:szCs w:val="24"/>
          <w:highlight w:val="none"/>
          <w:lang w:val="en-US" w:eastAsia="zh-CN" w:bidi="ar-SA"/>
        </w:rPr>
        <w:t>③乙方自由支配资金每一次取款不能超过5万元，当月累计自由支配资金不能超过30万元。乙方超过资金监管额度必须报经甲方审批资金的用途后方可支配。</w:t>
      </w:r>
    </w:p>
    <w:p>
      <w:pPr>
        <w:numPr>
          <w:ilvl w:val="0"/>
          <w:numId w:val="0"/>
        </w:numPr>
        <w:spacing w:before="37" w:line="360" w:lineRule="auto"/>
        <w:ind w:right="100" w:rightChars="0" w:firstLine="480" w:firstLineChars="200"/>
        <w:jc w:val="left"/>
        <w:rPr>
          <w:rFonts w:hint="eastAsia" w:ascii="宋体" w:hAnsi="宋体" w:eastAsia="宋体" w:cs="宋体"/>
          <w:b w:val="0"/>
          <w:bCs w:val="0"/>
          <w:color w:val="000000"/>
          <w:spacing w:val="0"/>
          <w:kern w:val="2"/>
          <w:sz w:val="24"/>
          <w:szCs w:val="24"/>
          <w:highlight w:val="none"/>
          <w:lang w:val="en-US" w:eastAsia="zh-CN" w:bidi="ar-SA"/>
        </w:rPr>
      </w:pPr>
      <w:r>
        <w:rPr>
          <w:rFonts w:hint="eastAsia" w:ascii="宋体" w:hAnsi="宋体" w:eastAsia="宋体" w:cs="宋体"/>
          <w:b w:val="0"/>
          <w:bCs w:val="0"/>
          <w:color w:val="000000"/>
          <w:spacing w:val="0"/>
          <w:kern w:val="2"/>
          <w:sz w:val="24"/>
          <w:szCs w:val="24"/>
          <w:highlight w:val="none"/>
          <w:lang w:val="en-US" w:eastAsia="zh-CN" w:bidi="ar-SA"/>
        </w:rPr>
        <w:t>④若乙方未按资金监管约定办理，甲方核实资金分流挪用到其他用途的，甲方有权停止对乙方支付工程款或通知银行冻结乙方银行帐户，由此造成的一切损失由乙方负责。</w:t>
      </w:r>
    </w:p>
    <w:p>
      <w:pPr>
        <w:numPr>
          <w:ilvl w:val="0"/>
          <w:numId w:val="0"/>
        </w:numPr>
        <w:spacing w:before="37" w:line="360" w:lineRule="auto"/>
        <w:ind w:right="100" w:rightChars="0" w:firstLine="480" w:firstLineChars="200"/>
        <w:jc w:val="left"/>
        <w:rPr>
          <w:rFonts w:hint="eastAsia" w:ascii="宋体" w:hAnsi="宋体" w:eastAsia="宋体" w:cs="宋体"/>
          <w:b w:val="0"/>
          <w:bCs w:val="0"/>
          <w:color w:val="000000"/>
          <w:spacing w:val="0"/>
          <w:kern w:val="2"/>
          <w:sz w:val="24"/>
          <w:szCs w:val="24"/>
          <w:highlight w:val="none"/>
          <w:lang w:val="en-US" w:eastAsia="zh-CN" w:bidi="ar-SA"/>
        </w:rPr>
      </w:pPr>
      <w:r>
        <w:rPr>
          <w:rFonts w:hint="eastAsia" w:ascii="宋体" w:hAnsi="宋体" w:eastAsia="宋体" w:cs="宋体"/>
          <w:b w:val="0"/>
          <w:bCs w:val="0"/>
          <w:color w:val="000000"/>
          <w:spacing w:val="0"/>
          <w:kern w:val="2"/>
          <w:sz w:val="24"/>
          <w:szCs w:val="24"/>
          <w:highlight w:val="none"/>
          <w:lang w:val="en-US" w:eastAsia="zh-CN" w:bidi="ar-SA"/>
        </w:rPr>
        <w:t>⑤乙方应对资金的使用作出合理安排，严格控制资金流向，乙方因履行本合同产生的一切债权债务关系都与甲方无关，乙方应自行承担。甲方的资金监督行为不能被视为甲方对乙方的债务负有任何的直接或间接的支付责任，若因乙方的合同债务致使甲方遭受资金损失的，乙方应向甲方承担赔偿责任。</w:t>
      </w:r>
    </w:p>
    <w:p>
      <w:pPr>
        <w:pStyle w:val="87"/>
        <w:spacing w:line="360" w:lineRule="auto"/>
        <w:ind w:firstLine="480"/>
        <w:rPr>
          <w:rFonts w:hint="eastAsia" w:ascii="宋体" w:hAnsi="宋体" w:eastAsia="宋体" w:cs="宋体"/>
          <w:b w:val="0"/>
          <w:bCs w:val="0"/>
          <w:color w:val="000000"/>
          <w:spacing w:val="0"/>
          <w:sz w:val="24"/>
          <w:szCs w:val="24"/>
          <w:highlight w:val="none"/>
          <w:lang w:val="en-US" w:eastAsia="zh-CN"/>
        </w:rPr>
      </w:pPr>
      <w:r>
        <w:rPr>
          <w:rFonts w:hint="eastAsia" w:ascii="宋体" w:hAnsi="宋体" w:eastAsia="宋体" w:cs="宋体"/>
          <w:b w:val="0"/>
          <w:bCs w:val="0"/>
          <w:color w:val="000000"/>
          <w:spacing w:val="0"/>
          <w:sz w:val="24"/>
          <w:szCs w:val="24"/>
          <w:highlight w:val="none"/>
          <w:lang w:val="en-US" w:eastAsia="zh-CN"/>
        </w:rPr>
        <w:t>乙方对外购买的材料费、机械租赁费用，应按约定期限兑付材料费及机械租赁费用，由此发生纠纷阻工闹事的，甲方核实后，将与政府和当地劳动督查部门取得联系，乙方应主动配合，合情、合理妥善解决发生的纠纷，若乙方不配合甲方将停止办理一切结算。</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rPr>
        <w:t>二十</w:t>
      </w:r>
      <w:r>
        <w:rPr>
          <w:rFonts w:hint="eastAsia" w:ascii="宋体" w:hAnsi="宋体" w:eastAsia="宋体" w:cs="宋体"/>
          <w:b/>
          <w:bCs/>
          <w:color w:val="000000"/>
          <w:spacing w:val="0"/>
          <w:sz w:val="24"/>
          <w:highlight w:val="none"/>
          <w:lang w:eastAsia="zh-CN"/>
        </w:rPr>
        <w:t>一</w:t>
      </w:r>
      <w:r>
        <w:rPr>
          <w:rFonts w:hint="eastAsia" w:ascii="宋体" w:hAnsi="宋体" w:eastAsia="宋体" w:cs="宋体"/>
          <w:b/>
          <w:bCs/>
          <w:color w:val="000000"/>
          <w:spacing w:val="0"/>
          <w:sz w:val="24"/>
          <w:highlight w:val="none"/>
        </w:rPr>
        <w:t>、违约责任</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1、当发生下列情况之一时，甲方应承担违约责任：</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（1）甲方不按约定支付工程计量款时，应按同期银行活期存款利率向乙方支付拖欠款项的利息，若因第三方原因发生帐户冻结等暂时不能支付时，甲方不承担违约责任；</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（2）甲方不按约定履行合同义务时，甲方应赔偿因其违约给乙方造成的经济损失；</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（3）本合同约定的属于甲方违约的其他情况。</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2、当发生下列情况之一时，乙方应承担违约责任：</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（1）在甲方通知的时间内未开工，每延期一日，乙方需向甲方支付</w:t>
      </w:r>
      <w:r>
        <w:rPr>
          <w:rFonts w:hint="eastAsia" w:ascii="宋体" w:hAnsi="宋体" w:eastAsia="宋体" w:cs="宋体"/>
          <w:b w:val="0"/>
          <w:bCs w:val="0"/>
          <w:color w:val="000000"/>
          <w:spacing w:val="0"/>
          <w:sz w:val="24"/>
          <w:highlight w:val="none"/>
          <w:u w:val="single"/>
        </w:rPr>
        <w:t xml:space="preserve">  10000  </w:t>
      </w:r>
      <w:r>
        <w:rPr>
          <w:rFonts w:hint="eastAsia" w:ascii="宋体" w:hAnsi="宋体" w:eastAsia="宋体" w:cs="宋体"/>
          <w:b w:val="0"/>
          <w:bCs w:val="0"/>
          <w:color w:val="000000"/>
          <w:spacing w:val="0"/>
          <w:sz w:val="24"/>
          <w:highlight w:val="none"/>
        </w:rPr>
        <w:t>元的违约金。</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（2）当乙方因自身原因延期交工的，每延误一日，应向甲方支付</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10</w:t>
      </w:r>
      <w:r>
        <w:rPr>
          <w:rFonts w:hint="eastAsia" w:ascii="宋体" w:hAnsi="宋体" w:eastAsia="宋体" w:cs="宋体"/>
          <w:b w:val="0"/>
          <w:bCs w:val="0"/>
          <w:color w:val="000000"/>
          <w:spacing w:val="0"/>
          <w:sz w:val="24"/>
          <w:highlight w:val="none"/>
          <w:u w:val="single"/>
        </w:rPr>
        <w:t xml:space="preserve">000  </w:t>
      </w:r>
      <w:r>
        <w:rPr>
          <w:rFonts w:hint="eastAsia" w:ascii="宋体" w:hAnsi="宋体" w:eastAsia="宋体" w:cs="宋体"/>
          <w:b w:val="0"/>
          <w:bCs w:val="0"/>
          <w:color w:val="000000"/>
          <w:spacing w:val="0"/>
          <w:sz w:val="24"/>
          <w:highlight w:val="none"/>
        </w:rPr>
        <w:t xml:space="preserve">元的违约金，以总额 </w:t>
      </w:r>
      <w:r>
        <w:rPr>
          <w:rFonts w:hint="eastAsia" w:ascii="宋体" w:hAnsi="宋体" w:eastAsia="宋体" w:cs="宋体"/>
          <w:b w:val="0"/>
          <w:bCs w:val="0"/>
          <w:color w:val="000000"/>
          <w:spacing w:val="0"/>
          <w:sz w:val="24"/>
          <w:highlight w:val="none"/>
          <w:u w:val="single"/>
        </w:rPr>
        <w:t xml:space="preserve"> 5000000 </w:t>
      </w:r>
      <w:r>
        <w:rPr>
          <w:rFonts w:hint="eastAsia" w:ascii="宋体" w:hAnsi="宋体" w:eastAsia="宋体" w:cs="宋体"/>
          <w:b w:val="0"/>
          <w:bCs w:val="0"/>
          <w:color w:val="000000"/>
          <w:spacing w:val="0"/>
          <w:sz w:val="24"/>
          <w:highlight w:val="none"/>
        </w:rPr>
        <w:t>元为限。</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（3）若乙方施工工程没有评上业主要求的</w:t>
      </w:r>
      <w:r>
        <w:rPr>
          <w:rFonts w:hint="eastAsia" w:ascii="宋体" w:hAnsi="宋体" w:eastAsia="宋体" w:cs="宋体"/>
          <w:b w:val="0"/>
          <w:bCs w:val="0"/>
          <w:color w:val="000000"/>
          <w:spacing w:val="0"/>
          <w:sz w:val="24"/>
          <w:highlight w:val="none"/>
          <w:lang w:val="en-US" w:eastAsia="zh-CN"/>
        </w:rPr>
        <w:t>合格</w:t>
      </w:r>
      <w:r>
        <w:rPr>
          <w:rFonts w:hint="eastAsia" w:ascii="宋体" w:hAnsi="宋体" w:eastAsia="宋体" w:cs="宋体"/>
          <w:b w:val="0"/>
          <w:bCs w:val="0"/>
          <w:color w:val="000000"/>
          <w:spacing w:val="0"/>
          <w:sz w:val="24"/>
          <w:highlight w:val="none"/>
        </w:rPr>
        <w:t>工程，甲方将等额扣除乙方的质量保证金（即与业主扣除甲方的质量保证金相等）。</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对于国家标准低于</w:t>
      </w:r>
      <w:r>
        <w:rPr>
          <w:rFonts w:hint="eastAsia" w:ascii="宋体" w:hAnsi="宋体" w:eastAsia="宋体" w:cs="宋体"/>
          <w:b w:val="0"/>
          <w:bCs w:val="0"/>
          <w:color w:val="000000"/>
          <w:spacing w:val="0"/>
          <w:sz w:val="24"/>
          <w:highlight w:val="none"/>
          <w:lang w:val="en-US" w:eastAsia="zh-CN"/>
        </w:rPr>
        <w:t>业主要求</w:t>
      </w:r>
      <w:r>
        <w:rPr>
          <w:rFonts w:hint="eastAsia" w:ascii="宋体" w:hAnsi="宋体" w:eastAsia="宋体" w:cs="宋体"/>
          <w:b w:val="0"/>
          <w:bCs w:val="0"/>
          <w:color w:val="000000"/>
          <w:spacing w:val="0"/>
          <w:sz w:val="24"/>
          <w:highlight w:val="none"/>
        </w:rPr>
        <w:t>的，乙方不得以符合国家标准为</w:t>
      </w:r>
      <w:r>
        <w:rPr>
          <w:rFonts w:hint="eastAsia" w:ascii="宋体" w:hAnsi="宋体" w:eastAsia="宋体" w:cs="宋体"/>
          <w:b w:val="0"/>
          <w:bCs w:val="0"/>
          <w:color w:val="000000"/>
          <w:spacing w:val="0"/>
          <w:sz w:val="24"/>
          <w:highlight w:val="none"/>
          <w:lang w:val="en-US" w:eastAsia="zh-CN"/>
        </w:rPr>
        <w:t>由</w:t>
      </w:r>
      <w:r>
        <w:rPr>
          <w:rFonts w:hint="eastAsia" w:ascii="宋体" w:hAnsi="宋体" w:eastAsia="宋体" w:cs="宋体"/>
          <w:b w:val="0"/>
          <w:bCs w:val="0"/>
          <w:color w:val="000000"/>
          <w:spacing w:val="0"/>
          <w:sz w:val="24"/>
          <w:highlight w:val="none"/>
        </w:rPr>
        <w:t>免除本项违约责任。</w:t>
      </w:r>
    </w:p>
    <w:p>
      <w:pPr>
        <w:pStyle w:val="87"/>
        <w:numPr>
          <w:ilvl w:val="0"/>
          <w:numId w:val="13"/>
        </w:numPr>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乙方</w:t>
      </w:r>
      <w:r>
        <w:rPr>
          <w:rFonts w:hint="eastAsia" w:ascii="宋体" w:hAnsi="宋体" w:eastAsia="宋体" w:cs="宋体"/>
          <w:b w:val="0"/>
          <w:bCs w:val="0"/>
          <w:color w:val="000000"/>
          <w:spacing w:val="0"/>
          <w:sz w:val="24"/>
          <w:highlight w:val="none"/>
          <w:lang w:val="en-US" w:eastAsia="zh-CN"/>
        </w:rPr>
        <w:t>未</w:t>
      </w:r>
      <w:r>
        <w:rPr>
          <w:rFonts w:hint="eastAsia" w:ascii="宋体" w:hAnsi="宋体" w:eastAsia="宋体" w:cs="宋体"/>
          <w:b w:val="0"/>
          <w:bCs w:val="0"/>
          <w:color w:val="000000"/>
          <w:spacing w:val="0"/>
          <w:sz w:val="24"/>
          <w:highlight w:val="none"/>
        </w:rPr>
        <w:t>按甲方下达</w:t>
      </w:r>
      <w:r>
        <w:rPr>
          <w:rFonts w:hint="eastAsia" w:ascii="宋体" w:hAnsi="宋体" w:eastAsia="宋体" w:cs="宋体"/>
          <w:b w:val="0"/>
          <w:bCs w:val="0"/>
          <w:color w:val="000000"/>
          <w:spacing w:val="0"/>
          <w:sz w:val="24"/>
          <w:highlight w:val="none"/>
          <w:lang w:val="en-US" w:eastAsia="zh-CN"/>
        </w:rPr>
        <w:t>或批准</w:t>
      </w:r>
      <w:r>
        <w:rPr>
          <w:rFonts w:hint="eastAsia" w:ascii="宋体" w:hAnsi="宋体" w:eastAsia="宋体" w:cs="宋体"/>
          <w:b w:val="0"/>
          <w:bCs w:val="0"/>
          <w:color w:val="000000"/>
          <w:spacing w:val="0"/>
          <w:sz w:val="24"/>
          <w:highlight w:val="none"/>
        </w:rPr>
        <w:t>的施工进度计划</w:t>
      </w:r>
      <w:r>
        <w:rPr>
          <w:rFonts w:hint="eastAsia" w:ascii="宋体" w:hAnsi="宋体" w:eastAsia="宋体" w:cs="宋体"/>
          <w:b w:val="0"/>
          <w:bCs w:val="0"/>
          <w:color w:val="000000"/>
          <w:spacing w:val="0"/>
          <w:sz w:val="24"/>
          <w:highlight w:val="none"/>
          <w:lang w:val="en-US" w:eastAsia="zh-CN"/>
        </w:rPr>
        <w:t>完成相应</w:t>
      </w:r>
      <w:r>
        <w:rPr>
          <w:rFonts w:hint="eastAsia" w:ascii="宋体" w:hAnsi="宋体" w:eastAsia="宋体" w:cs="宋体"/>
          <w:b w:val="0"/>
          <w:bCs w:val="0"/>
          <w:color w:val="000000"/>
          <w:spacing w:val="0"/>
          <w:sz w:val="24"/>
          <w:highlight w:val="none"/>
        </w:rPr>
        <w:t>施工</w:t>
      </w:r>
      <w:r>
        <w:rPr>
          <w:rFonts w:hint="eastAsia" w:ascii="宋体" w:hAnsi="宋体" w:eastAsia="宋体" w:cs="宋体"/>
          <w:b w:val="0"/>
          <w:bCs w:val="0"/>
          <w:color w:val="000000"/>
          <w:spacing w:val="0"/>
          <w:sz w:val="24"/>
          <w:highlight w:val="none"/>
          <w:lang w:val="en-US" w:eastAsia="zh-CN"/>
        </w:rPr>
        <w:t>任务</w:t>
      </w: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val="en-US" w:eastAsia="zh-CN"/>
        </w:rPr>
        <w:t>或</w:t>
      </w:r>
      <w:r>
        <w:rPr>
          <w:rFonts w:hint="eastAsia" w:ascii="宋体" w:hAnsi="宋体" w:eastAsia="宋体" w:cs="宋体"/>
          <w:b w:val="0"/>
          <w:bCs w:val="0"/>
          <w:color w:val="000000"/>
          <w:spacing w:val="0"/>
          <w:sz w:val="24"/>
          <w:highlight w:val="none"/>
        </w:rPr>
        <w:t>因乙方管理措施不力</w:t>
      </w:r>
      <w:r>
        <w:rPr>
          <w:rFonts w:hint="eastAsia" w:ascii="宋体" w:hAnsi="宋体" w:eastAsia="宋体" w:cs="宋体"/>
          <w:b w:val="0"/>
          <w:bCs w:val="0"/>
          <w:color w:val="000000"/>
          <w:spacing w:val="0"/>
          <w:sz w:val="24"/>
          <w:highlight w:val="none"/>
          <w:lang w:val="en-US" w:eastAsia="zh-CN"/>
        </w:rPr>
        <w:t>以及</w:t>
      </w:r>
      <w:r>
        <w:rPr>
          <w:rFonts w:hint="eastAsia" w:ascii="宋体" w:hAnsi="宋体" w:eastAsia="宋体" w:cs="宋体"/>
          <w:b w:val="0"/>
          <w:bCs w:val="0"/>
          <w:color w:val="000000"/>
          <w:spacing w:val="0"/>
          <w:sz w:val="24"/>
          <w:highlight w:val="none"/>
        </w:rPr>
        <w:t>其他非合理原因擅自停工，乙方</w:t>
      </w:r>
      <w:r>
        <w:rPr>
          <w:rFonts w:hint="eastAsia" w:ascii="宋体" w:hAnsi="宋体" w:eastAsia="宋体" w:cs="宋体"/>
          <w:b w:val="0"/>
          <w:bCs w:val="0"/>
          <w:color w:val="000000"/>
          <w:spacing w:val="0"/>
          <w:sz w:val="24"/>
          <w:highlight w:val="none"/>
          <w:lang w:val="en-US" w:eastAsia="zh-CN"/>
        </w:rPr>
        <w:t>应承担每日</w:t>
      </w:r>
      <w:r>
        <w:rPr>
          <w:rFonts w:hint="eastAsia" w:ascii="宋体" w:hAnsi="宋体" w:eastAsia="宋体" w:cs="宋体"/>
          <w:b w:val="0"/>
          <w:bCs w:val="0"/>
          <w:color w:val="000000"/>
          <w:spacing w:val="0"/>
          <w:sz w:val="24"/>
          <w:highlight w:val="none"/>
          <w:u w:val="single"/>
        </w:rPr>
        <w:t xml:space="preserve">   20000 </w:t>
      </w:r>
      <w:r>
        <w:rPr>
          <w:rFonts w:hint="eastAsia" w:ascii="宋体" w:hAnsi="宋体" w:eastAsia="宋体" w:cs="宋体"/>
          <w:b w:val="0"/>
          <w:bCs w:val="0"/>
          <w:color w:val="000000"/>
          <w:spacing w:val="0"/>
          <w:sz w:val="24"/>
          <w:highlight w:val="none"/>
        </w:rPr>
        <w:t>元的违约金；</w:t>
      </w:r>
    </w:p>
    <w:p>
      <w:pPr>
        <w:pStyle w:val="87"/>
        <w:numPr>
          <w:ilvl w:val="0"/>
          <w:numId w:val="13"/>
        </w:numPr>
        <w:spacing w:line="360" w:lineRule="auto"/>
        <w:ind w:firstLine="480" w:firstLineChars="20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乙方每发生一次一般安全事故，乙方</w:t>
      </w:r>
      <w:r>
        <w:rPr>
          <w:rFonts w:hint="eastAsia" w:ascii="宋体" w:hAnsi="宋体" w:eastAsia="宋体" w:cs="宋体"/>
          <w:b w:val="0"/>
          <w:bCs w:val="0"/>
          <w:color w:val="000000"/>
          <w:spacing w:val="0"/>
          <w:sz w:val="24"/>
          <w:highlight w:val="none"/>
          <w:lang w:val="en-US" w:eastAsia="zh-CN"/>
        </w:rPr>
        <w:t>应承担每次</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5</w:t>
      </w:r>
      <w:r>
        <w:rPr>
          <w:rFonts w:hint="eastAsia" w:ascii="宋体" w:hAnsi="宋体" w:eastAsia="宋体" w:cs="宋体"/>
          <w:b w:val="0"/>
          <w:bCs w:val="0"/>
          <w:color w:val="000000"/>
          <w:spacing w:val="0"/>
          <w:sz w:val="24"/>
          <w:highlight w:val="none"/>
          <w:u w:val="single"/>
        </w:rPr>
        <w:t xml:space="preserve">0000  </w:t>
      </w:r>
      <w:r>
        <w:rPr>
          <w:rFonts w:hint="eastAsia" w:ascii="宋体" w:hAnsi="宋体" w:eastAsia="宋体" w:cs="宋体"/>
          <w:b w:val="0"/>
          <w:bCs w:val="0"/>
          <w:color w:val="000000"/>
          <w:spacing w:val="0"/>
          <w:sz w:val="24"/>
          <w:highlight w:val="none"/>
        </w:rPr>
        <w:t>元的违约金，每发生一次</w:t>
      </w:r>
      <w:r>
        <w:rPr>
          <w:rFonts w:hint="eastAsia" w:ascii="宋体" w:hAnsi="宋体" w:eastAsia="宋体" w:cs="宋体"/>
          <w:b w:val="0"/>
          <w:bCs w:val="0"/>
          <w:color w:val="000000"/>
          <w:spacing w:val="0"/>
          <w:sz w:val="24"/>
          <w:highlight w:val="none"/>
          <w:lang w:eastAsia="zh-CN"/>
        </w:rPr>
        <w:t>较</w:t>
      </w:r>
      <w:r>
        <w:rPr>
          <w:rFonts w:hint="eastAsia" w:ascii="宋体" w:hAnsi="宋体" w:eastAsia="宋体" w:cs="宋体"/>
          <w:b w:val="0"/>
          <w:bCs w:val="0"/>
          <w:color w:val="000000"/>
          <w:spacing w:val="0"/>
          <w:sz w:val="24"/>
          <w:highlight w:val="none"/>
        </w:rPr>
        <w:t>大</w:t>
      </w:r>
      <w:r>
        <w:rPr>
          <w:rFonts w:hint="eastAsia" w:ascii="宋体" w:hAnsi="宋体" w:eastAsia="宋体" w:cs="宋体"/>
          <w:b w:val="0"/>
          <w:bCs w:val="0"/>
          <w:color w:val="000000"/>
          <w:spacing w:val="0"/>
          <w:sz w:val="24"/>
          <w:highlight w:val="none"/>
          <w:lang w:eastAsia="zh-CN"/>
        </w:rPr>
        <w:t>及以上</w:t>
      </w:r>
      <w:r>
        <w:rPr>
          <w:rFonts w:hint="eastAsia" w:ascii="宋体" w:hAnsi="宋体" w:eastAsia="宋体" w:cs="宋体"/>
          <w:b w:val="0"/>
          <w:bCs w:val="0"/>
          <w:color w:val="000000"/>
          <w:spacing w:val="0"/>
          <w:sz w:val="24"/>
          <w:highlight w:val="none"/>
        </w:rPr>
        <w:t>安全事故，乙方</w:t>
      </w:r>
      <w:r>
        <w:rPr>
          <w:rFonts w:hint="eastAsia" w:ascii="宋体" w:hAnsi="宋体" w:eastAsia="宋体" w:cs="宋体"/>
          <w:b w:val="0"/>
          <w:bCs w:val="0"/>
          <w:color w:val="000000"/>
          <w:spacing w:val="0"/>
          <w:sz w:val="24"/>
          <w:highlight w:val="none"/>
          <w:lang w:val="en-US" w:eastAsia="zh-CN"/>
        </w:rPr>
        <w:t>应承担每次</w:t>
      </w:r>
      <w:r>
        <w:rPr>
          <w:rFonts w:hint="eastAsia" w:ascii="宋体" w:hAnsi="宋体" w:eastAsia="宋体" w:cs="宋体"/>
          <w:b w:val="0"/>
          <w:bCs w:val="0"/>
          <w:color w:val="000000"/>
          <w:spacing w:val="0"/>
          <w:sz w:val="24"/>
          <w:highlight w:val="none"/>
          <w:u w:val="single"/>
          <w:lang w:val="en-US" w:eastAsia="zh-CN"/>
        </w:rPr>
        <w:t>2</w:t>
      </w:r>
      <w:r>
        <w:rPr>
          <w:rFonts w:hint="eastAsia" w:ascii="宋体" w:hAnsi="宋体" w:eastAsia="宋体" w:cs="宋体"/>
          <w:b w:val="0"/>
          <w:bCs w:val="0"/>
          <w:color w:val="000000"/>
          <w:spacing w:val="0"/>
          <w:sz w:val="24"/>
          <w:highlight w:val="none"/>
          <w:u w:val="single"/>
        </w:rPr>
        <w:t xml:space="preserve">00000 </w:t>
      </w:r>
      <w:r>
        <w:rPr>
          <w:rFonts w:hint="eastAsia" w:ascii="宋体" w:hAnsi="宋体" w:eastAsia="宋体" w:cs="宋体"/>
          <w:b w:val="0"/>
          <w:bCs w:val="0"/>
          <w:color w:val="000000"/>
          <w:spacing w:val="0"/>
          <w:sz w:val="24"/>
          <w:highlight w:val="none"/>
        </w:rPr>
        <w:t>元的违约金。</w:t>
      </w:r>
      <w:r>
        <w:rPr>
          <w:rFonts w:hint="eastAsia" w:ascii="宋体" w:hAnsi="宋体" w:eastAsia="宋体" w:cs="宋体"/>
          <w:b w:val="0"/>
          <w:bCs w:val="0"/>
          <w:color w:val="000000"/>
          <w:spacing w:val="0"/>
          <w:sz w:val="24"/>
          <w:highlight w:val="none"/>
          <w:lang w:eastAsia="zh-CN"/>
        </w:rPr>
        <w:t>。</w:t>
      </w:r>
    </w:p>
    <w:p>
      <w:pPr>
        <w:pStyle w:val="87"/>
        <w:numPr>
          <w:ilvl w:val="0"/>
          <w:numId w:val="13"/>
        </w:numPr>
        <w:spacing w:line="360" w:lineRule="auto"/>
        <w:ind w:firstLine="480" w:firstLineChars="20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乙方每发生一次一般</w:t>
      </w:r>
      <w:r>
        <w:rPr>
          <w:rFonts w:hint="eastAsia" w:ascii="宋体" w:hAnsi="宋体" w:eastAsia="宋体" w:cs="宋体"/>
          <w:b w:val="0"/>
          <w:bCs w:val="0"/>
          <w:color w:val="000000"/>
          <w:spacing w:val="0"/>
          <w:sz w:val="24"/>
          <w:highlight w:val="none"/>
          <w:lang w:eastAsia="zh-CN"/>
        </w:rPr>
        <w:t>质量</w:t>
      </w:r>
      <w:r>
        <w:rPr>
          <w:rFonts w:hint="eastAsia" w:ascii="宋体" w:hAnsi="宋体" w:eastAsia="宋体" w:cs="宋体"/>
          <w:b w:val="0"/>
          <w:bCs w:val="0"/>
          <w:color w:val="000000"/>
          <w:spacing w:val="0"/>
          <w:sz w:val="24"/>
          <w:highlight w:val="none"/>
        </w:rPr>
        <w:t>事故，乙方</w:t>
      </w:r>
      <w:r>
        <w:rPr>
          <w:rFonts w:hint="eastAsia" w:ascii="宋体" w:hAnsi="宋体" w:eastAsia="宋体" w:cs="宋体"/>
          <w:b w:val="0"/>
          <w:bCs w:val="0"/>
          <w:color w:val="000000"/>
          <w:spacing w:val="0"/>
          <w:sz w:val="24"/>
          <w:highlight w:val="none"/>
          <w:lang w:val="en-US" w:eastAsia="zh-CN"/>
        </w:rPr>
        <w:t>应承担每次</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5</w:t>
      </w:r>
      <w:r>
        <w:rPr>
          <w:rFonts w:hint="eastAsia" w:ascii="宋体" w:hAnsi="宋体" w:eastAsia="宋体" w:cs="宋体"/>
          <w:b w:val="0"/>
          <w:bCs w:val="0"/>
          <w:color w:val="000000"/>
          <w:spacing w:val="0"/>
          <w:sz w:val="24"/>
          <w:highlight w:val="none"/>
          <w:u w:val="single"/>
        </w:rPr>
        <w:t xml:space="preserve">000 </w:t>
      </w:r>
      <w:r>
        <w:rPr>
          <w:rFonts w:hint="eastAsia" w:ascii="宋体" w:hAnsi="宋体" w:eastAsia="宋体" w:cs="宋体"/>
          <w:b w:val="0"/>
          <w:bCs w:val="0"/>
          <w:color w:val="000000"/>
          <w:spacing w:val="0"/>
          <w:sz w:val="24"/>
          <w:highlight w:val="none"/>
        </w:rPr>
        <w:t>元的违约金。每发生一次</w:t>
      </w:r>
      <w:r>
        <w:rPr>
          <w:rFonts w:hint="eastAsia" w:ascii="宋体" w:hAnsi="宋体" w:eastAsia="宋体" w:cs="宋体"/>
          <w:b w:val="0"/>
          <w:bCs w:val="0"/>
          <w:color w:val="000000"/>
          <w:spacing w:val="0"/>
          <w:sz w:val="24"/>
          <w:highlight w:val="none"/>
          <w:lang w:eastAsia="zh-CN"/>
        </w:rPr>
        <w:t>较大及以上质量</w:t>
      </w:r>
      <w:r>
        <w:rPr>
          <w:rFonts w:hint="eastAsia" w:ascii="宋体" w:hAnsi="宋体" w:eastAsia="宋体" w:cs="宋体"/>
          <w:b w:val="0"/>
          <w:bCs w:val="0"/>
          <w:color w:val="000000"/>
          <w:spacing w:val="0"/>
          <w:sz w:val="24"/>
          <w:highlight w:val="none"/>
        </w:rPr>
        <w:t>事故，乙方</w:t>
      </w:r>
      <w:r>
        <w:rPr>
          <w:rFonts w:hint="eastAsia" w:ascii="宋体" w:hAnsi="宋体" w:eastAsia="宋体" w:cs="宋体"/>
          <w:b w:val="0"/>
          <w:bCs w:val="0"/>
          <w:color w:val="000000"/>
          <w:spacing w:val="0"/>
          <w:sz w:val="24"/>
          <w:highlight w:val="none"/>
          <w:lang w:val="en-US" w:eastAsia="zh-CN"/>
        </w:rPr>
        <w:t>应承担每次</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2</w:t>
      </w:r>
      <w:r>
        <w:rPr>
          <w:rFonts w:hint="eastAsia" w:ascii="宋体" w:hAnsi="宋体" w:eastAsia="宋体" w:cs="宋体"/>
          <w:b w:val="0"/>
          <w:bCs w:val="0"/>
          <w:color w:val="000000"/>
          <w:spacing w:val="0"/>
          <w:sz w:val="24"/>
          <w:highlight w:val="none"/>
          <w:u w:val="single"/>
        </w:rPr>
        <w:t xml:space="preserve">0000 </w:t>
      </w:r>
      <w:r>
        <w:rPr>
          <w:rFonts w:hint="eastAsia" w:ascii="宋体" w:hAnsi="宋体" w:eastAsia="宋体" w:cs="宋体"/>
          <w:b w:val="0"/>
          <w:bCs w:val="0"/>
          <w:color w:val="000000"/>
          <w:spacing w:val="0"/>
          <w:sz w:val="24"/>
          <w:highlight w:val="none"/>
        </w:rPr>
        <w:t>元的违约金。</w:t>
      </w:r>
    </w:p>
    <w:p>
      <w:pPr>
        <w:pStyle w:val="87"/>
        <w:numPr>
          <w:ilvl w:val="0"/>
          <w:numId w:val="13"/>
        </w:numPr>
        <w:spacing w:line="360" w:lineRule="auto"/>
        <w:ind w:firstLine="480" w:firstLineChars="20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eastAsia="zh-CN"/>
        </w:rPr>
        <w:t>乙方未对甲方日常巡查过程中发现的安全隐患或质量隐患进行立即整改，甲方有权对乙方进行每次</w:t>
      </w:r>
      <w:r>
        <w:rPr>
          <w:rFonts w:hint="eastAsia" w:ascii="宋体" w:hAnsi="宋体" w:eastAsia="宋体" w:cs="宋体"/>
          <w:b w:val="0"/>
          <w:bCs w:val="0"/>
          <w:color w:val="000000"/>
          <w:spacing w:val="0"/>
          <w:sz w:val="24"/>
          <w:highlight w:val="none"/>
          <w:u w:val="single"/>
          <w:lang w:val="en-US" w:eastAsia="zh-CN"/>
        </w:rPr>
        <w:t xml:space="preserve"> 20000 </w:t>
      </w:r>
      <w:r>
        <w:rPr>
          <w:rFonts w:hint="eastAsia" w:ascii="宋体" w:hAnsi="宋体" w:eastAsia="宋体" w:cs="宋体"/>
          <w:b w:val="0"/>
          <w:bCs w:val="0"/>
          <w:color w:val="000000"/>
          <w:spacing w:val="0"/>
          <w:sz w:val="24"/>
          <w:highlight w:val="none"/>
          <w:lang w:val="en-US" w:eastAsia="zh-CN"/>
        </w:rPr>
        <w:t>元的违约金。</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val="en-US" w:eastAsia="zh-CN"/>
        </w:rPr>
        <w:t>8</w:t>
      </w:r>
      <w:r>
        <w:rPr>
          <w:rFonts w:hint="eastAsia" w:ascii="宋体" w:hAnsi="宋体" w:eastAsia="宋体" w:cs="宋体"/>
          <w:b w:val="0"/>
          <w:bCs w:val="0"/>
          <w:color w:val="000000"/>
          <w:spacing w:val="0"/>
          <w:sz w:val="24"/>
          <w:highlight w:val="none"/>
        </w:rPr>
        <w:t>）乙方不遵照本合同有关治安保卫、文明施工及环境保护的约定，以致发生重大社会矛盾，不能积极解决</w:t>
      </w:r>
      <w:r>
        <w:rPr>
          <w:rFonts w:hint="eastAsia" w:ascii="宋体" w:hAnsi="宋体" w:eastAsia="宋体" w:cs="宋体"/>
          <w:b w:val="0"/>
          <w:bCs w:val="0"/>
          <w:color w:val="000000"/>
          <w:spacing w:val="0"/>
          <w:sz w:val="24"/>
          <w:highlight w:val="none"/>
          <w:lang w:eastAsia="zh-CN"/>
        </w:rPr>
        <w:t>、</w:t>
      </w:r>
      <w:r>
        <w:rPr>
          <w:rFonts w:hint="eastAsia" w:ascii="宋体" w:hAnsi="宋体" w:eastAsia="宋体" w:cs="宋体"/>
          <w:b w:val="0"/>
          <w:bCs w:val="0"/>
          <w:color w:val="000000"/>
          <w:spacing w:val="0"/>
          <w:sz w:val="24"/>
          <w:highlight w:val="none"/>
          <w:lang w:val="en-US" w:eastAsia="zh-CN"/>
        </w:rPr>
        <w:t>主动消除影响、进行弥补或赔偿</w:t>
      </w:r>
      <w:r>
        <w:rPr>
          <w:rFonts w:hint="eastAsia" w:ascii="宋体" w:hAnsi="宋体" w:eastAsia="宋体" w:cs="宋体"/>
          <w:b w:val="0"/>
          <w:bCs w:val="0"/>
          <w:color w:val="000000"/>
          <w:spacing w:val="0"/>
          <w:sz w:val="24"/>
          <w:highlight w:val="none"/>
        </w:rPr>
        <w:t>时，乙方</w:t>
      </w:r>
      <w:r>
        <w:rPr>
          <w:rFonts w:hint="eastAsia" w:ascii="宋体" w:hAnsi="宋体" w:eastAsia="宋体" w:cs="宋体"/>
          <w:b w:val="0"/>
          <w:bCs w:val="0"/>
          <w:color w:val="000000"/>
          <w:spacing w:val="0"/>
          <w:sz w:val="24"/>
          <w:highlight w:val="none"/>
          <w:lang w:val="en-US" w:eastAsia="zh-CN"/>
        </w:rPr>
        <w:t>应承担每次</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2</w:t>
      </w:r>
      <w:r>
        <w:rPr>
          <w:rFonts w:hint="eastAsia" w:ascii="宋体" w:hAnsi="宋体" w:eastAsia="宋体" w:cs="宋体"/>
          <w:b w:val="0"/>
          <w:bCs w:val="0"/>
          <w:color w:val="000000"/>
          <w:spacing w:val="0"/>
          <w:sz w:val="24"/>
          <w:highlight w:val="none"/>
          <w:u w:val="single"/>
        </w:rPr>
        <w:t xml:space="preserve">0000  </w:t>
      </w:r>
      <w:r>
        <w:rPr>
          <w:rFonts w:hint="eastAsia" w:ascii="宋体" w:hAnsi="宋体" w:eastAsia="宋体" w:cs="宋体"/>
          <w:b w:val="0"/>
          <w:bCs w:val="0"/>
          <w:color w:val="000000"/>
          <w:spacing w:val="0"/>
          <w:sz w:val="24"/>
          <w:highlight w:val="none"/>
        </w:rPr>
        <w:t>元的违约金。</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val="en-US" w:eastAsia="zh-CN"/>
        </w:rPr>
        <w:t>9</w:t>
      </w:r>
      <w:r>
        <w:rPr>
          <w:rFonts w:hint="eastAsia" w:ascii="宋体" w:hAnsi="宋体" w:eastAsia="宋体" w:cs="宋体"/>
          <w:b w:val="0"/>
          <w:bCs w:val="0"/>
          <w:color w:val="000000"/>
          <w:spacing w:val="0"/>
          <w:sz w:val="24"/>
          <w:highlight w:val="none"/>
        </w:rPr>
        <w:t>）未经甲方书面同意，乙方擅自停工或阻工，造成的一切损失由乙方负责，并按照每日</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20000</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rPr>
        <w:t>元</w:t>
      </w:r>
      <w:r>
        <w:rPr>
          <w:rFonts w:hint="eastAsia" w:ascii="宋体" w:hAnsi="宋体" w:eastAsia="宋体" w:cs="宋体"/>
          <w:b w:val="0"/>
          <w:bCs w:val="0"/>
          <w:color w:val="000000"/>
          <w:spacing w:val="0"/>
          <w:sz w:val="24"/>
          <w:highlight w:val="none"/>
          <w:lang w:val="en-US" w:eastAsia="zh-CN"/>
        </w:rPr>
        <w:t>承担</w:t>
      </w:r>
      <w:r>
        <w:rPr>
          <w:rFonts w:hint="eastAsia" w:ascii="宋体" w:hAnsi="宋体" w:eastAsia="宋体" w:cs="宋体"/>
          <w:b w:val="0"/>
          <w:bCs w:val="0"/>
          <w:color w:val="000000"/>
          <w:spacing w:val="0"/>
          <w:sz w:val="24"/>
          <w:highlight w:val="none"/>
        </w:rPr>
        <w:t>违约金。乙方停工或阻工资料由甲方统计，业主或监理确认即可。</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val="en-US" w:eastAsia="zh-CN"/>
        </w:rPr>
        <w:t>10</w:t>
      </w:r>
      <w:r>
        <w:rPr>
          <w:rFonts w:hint="eastAsia" w:ascii="宋体" w:hAnsi="宋体" w:eastAsia="宋体" w:cs="宋体"/>
          <w:b w:val="0"/>
          <w:bCs w:val="0"/>
          <w:color w:val="000000"/>
          <w:spacing w:val="0"/>
          <w:sz w:val="24"/>
          <w:highlight w:val="none"/>
        </w:rPr>
        <w:t>）乙方未及时配备称职的</w:t>
      </w:r>
      <w:r>
        <w:rPr>
          <w:rFonts w:hint="eastAsia" w:ascii="宋体" w:hAnsi="宋体" w:eastAsia="宋体" w:cs="宋体"/>
          <w:b w:val="0"/>
          <w:bCs w:val="0"/>
          <w:color w:val="000000"/>
          <w:spacing w:val="0"/>
          <w:sz w:val="24"/>
          <w:highlight w:val="none"/>
          <w:lang w:val="en-US" w:eastAsia="zh-CN"/>
        </w:rPr>
        <w:t>主要</w:t>
      </w:r>
      <w:r>
        <w:rPr>
          <w:rFonts w:hint="eastAsia" w:ascii="宋体" w:hAnsi="宋体" w:eastAsia="宋体" w:cs="宋体"/>
          <w:b w:val="0"/>
          <w:bCs w:val="0"/>
          <w:color w:val="000000"/>
          <w:spacing w:val="0"/>
          <w:sz w:val="24"/>
          <w:highlight w:val="none"/>
        </w:rPr>
        <w:t>管理与技术人员，不理会监理工程师的书面警告，不服从甲方、监理工程师的工作安排，每出现一次，乙方应向甲方按照</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5</w:t>
      </w:r>
      <w:r>
        <w:rPr>
          <w:rFonts w:hint="eastAsia" w:ascii="宋体" w:hAnsi="宋体" w:eastAsia="宋体" w:cs="宋体"/>
          <w:b w:val="0"/>
          <w:bCs w:val="0"/>
          <w:color w:val="000000"/>
          <w:spacing w:val="0"/>
          <w:sz w:val="24"/>
          <w:highlight w:val="none"/>
          <w:u w:val="single"/>
        </w:rPr>
        <w:t xml:space="preserve">000 </w:t>
      </w:r>
      <w:r>
        <w:rPr>
          <w:rFonts w:hint="eastAsia" w:ascii="宋体" w:hAnsi="宋体" w:eastAsia="宋体" w:cs="宋体"/>
          <w:b w:val="0"/>
          <w:bCs w:val="0"/>
          <w:color w:val="000000"/>
          <w:spacing w:val="0"/>
          <w:sz w:val="24"/>
          <w:highlight w:val="none"/>
        </w:rPr>
        <w:t>元/次</w:t>
      </w:r>
      <w:r>
        <w:rPr>
          <w:rFonts w:hint="eastAsia" w:ascii="宋体" w:hAnsi="宋体" w:eastAsia="宋体" w:cs="宋体"/>
          <w:b w:val="0"/>
          <w:bCs w:val="0"/>
          <w:color w:val="000000"/>
          <w:spacing w:val="0"/>
          <w:sz w:val="24"/>
          <w:highlight w:val="none"/>
          <w:lang w:val="en-US" w:eastAsia="zh-CN"/>
        </w:rPr>
        <w:t>承担</w:t>
      </w:r>
      <w:r>
        <w:rPr>
          <w:rFonts w:hint="eastAsia" w:ascii="宋体" w:hAnsi="宋体" w:eastAsia="宋体" w:cs="宋体"/>
          <w:b w:val="0"/>
          <w:bCs w:val="0"/>
          <w:color w:val="000000"/>
          <w:spacing w:val="0"/>
          <w:sz w:val="24"/>
          <w:highlight w:val="none"/>
        </w:rPr>
        <w:t>违约金，并承担由此引起的一切责任。</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eastAsia="zh-CN"/>
        </w:rPr>
        <w:t>（</w:t>
      </w:r>
      <w:r>
        <w:rPr>
          <w:rFonts w:hint="eastAsia" w:ascii="宋体" w:hAnsi="宋体" w:eastAsia="宋体" w:cs="宋体"/>
          <w:b w:val="0"/>
          <w:bCs w:val="0"/>
          <w:color w:val="000000"/>
          <w:spacing w:val="0"/>
          <w:sz w:val="24"/>
          <w:highlight w:val="none"/>
          <w:lang w:val="en-US" w:eastAsia="zh-CN"/>
        </w:rPr>
        <w:t>11</w:t>
      </w:r>
      <w:r>
        <w:rPr>
          <w:rFonts w:hint="eastAsia" w:ascii="宋体" w:hAnsi="宋体" w:eastAsia="宋体" w:cs="宋体"/>
          <w:b w:val="0"/>
          <w:bCs w:val="0"/>
          <w:color w:val="000000"/>
          <w:spacing w:val="0"/>
          <w:sz w:val="24"/>
          <w:highlight w:val="none"/>
          <w:lang w:eastAsia="zh-CN"/>
        </w:rPr>
        <w:t>）因</w:t>
      </w:r>
      <w:r>
        <w:rPr>
          <w:rFonts w:hint="eastAsia" w:ascii="宋体" w:hAnsi="宋体" w:eastAsia="宋体" w:cs="宋体"/>
          <w:b w:val="0"/>
          <w:bCs w:val="0"/>
          <w:color w:val="000000"/>
          <w:spacing w:val="0"/>
          <w:sz w:val="24"/>
          <w:highlight w:val="none"/>
          <w:lang w:val="en-US" w:eastAsia="zh-CN"/>
        </w:rPr>
        <w:t>乙方未及时支付农民工工资，导致农民工聚众讨薪、上访、阻断道路或阻碍施工的，乙方未及时阻止并解决的，或因乙方未妥善处理好与其有债权债务关系的第三方经济事宜导致其到甲方驻地机构滋事的，应承担每次</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200000</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rPr>
        <w:t>元</w:t>
      </w:r>
      <w:r>
        <w:rPr>
          <w:rFonts w:hint="eastAsia" w:ascii="宋体" w:hAnsi="宋体" w:eastAsia="宋体" w:cs="宋体"/>
          <w:b w:val="0"/>
          <w:bCs w:val="0"/>
          <w:color w:val="000000"/>
          <w:spacing w:val="0"/>
          <w:sz w:val="24"/>
          <w:highlight w:val="none"/>
          <w:lang w:val="en-US" w:eastAsia="zh-CN"/>
        </w:rPr>
        <w:t>的违约金。</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val="en-US" w:eastAsia="zh-CN"/>
        </w:rPr>
        <w:t>12</w:t>
      </w:r>
      <w:r>
        <w:rPr>
          <w:rFonts w:hint="eastAsia" w:ascii="宋体" w:hAnsi="宋体" w:eastAsia="宋体" w:cs="宋体"/>
          <w:b w:val="0"/>
          <w:bCs w:val="0"/>
          <w:color w:val="000000"/>
          <w:spacing w:val="0"/>
          <w:sz w:val="24"/>
          <w:highlight w:val="none"/>
        </w:rPr>
        <w:t>）乙方不履行或不</w:t>
      </w:r>
      <w:r>
        <w:rPr>
          <w:rFonts w:hint="eastAsia" w:ascii="宋体" w:hAnsi="宋体" w:eastAsia="宋体" w:cs="宋体"/>
          <w:b w:val="0"/>
          <w:bCs w:val="0"/>
          <w:color w:val="000000"/>
          <w:spacing w:val="0"/>
          <w:sz w:val="24"/>
          <w:highlight w:val="none"/>
          <w:lang w:val="en-US" w:eastAsia="zh-CN"/>
        </w:rPr>
        <w:t>全面</w:t>
      </w:r>
      <w:r>
        <w:rPr>
          <w:rFonts w:hint="eastAsia" w:ascii="宋体" w:hAnsi="宋体" w:eastAsia="宋体" w:cs="宋体"/>
          <w:b w:val="0"/>
          <w:bCs w:val="0"/>
          <w:color w:val="000000"/>
          <w:spacing w:val="0"/>
          <w:sz w:val="24"/>
          <w:highlight w:val="none"/>
        </w:rPr>
        <w:t>履行合同的其他义务时，乙方应赔偿因其违约给甲方造成的一切经济损失，并向甲方支付不低于实际损失30%的违约金。延误的乙方工作时间不予顺延。</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w:t>
      </w:r>
      <w:r>
        <w:rPr>
          <w:rFonts w:hint="eastAsia" w:ascii="宋体" w:hAnsi="宋体" w:eastAsia="宋体" w:cs="宋体"/>
          <w:b w:val="0"/>
          <w:bCs w:val="0"/>
          <w:color w:val="000000"/>
          <w:spacing w:val="0"/>
          <w:sz w:val="24"/>
          <w:highlight w:val="none"/>
          <w:lang w:val="en-US" w:eastAsia="zh-CN"/>
        </w:rPr>
        <w:t>3</w:t>
      </w:r>
      <w:r>
        <w:rPr>
          <w:rFonts w:hint="eastAsia" w:ascii="宋体" w:hAnsi="宋体" w:eastAsia="宋体" w:cs="宋体"/>
          <w:b w:val="0"/>
          <w:bCs w:val="0"/>
          <w:color w:val="000000"/>
          <w:spacing w:val="0"/>
          <w:sz w:val="24"/>
          <w:highlight w:val="none"/>
        </w:rPr>
        <w:t>）本合同未列明的违约责任按甲方及甲方各职能部门制定的各项规章制度执行，乙方行为导致甲方接受的来自监理、业主及行政机关的处罚由乙方承担；</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3、一方违约后，另一方要求违约方继续履行合同时，违约方承担上述违约责任后仍应继续履行合同。</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4、乙方违反合同约定给甲方或第三方造成的损失均由乙方承担，该损失范围包括直接损失、甲方处理此类损失发生的各种费用，包括但不限于差旅费、误工费、调解费、鉴定费、律师费、诉讼（仲裁）费等</w:t>
      </w:r>
      <w:r>
        <w:rPr>
          <w:rFonts w:hint="eastAsia" w:ascii="宋体" w:hAnsi="宋体" w:eastAsia="宋体" w:cs="宋体"/>
          <w:b w:val="0"/>
          <w:bCs w:val="0"/>
          <w:color w:val="000000"/>
          <w:spacing w:val="0"/>
          <w:sz w:val="24"/>
          <w:highlight w:val="none"/>
          <w:lang w:val="en-US" w:eastAsia="zh-CN"/>
        </w:rPr>
        <w:t>全部合理支出</w:t>
      </w:r>
      <w:r>
        <w:rPr>
          <w:rFonts w:hint="eastAsia" w:ascii="宋体" w:hAnsi="宋体" w:eastAsia="宋体" w:cs="宋体"/>
          <w:b w:val="0"/>
          <w:bCs w:val="0"/>
          <w:color w:val="000000"/>
          <w:spacing w:val="0"/>
          <w:sz w:val="24"/>
          <w:highlight w:val="none"/>
        </w:rPr>
        <w:t>。</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5、乙方自愿放弃违约金高于实际损失时请求司法、仲裁机关减少的权利，乙方同时放弃对</w:t>
      </w:r>
      <w:r>
        <w:rPr>
          <w:rFonts w:hint="eastAsia" w:ascii="宋体" w:hAnsi="宋体" w:eastAsia="宋体" w:cs="宋体"/>
          <w:b w:val="0"/>
          <w:bCs w:val="0"/>
          <w:color w:val="000000"/>
          <w:spacing w:val="0"/>
          <w:sz w:val="24"/>
          <w:highlight w:val="none"/>
          <w:lang w:val="en-US" w:eastAsia="zh-CN"/>
        </w:rPr>
        <w:t>甲方</w:t>
      </w:r>
      <w:r>
        <w:rPr>
          <w:rFonts w:hint="eastAsia" w:ascii="宋体" w:hAnsi="宋体" w:eastAsia="宋体" w:cs="宋体"/>
          <w:b w:val="0"/>
          <w:bCs w:val="0"/>
          <w:color w:val="000000"/>
          <w:spacing w:val="0"/>
          <w:sz w:val="24"/>
          <w:highlight w:val="none"/>
        </w:rPr>
        <w:t>确定的违约损失要求重新确认的权利，甲方免予举证证明违约损失的具体形式和金额。</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rPr>
        <w:t>二十</w:t>
      </w:r>
      <w:r>
        <w:rPr>
          <w:rFonts w:hint="eastAsia" w:ascii="宋体" w:hAnsi="宋体" w:eastAsia="宋体" w:cs="宋体"/>
          <w:b/>
          <w:bCs/>
          <w:color w:val="000000"/>
          <w:spacing w:val="0"/>
          <w:sz w:val="24"/>
          <w:highlight w:val="none"/>
          <w:lang w:val="en-US" w:eastAsia="zh-CN"/>
        </w:rPr>
        <w:t>二</w:t>
      </w:r>
      <w:r>
        <w:rPr>
          <w:rFonts w:hint="eastAsia" w:ascii="宋体" w:hAnsi="宋体" w:eastAsia="宋体" w:cs="宋体"/>
          <w:b/>
          <w:bCs/>
          <w:color w:val="000000"/>
          <w:spacing w:val="0"/>
          <w:sz w:val="24"/>
          <w:highlight w:val="none"/>
        </w:rPr>
        <w:t>、合同解除</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1、本合同履行期间，不论任何原因造成总承包合同终止，甲方均可通知乙方终止本合同。乙方接到通知后</w:t>
      </w:r>
      <w:r>
        <w:rPr>
          <w:rFonts w:hint="eastAsia" w:ascii="宋体" w:hAnsi="宋体" w:eastAsia="宋体" w:cs="宋体"/>
          <w:b w:val="0"/>
          <w:bCs w:val="0"/>
          <w:color w:val="000000"/>
          <w:spacing w:val="0"/>
          <w:sz w:val="24"/>
          <w:highlight w:val="none"/>
          <w:lang w:eastAsia="zh-CN"/>
        </w:rPr>
        <w:t>在规定时间内</w:t>
      </w:r>
      <w:r>
        <w:rPr>
          <w:rFonts w:hint="eastAsia" w:ascii="宋体" w:hAnsi="宋体" w:eastAsia="宋体" w:cs="宋体"/>
          <w:b w:val="0"/>
          <w:bCs w:val="0"/>
          <w:color w:val="000000"/>
          <w:spacing w:val="0"/>
          <w:sz w:val="24"/>
          <w:highlight w:val="none"/>
        </w:rPr>
        <w:t>尽快撤离现场，</w:t>
      </w:r>
      <w:r>
        <w:rPr>
          <w:rFonts w:hint="eastAsia" w:ascii="宋体" w:hAnsi="宋体" w:eastAsia="宋体" w:cs="宋体"/>
          <w:b w:val="0"/>
          <w:bCs w:val="0"/>
          <w:color w:val="000000"/>
          <w:spacing w:val="0"/>
          <w:sz w:val="24"/>
          <w:highlight w:val="none"/>
          <w:lang w:eastAsia="zh-CN"/>
        </w:rPr>
        <w:t>在撤场过程中发生的一切费用均由乙方自行承担。</w:t>
      </w:r>
      <w:r>
        <w:rPr>
          <w:rFonts w:hint="eastAsia" w:ascii="宋体" w:hAnsi="宋体" w:eastAsia="宋体" w:cs="宋体"/>
          <w:b w:val="0"/>
          <w:bCs w:val="0"/>
          <w:color w:val="000000"/>
          <w:spacing w:val="0"/>
          <w:sz w:val="24"/>
          <w:highlight w:val="none"/>
        </w:rPr>
        <w:t>甲方应支付乙方已完工程的工程款。双方互不承担违约责任。</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2、发生下列情形之一，属于乙方重大违约，甲方有权解除合同：</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（1）未经甲方书面批准，乙方擅自停工超过</w:t>
      </w:r>
      <w:r>
        <w:rPr>
          <w:rFonts w:hint="eastAsia" w:ascii="宋体" w:hAnsi="宋体" w:eastAsia="宋体" w:cs="宋体"/>
          <w:b w:val="0"/>
          <w:bCs w:val="0"/>
          <w:color w:val="000000"/>
          <w:spacing w:val="0"/>
          <w:sz w:val="24"/>
          <w:highlight w:val="none"/>
          <w:u w:val="single"/>
        </w:rPr>
        <w:t xml:space="preserve">  7  </w:t>
      </w:r>
      <w:r>
        <w:rPr>
          <w:rFonts w:hint="eastAsia" w:ascii="宋体" w:hAnsi="宋体" w:eastAsia="宋体" w:cs="宋体"/>
          <w:b w:val="0"/>
          <w:bCs w:val="0"/>
          <w:color w:val="000000"/>
          <w:spacing w:val="0"/>
          <w:sz w:val="24"/>
          <w:highlight w:val="none"/>
        </w:rPr>
        <w:t>天以上或阻工超过</w:t>
      </w:r>
      <w:r>
        <w:rPr>
          <w:rFonts w:hint="eastAsia" w:ascii="宋体" w:hAnsi="宋体" w:eastAsia="宋体" w:cs="宋体"/>
          <w:b w:val="0"/>
          <w:bCs w:val="0"/>
          <w:color w:val="000000"/>
          <w:spacing w:val="0"/>
          <w:sz w:val="24"/>
          <w:highlight w:val="none"/>
          <w:u w:val="single"/>
        </w:rPr>
        <w:t xml:space="preserve"> 7   </w:t>
      </w:r>
      <w:r>
        <w:rPr>
          <w:rFonts w:hint="eastAsia" w:ascii="宋体" w:hAnsi="宋体" w:eastAsia="宋体" w:cs="宋体"/>
          <w:b w:val="0"/>
          <w:bCs w:val="0"/>
          <w:color w:val="000000"/>
          <w:spacing w:val="0"/>
          <w:sz w:val="24"/>
          <w:highlight w:val="none"/>
        </w:rPr>
        <w:t>天以的上，乙方停工或阻工资料由甲方统计，</w:t>
      </w:r>
      <w:r>
        <w:rPr>
          <w:rFonts w:hint="eastAsia" w:ascii="宋体" w:hAnsi="宋体" w:eastAsia="宋体" w:cs="宋体"/>
          <w:b w:val="0"/>
          <w:bCs w:val="0"/>
          <w:color w:val="000000"/>
          <w:spacing w:val="0"/>
          <w:sz w:val="24"/>
          <w:highlight w:val="none"/>
          <w:lang w:val="en-US" w:eastAsia="zh-CN"/>
        </w:rPr>
        <w:t>以</w:t>
      </w:r>
      <w:r>
        <w:rPr>
          <w:rFonts w:hint="eastAsia" w:ascii="宋体" w:hAnsi="宋体" w:eastAsia="宋体" w:cs="宋体"/>
          <w:b w:val="0"/>
          <w:bCs w:val="0"/>
          <w:color w:val="000000"/>
          <w:spacing w:val="0"/>
          <w:sz w:val="24"/>
          <w:highlight w:val="none"/>
        </w:rPr>
        <w:t>业主或监理确认为准；</w:t>
      </w:r>
    </w:p>
    <w:p>
      <w:pPr>
        <w:pStyle w:val="87"/>
        <w:spacing w:line="360" w:lineRule="auto"/>
        <w:ind w:firstLine="480"/>
        <w:rPr>
          <w:rFonts w:hint="eastAsia" w:ascii="宋体" w:hAnsi="宋体" w:eastAsia="宋体" w:cs="宋体"/>
          <w:b w:val="0"/>
          <w:bCs w:val="0"/>
          <w:color w:val="000000"/>
          <w:spacing w:val="0"/>
          <w:sz w:val="24"/>
          <w:highlight w:val="none"/>
          <w:lang w:eastAsia="zh-CN"/>
        </w:rPr>
      </w:pPr>
      <w:r>
        <w:rPr>
          <w:rFonts w:hint="eastAsia" w:ascii="宋体" w:hAnsi="宋体" w:eastAsia="宋体" w:cs="宋体"/>
          <w:b w:val="0"/>
          <w:bCs w:val="0"/>
          <w:color w:val="000000"/>
          <w:spacing w:val="0"/>
          <w:sz w:val="24"/>
          <w:highlight w:val="none"/>
        </w:rPr>
        <w:t>（2）乙方</w:t>
      </w:r>
      <w:r>
        <w:rPr>
          <w:rFonts w:hint="eastAsia" w:ascii="宋体" w:hAnsi="宋体" w:eastAsia="宋体" w:cs="宋体"/>
          <w:b w:val="0"/>
          <w:bCs w:val="0"/>
          <w:color w:val="000000"/>
          <w:spacing w:val="0"/>
          <w:sz w:val="24"/>
          <w:highlight w:val="none"/>
          <w:lang w:eastAsia="zh-CN"/>
        </w:rPr>
        <w:t>实际</w:t>
      </w:r>
      <w:r>
        <w:rPr>
          <w:rFonts w:hint="eastAsia" w:ascii="宋体" w:hAnsi="宋体" w:eastAsia="宋体" w:cs="宋体"/>
          <w:b w:val="0"/>
          <w:bCs w:val="0"/>
          <w:color w:val="000000"/>
          <w:spacing w:val="0"/>
          <w:sz w:val="24"/>
          <w:highlight w:val="none"/>
        </w:rPr>
        <w:t>工期进度比计划进度滞后</w:t>
      </w:r>
      <w:r>
        <w:rPr>
          <w:rFonts w:hint="eastAsia" w:ascii="宋体" w:hAnsi="宋体" w:eastAsia="宋体" w:cs="宋体"/>
          <w:b w:val="0"/>
          <w:bCs w:val="0"/>
          <w:color w:val="000000"/>
          <w:spacing w:val="0"/>
          <w:sz w:val="24"/>
          <w:highlight w:val="none"/>
          <w:lang w:val="en-US" w:eastAsia="zh-CN"/>
        </w:rPr>
        <w:t>超过</w:t>
      </w:r>
      <w:r>
        <w:rPr>
          <w:rFonts w:hint="eastAsia" w:ascii="宋体" w:hAnsi="宋体" w:eastAsia="宋体" w:cs="宋体"/>
          <w:b w:val="0"/>
          <w:bCs w:val="0"/>
          <w:color w:val="000000"/>
          <w:spacing w:val="0"/>
          <w:sz w:val="24"/>
          <w:highlight w:val="none"/>
          <w:u w:val="single"/>
        </w:rPr>
        <w:t xml:space="preserve">  15   </w:t>
      </w:r>
      <w:r>
        <w:rPr>
          <w:rFonts w:hint="eastAsia" w:ascii="宋体" w:hAnsi="宋体" w:eastAsia="宋体" w:cs="宋体"/>
          <w:b w:val="0"/>
          <w:bCs w:val="0"/>
          <w:color w:val="000000"/>
          <w:spacing w:val="0"/>
          <w:sz w:val="24"/>
          <w:highlight w:val="none"/>
        </w:rPr>
        <w:t>天，并且</w:t>
      </w:r>
      <w:r>
        <w:rPr>
          <w:rFonts w:hint="eastAsia" w:ascii="宋体" w:hAnsi="宋体" w:eastAsia="宋体" w:cs="宋体"/>
          <w:b w:val="0"/>
          <w:bCs w:val="0"/>
          <w:color w:val="000000"/>
          <w:spacing w:val="0"/>
          <w:sz w:val="24"/>
          <w:highlight w:val="none"/>
          <w:lang w:val="en-US" w:eastAsia="zh-CN"/>
        </w:rPr>
        <w:t>未报送切实</w:t>
      </w:r>
      <w:r>
        <w:rPr>
          <w:rFonts w:hint="eastAsia" w:ascii="宋体" w:hAnsi="宋体" w:eastAsia="宋体" w:cs="宋体"/>
          <w:b w:val="0"/>
          <w:bCs w:val="0"/>
          <w:color w:val="000000"/>
          <w:spacing w:val="0"/>
          <w:sz w:val="24"/>
          <w:highlight w:val="none"/>
        </w:rPr>
        <w:t>可行的赶超方案的</w:t>
      </w:r>
      <w:r>
        <w:rPr>
          <w:rFonts w:hint="eastAsia" w:ascii="宋体" w:hAnsi="宋体" w:eastAsia="宋体" w:cs="宋体"/>
          <w:b w:val="0"/>
          <w:bCs w:val="0"/>
          <w:color w:val="000000"/>
          <w:spacing w:val="0"/>
          <w:sz w:val="24"/>
          <w:highlight w:val="none"/>
          <w:lang w:eastAsia="zh-CN"/>
        </w:rPr>
        <w:t>，或报送方案后无实际行动的；</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（3）乙方不服从现场监理及甲方施工技术人员工作指令的；</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（4）</w:t>
      </w:r>
      <w:r>
        <w:rPr>
          <w:rFonts w:hint="eastAsia" w:ascii="宋体" w:hAnsi="宋体" w:eastAsia="宋体" w:cs="宋体"/>
          <w:b w:val="0"/>
          <w:bCs w:val="0"/>
          <w:color w:val="000000"/>
          <w:spacing w:val="0"/>
          <w:sz w:val="24"/>
          <w:highlight w:val="none"/>
          <w:lang w:val="en-US" w:eastAsia="zh-CN"/>
        </w:rPr>
        <w:t>因</w:t>
      </w:r>
      <w:r>
        <w:rPr>
          <w:rFonts w:hint="eastAsia" w:ascii="宋体" w:hAnsi="宋体" w:eastAsia="宋体" w:cs="宋体"/>
          <w:b w:val="0"/>
          <w:bCs w:val="0"/>
          <w:color w:val="000000"/>
          <w:spacing w:val="0"/>
          <w:sz w:val="24"/>
          <w:highlight w:val="none"/>
        </w:rPr>
        <w:t>乙方</w:t>
      </w:r>
      <w:r>
        <w:rPr>
          <w:rFonts w:hint="eastAsia" w:ascii="宋体" w:hAnsi="宋体" w:eastAsia="宋体" w:cs="宋体"/>
          <w:b w:val="0"/>
          <w:bCs w:val="0"/>
          <w:color w:val="000000"/>
          <w:spacing w:val="0"/>
          <w:sz w:val="24"/>
          <w:highlight w:val="none"/>
          <w:lang w:val="en-US" w:eastAsia="zh-CN"/>
        </w:rPr>
        <w:t>原因</w:t>
      </w:r>
      <w:r>
        <w:rPr>
          <w:rFonts w:hint="eastAsia" w:ascii="宋体" w:hAnsi="宋体" w:eastAsia="宋体" w:cs="宋体"/>
          <w:b w:val="0"/>
          <w:bCs w:val="0"/>
          <w:color w:val="000000"/>
          <w:spacing w:val="0"/>
          <w:sz w:val="24"/>
          <w:highlight w:val="none"/>
        </w:rPr>
        <w:t>发生</w:t>
      </w:r>
      <w:r>
        <w:rPr>
          <w:rFonts w:hint="eastAsia" w:ascii="宋体" w:hAnsi="宋体" w:eastAsia="宋体" w:cs="宋体"/>
          <w:b w:val="0"/>
          <w:bCs w:val="0"/>
          <w:color w:val="000000"/>
          <w:spacing w:val="0"/>
          <w:sz w:val="24"/>
          <w:highlight w:val="none"/>
          <w:lang w:val="en-US" w:eastAsia="zh-CN"/>
        </w:rPr>
        <w:t>一般</w:t>
      </w:r>
      <w:r>
        <w:rPr>
          <w:rFonts w:hint="eastAsia" w:ascii="宋体" w:hAnsi="宋体" w:eastAsia="宋体" w:cs="宋体"/>
          <w:b w:val="0"/>
          <w:bCs w:val="0"/>
          <w:color w:val="000000"/>
          <w:spacing w:val="0"/>
          <w:sz w:val="24"/>
          <w:highlight w:val="none"/>
        </w:rPr>
        <w:t>安全事故</w:t>
      </w:r>
      <w:r>
        <w:rPr>
          <w:rFonts w:hint="eastAsia" w:ascii="宋体" w:hAnsi="宋体" w:eastAsia="宋体" w:cs="宋体"/>
          <w:b w:val="0"/>
          <w:bCs w:val="0"/>
          <w:color w:val="000000"/>
          <w:spacing w:val="0"/>
          <w:sz w:val="24"/>
          <w:highlight w:val="none"/>
          <w:lang w:eastAsia="zh-CN"/>
        </w:rPr>
        <w:t>二</w:t>
      </w:r>
      <w:r>
        <w:rPr>
          <w:rFonts w:hint="eastAsia" w:ascii="宋体" w:hAnsi="宋体" w:eastAsia="宋体" w:cs="宋体"/>
          <w:b w:val="0"/>
          <w:bCs w:val="0"/>
          <w:color w:val="000000"/>
          <w:spacing w:val="0"/>
          <w:sz w:val="24"/>
          <w:highlight w:val="none"/>
        </w:rPr>
        <w:t>次以上或较大</w:t>
      </w:r>
      <w:r>
        <w:rPr>
          <w:rFonts w:hint="eastAsia" w:ascii="宋体" w:hAnsi="宋体" w:eastAsia="宋体" w:cs="宋体"/>
          <w:b w:val="0"/>
          <w:bCs w:val="0"/>
          <w:color w:val="000000"/>
          <w:spacing w:val="0"/>
          <w:sz w:val="24"/>
          <w:highlight w:val="none"/>
          <w:lang w:val="en-US" w:eastAsia="zh-CN"/>
        </w:rPr>
        <w:t>及以上的</w:t>
      </w:r>
      <w:r>
        <w:rPr>
          <w:rFonts w:hint="eastAsia" w:ascii="宋体" w:hAnsi="宋体" w:eastAsia="宋体" w:cs="宋体"/>
          <w:b w:val="0"/>
          <w:bCs w:val="0"/>
          <w:color w:val="000000"/>
          <w:spacing w:val="0"/>
          <w:sz w:val="24"/>
          <w:highlight w:val="none"/>
        </w:rPr>
        <w:t>安全事故一次的；</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val="en-US" w:eastAsia="zh-CN"/>
        </w:rPr>
        <w:t>5</w:t>
      </w: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val="en-US" w:eastAsia="zh-CN"/>
        </w:rPr>
        <w:t>因</w:t>
      </w:r>
      <w:r>
        <w:rPr>
          <w:rFonts w:hint="eastAsia" w:ascii="宋体" w:hAnsi="宋体" w:eastAsia="宋体" w:cs="宋体"/>
          <w:b w:val="0"/>
          <w:bCs w:val="0"/>
          <w:color w:val="000000"/>
          <w:spacing w:val="0"/>
          <w:sz w:val="24"/>
          <w:highlight w:val="none"/>
        </w:rPr>
        <w:t>乙方</w:t>
      </w:r>
      <w:r>
        <w:rPr>
          <w:rFonts w:hint="eastAsia" w:ascii="宋体" w:hAnsi="宋体" w:eastAsia="宋体" w:cs="宋体"/>
          <w:b w:val="0"/>
          <w:bCs w:val="0"/>
          <w:color w:val="000000"/>
          <w:spacing w:val="0"/>
          <w:sz w:val="24"/>
          <w:highlight w:val="none"/>
          <w:lang w:val="en-US" w:eastAsia="zh-CN"/>
        </w:rPr>
        <w:t>原因</w:t>
      </w:r>
      <w:r>
        <w:rPr>
          <w:rFonts w:hint="eastAsia" w:ascii="宋体" w:hAnsi="宋体" w:eastAsia="宋体" w:cs="宋体"/>
          <w:b w:val="0"/>
          <w:bCs w:val="0"/>
          <w:color w:val="000000"/>
          <w:spacing w:val="0"/>
          <w:sz w:val="24"/>
          <w:highlight w:val="none"/>
        </w:rPr>
        <w:t>发生</w:t>
      </w:r>
      <w:r>
        <w:rPr>
          <w:rFonts w:hint="eastAsia" w:ascii="宋体" w:hAnsi="宋体" w:eastAsia="宋体" w:cs="宋体"/>
          <w:b w:val="0"/>
          <w:bCs w:val="0"/>
          <w:color w:val="000000"/>
          <w:spacing w:val="0"/>
          <w:sz w:val="24"/>
          <w:highlight w:val="none"/>
          <w:lang w:val="en-US" w:eastAsia="zh-CN"/>
        </w:rPr>
        <w:t>一般</w:t>
      </w:r>
      <w:r>
        <w:rPr>
          <w:rFonts w:hint="eastAsia" w:ascii="宋体" w:hAnsi="宋体" w:eastAsia="宋体" w:cs="宋体"/>
          <w:b w:val="0"/>
          <w:bCs w:val="0"/>
          <w:color w:val="000000"/>
          <w:spacing w:val="0"/>
          <w:sz w:val="24"/>
          <w:highlight w:val="none"/>
          <w:lang w:eastAsia="zh-CN"/>
        </w:rPr>
        <w:t>质量</w:t>
      </w:r>
      <w:r>
        <w:rPr>
          <w:rFonts w:hint="eastAsia" w:ascii="宋体" w:hAnsi="宋体" w:eastAsia="宋体" w:cs="宋体"/>
          <w:b w:val="0"/>
          <w:bCs w:val="0"/>
          <w:color w:val="000000"/>
          <w:spacing w:val="0"/>
          <w:sz w:val="24"/>
          <w:highlight w:val="none"/>
        </w:rPr>
        <w:t>事故</w:t>
      </w:r>
      <w:r>
        <w:rPr>
          <w:rFonts w:hint="eastAsia" w:ascii="宋体" w:hAnsi="宋体" w:eastAsia="宋体" w:cs="宋体"/>
          <w:b w:val="0"/>
          <w:bCs w:val="0"/>
          <w:color w:val="000000"/>
          <w:spacing w:val="0"/>
          <w:sz w:val="24"/>
          <w:highlight w:val="none"/>
          <w:lang w:eastAsia="zh-CN"/>
        </w:rPr>
        <w:t>二</w:t>
      </w:r>
      <w:r>
        <w:rPr>
          <w:rFonts w:hint="eastAsia" w:ascii="宋体" w:hAnsi="宋体" w:eastAsia="宋体" w:cs="宋体"/>
          <w:b w:val="0"/>
          <w:bCs w:val="0"/>
          <w:color w:val="000000"/>
          <w:spacing w:val="0"/>
          <w:sz w:val="24"/>
          <w:highlight w:val="none"/>
        </w:rPr>
        <w:t>次以上或</w:t>
      </w:r>
      <w:r>
        <w:rPr>
          <w:rFonts w:hint="eastAsia" w:ascii="宋体" w:hAnsi="宋体" w:eastAsia="宋体" w:cs="宋体"/>
          <w:b w:val="0"/>
          <w:bCs w:val="0"/>
          <w:color w:val="000000"/>
          <w:spacing w:val="0"/>
          <w:sz w:val="24"/>
          <w:highlight w:val="none"/>
          <w:lang w:eastAsia="zh-CN"/>
        </w:rPr>
        <w:t>较大及以上</w:t>
      </w:r>
      <w:r>
        <w:rPr>
          <w:rFonts w:hint="eastAsia" w:ascii="宋体" w:hAnsi="宋体" w:eastAsia="宋体" w:cs="宋体"/>
          <w:b w:val="0"/>
          <w:bCs w:val="0"/>
          <w:color w:val="000000"/>
          <w:spacing w:val="0"/>
          <w:sz w:val="24"/>
          <w:highlight w:val="none"/>
        </w:rPr>
        <w:t>质量事故一次的；</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val="en-US" w:eastAsia="zh-CN"/>
        </w:rPr>
        <w:t>6</w:t>
      </w:r>
      <w:r>
        <w:rPr>
          <w:rFonts w:hint="eastAsia" w:ascii="宋体" w:hAnsi="宋体" w:eastAsia="宋体" w:cs="宋体"/>
          <w:b w:val="0"/>
          <w:bCs w:val="0"/>
          <w:color w:val="000000"/>
          <w:spacing w:val="0"/>
          <w:sz w:val="24"/>
          <w:highlight w:val="none"/>
        </w:rPr>
        <w:t>）乙方</w:t>
      </w:r>
      <w:r>
        <w:rPr>
          <w:rFonts w:hint="eastAsia" w:ascii="宋体" w:hAnsi="宋体" w:eastAsia="宋体" w:cs="宋体"/>
          <w:b w:val="0"/>
          <w:bCs w:val="0"/>
          <w:color w:val="000000"/>
          <w:spacing w:val="0"/>
          <w:sz w:val="24"/>
          <w:highlight w:val="none"/>
          <w:lang w:val="en-US" w:eastAsia="zh-CN"/>
        </w:rPr>
        <w:t>主要管理</w:t>
      </w:r>
      <w:r>
        <w:rPr>
          <w:rFonts w:hint="eastAsia" w:ascii="宋体" w:hAnsi="宋体" w:eastAsia="宋体" w:cs="宋体"/>
          <w:b w:val="0"/>
          <w:bCs w:val="0"/>
          <w:color w:val="000000"/>
          <w:spacing w:val="0"/>
          <w:sz w:val="24"/>
          <w:highlight w:val="none"/>
        </w:rPr>
        <w:t>人员无法适应岗位需要，不能满足质量、安全、进度要求或无法符合法律、法规或其他与作业相适应的强制性规范的；</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val="en-US" w:eastAsia="zh-CN"/>
        </w:rPr>
        <w:t>7</w:t>
      </w:r>
      <w:r>
        <w:rPr>
          <w:rFonts w:hint="eastAsia" w:ascii="宋体" w:hAnsi="宋体" w:eastAsia="宋体" w:cs="宋体"/>
          <w:b w:val="0"/>
          <w:bCs w:val="0"/>
          <w:color w:val="000000"/>
          <w:spacing w:val="0"/>
          <w:sz w:val="24"/>
          <w:highlight w:val="none"/>
        </w:rPr>
        <w:t>）乙方未能妥善管理聘用人员，导致其现场工作人员消极怠工或发生破坏社会稳定事件的；</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val="en-US" w:eastAsia="zh-CN"/>
        </w:rPr>
        <w:t>8</w:t>
      </w:r>
      <w:r>
        <w:rPr>
          <w:rFonts w:hint="eastAsia" w:ascii="宋体" w:hAnsi="宋体" w:eastAsia="宋体" w:cs="宋体"/>
          <w:b w:val="0"/>
          <w:bCs w:val="0"/>
          <w:color w:val="000000"/>
          <w:spacing w:val="0"/>
          <w:sz w:val="24"/>
          <w:highlight w:val="none"/>
        </w:rPr>
        <w:t>）乙方未能处理好与施工周边社会环境（公众）</w:t>
      </w:r>
      <w:r>
        <w:rPr>
          <w:rFonts w:hint="eastAsia" w:ascii="宋体" w:hAnsi="宋体" w:eastAsia="宋体" w:cs="宋体"/>
          <w:b w:val="0"/>
          <w:bCs w:val="0"/>
          <w:color w:val="000000"/>
          <w:spacing w:val="0"/>
          <w:sz w:val="24"/>
          <w:highlight w:val="none"/>
          <w:lang w:val="en-US" w:eastAsia="zh-CN"/>
        </w:rPr>
        <w:t>的</w:t>
      </w:r>
      <w:r>
        <w:rPr>
          <w:rFonts w:hint="eastAsia" w:ascii="宋体" w:hAnsi="宋体" w:eastAsia="宋体" w:cs="宋体"/>
          <w:b w:val="0"/>
          <w:bCs w:val="0"/>
          <w:color w:val="000000"/>
          <w:spacing w:val="0"/>
          <w:sz w:val="24"/>
          <w:highlight w:val="none"/>
        </w:rPr>
        <w:t>关系，导致无法正常施工或继续施工将给甲方带来不利影响的；</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val="en-US" w:eastAsia="zh-CN"/>
        </w:rPr>
        <w:t>9</w:t>
      </w:r>
      <w:r>
        <w:rPr>
          <w:rFonts w:hint="eastAsia" w:ascii="宋体" w:hAnsi="宋体" w:eastAsia="宋体" w:cs="宋体"/>
          <w:b w:val="0"/>
          <w:bCs w:val="0"/>
          <w:color w:val="000000"/>
          <w:spacing w:val="0"/>
          <w:sz w:val="24"/>
          <w:highlight w:val="none"/>
        </w:rPr>
        <w:t>）发生不可抗力致使本合同无法履行的；</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val="en-US" w:eastAsia="zh-CN"/>
        </w:rPr>
        <w:t>10</w:t>
      </w:r>
      <w:r>
        <w:rPr>
          <w:rFonts w:hint="eastAsia" w:ascii="宋体" w:hAnsi="宋体" w:eastAsia="宋体" w:cs="宋体"/>
          <w:b w:val="0"/>
          <w:bCs w:val="0"/>
          <w:color w:val="000000"/>
          <w:spacing w:val="0"/>
          <w:sz w:val="24"/>
          <w:highlight w:val="none"/>
        </w:rPr>
        <w:t>）乙方将本合同约定施工内容转包或分包的；</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w:t>
      </w:r>
      <w:r>
        <w:rPr>
          <w:rFonts w:hint="eastAsia" w:ascii="宋体" w:hAnsi="宋体" w:eastAsia="宋体" w:cs="宋体"/>
          <w:b w:val="0"/>
          <w:bCs w:val="0"/>
          <w:color w:val="000000"/>
          <w:spacing w:val="0"/>
          <w:sz w:val="24"/>
          <w:highlight w:val="none"/>
          <w:lang w:val="en-US" w:eastAsia="zh-CN"/>
        </w:rPr>
        <w:t>1</w:t>
      </w:r>
      <w:r>
        <w:rPr>
          <w:rFonts w:hint="eastAsia" w:ascii="宋体" w:hAnsi="宋体" w:eastAsia="宋体" w:cs="宋体"/>
          <w:b w:val="0"/>
          <w:bCs w:val="0"/>
          <w:color w:val="000000"/>
          <w:spacing w:val="0"/>
          <w:sz w:val="24"/>
          <w:highlight w:val="none"/>
        </w:rPr>
        <w:t>）乙方已进入破产、企业清理或解散程序时（为合并或重组而进行的自动清理除外）；</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w:t>
      </w:r>
      <w:r>
        <w:rPr>
          <w:rFonts w:hint="eastAsia" w:ascii="宋体" w:hAnsi="宋体" w:eastAsia="宋体" w:cs="宋体"/>
          <w:b w:val="0"/>
          <w:bCs w:val="0"/>
          <w:color w:val="000000"/>
          <w:spacing w:val="0"/>
          <w:sz w:val="24"/>
          <w:highlight w:val="none"/>
          <w:lang w:val="en-US" w:eastAsia="zh-CN"/>
        </w:rPr>
        <w:t>2</w:t>
      </w:r>
      <w:r>
        <w:rPr>
          <w:rFonts w:hint="eastAsia" w:ascii="宋体" w:hAnsi="宋体" w:eastAsia="宋体" w:cs="宋体"/>
          <w:b w:val="0"/>
          <w:bCs w:val="0"/>
          <w:color w:val="000000"/>
          <w:spacing w:val="0"/>
          <w:sz w:val="24"/>
          <w:highlight w:val="none"/>
        </w:rPr>
        <w:t>）乙方</w:t>
      </w:r>
      <w:r>
        <w:rPr>
          <w:rFonts w:hint="eastAsia" w:ascii="宋体" w:hAnsi="宋体" w:eastAsia="宋体" w:cs="宋体"/>
          <w:b w:val="0"/>
          <w:bCs w:val="0"/>
          <w:color w:val="000000"/>
          <w:spacing w:val="0"/>
          <w:sz w:val="24"/>
          <w:highlight w:val="none"/>
          <w:lang w:val="en-US" w:eastAsia="zh-CN"/>
        </w:rPr>
        <w:t>有</w:t>
      </w:r>
      <w:r>
        <w:rPr>
          <w:rFonts w:hint="eastAsia" w:ascii="宋体" w:hAnsi="宋体" w:eastAsia="宋体" w:cs="宋体"/>
          <w:b w:val="0"/>
          <w:bCs w:val="0"/>
          <w:color w:val="000000"/>
          <w:spacing w:val="0"/>
          <w:sz w:val="24"/>
          <w:highlight w:val="none"/>
        </w:rPr>
        <w:t>其他重大违约行为</w:t>
      </w:r>
      <w:r>
        <w:rPr>
          <w:rFonts w:hint="eastAsia" w:ascii="宋体" w:hAnsi="宋体" w:eastAsia="宋体" w:cs="宋体"/>
          <w:b w:val="0"/>
          <w:bCs w:val="0"/>
          <w:color w:val="000000"/>
          <w:spacing w:val="0"/>
          <w:sz w:val="24"/>
          <w:highlight w:val="none"/>
          <w:lang w:val="en-US" w:eastAsia="zh-CN"/>
        </w:rPr>
        <w:t>的</w:t>
      </w:r>
      <w:r>
        <w:rPr>
          <w:rFonts w:hint="eastAsia" w:ascii="宋体" w:hAnsi="宋体" w:eastAsia="宋体" w:cs="宋体"/>
          <w:b w:val="0"/>
          <w:bCs w:val="0"/>
          <w:color w:val="000000"/>
          <w:spacing w:val="0"/>
          <w:sz w:val="24"/>
          <w:highlight w:val="none"/>
        </w:rPr>
        <w:t>。</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3、按上述条件解除合同后，乙方应妥善做好已完工程和剩余材料、设备的保护和移交工作，按甲方要求撤出施工场地。若因乙方过错甲方单方面宣布解除合同，乙方必须在接到解除合同通知书之日起</w:t>
      </w:r>
      <w:r>
        <w:rPr>
          <w:rFonts w:hint="eastAsia" w:ascii="宋体" w:hAnsi="宋体" w:eastAsia="宋体" w:cs="宋体"/>
          <w:b w:val="0"/>
          <w:bCs w:val="0"/>
          <w:color w:val="000000"/>
          <w:spacing w:val="0"/>
          <w:sz w:val="24"/>
          <w:highlight w:val="none"/>
          <w:u w:val="single"/>
        </w:rPr>
        <w:t xml:space="preserve">  3  </w:t>
      </w:r>
      <w:r>
        <w:rPr>
          <w:rFonts w:hint="eastAsia" w:ascii="宋体" w:hAnsi="宋体" w:eastAsia="宋体" w:cs="宋体"/>
          <w:b w:val="0"/>
          <w:bCs w:val="0"/>
          <w:color w:val="000000"/>
          <w:spacing w:val="0"/>
          <w:sz w:val="24"/>
          <w:highlight w:val="none"/>
        </w:rPr>
        <w:t>日内无条件退出施工场地</w:t>
      </w:r>
      <w:r>
        <w:rPr>
          <w:rFonts w:hint="eastAsia" w:ascii="宋体" w:hAnsi="宋体" w:eastAsia="宋体" w:cs="宋体"/>
          <w:b w:val="0"/>
          <w:bCs w:val="0"/>
          <w:color w:val="000000"/>
          <w:spacing w:val="0"/>
          <w:sz w:val="24"/>
          <w:highlight w:val="none"/>
          <w:lang w:eastAsia="zh-CN"/>
        </w:rPr>
        <w:t>，费用自理</w:t>
      </w:r>
      <w:r>
        <w:rPr>
          <w:rFonts w:hint="eastAsia" w:ascii="宋体" w:hAnsi="宋体" w:eastAsia="宋体" w:cs="宋体"/>
          <w:b w:val="0"/>
          <w:bCs w:val="0"/>
          <w:color w:val="000000"/>
          <w:spacing w:val="0"/>
          <w:sz w:val="24"/>
          <w:highlight w:val="none"/>
        </w:rPr>
        <w:t>。逾期乙方则按每日</w:t>
      </w:r>
      <w:r>
        <w:rPr>
          <w:rFonts w:hint="eastAsia" w:ascii="宋体" w:hAnsi="宋体" w:eastAsia="宋体" w:cs="宋体"/>
          <w:b w:val="0"/>
          <w:bCs w:val="0"/>
          <w:color w:val="000000"/>
          <w:spacing w:val="0"/>
          <w:sz w:val="24"/>
          <w:highlight w:val="none"/>
          <w:u w:val="single"/>
        </w:rPr>
        <w:t xml:space="preserve">  20000 </w:t>
      </w:r>
      <w:r>
        <w:rPr>
          <w:rFonts w:hint="eastAsia" w:ascii="宋体" w:hAnsi="宋体" w:eastAsia="宋体" w:cs="宋体"/>
          <w:b w:val="0"/>
          <w:bCs w:val="0"/>
          <w:color w:val="000000"/>
          <w:spacing w:val="0"/>
          <w:sz w:val="24"/>
          <w:highlight w:val="none"/>
        </w:rPr>
        <w:t>元向甲方支付违约金。甲方应为乙方撤出提供必要条件，并按合同约定支付已完合格工作劳务报酬。有过错的一方应当赔偿因合同解除给对方造成的损失。合同解除后，不影响双方在合同中约定的结算和</w:t>
      </w:r>
      <w:r>
        <w:rPr>
          <w:rFonts w:hint="eastAsia" w:ascii="宋体" w:hAnsi="宋体" w:eastAsia="宋体" w:cs="宋体"/>
          <w:b w:val="0"/>
          <w:bCs w:val="0"/>
          <w:color w:val="000000"/>
          <w:spacing w:val="0"/>
          <w:sz w:val="24"/>
          <w:highlight w:val="none"/>
          <w:lang w:val="en-US" w:eastAsia="zh-CN"/>
        </w:rPr>
        <w:t>支付</w:t>
      </w:r>
      <w:r>
        <w:rPr>
          <w:rFonts w:hint="eastAsia" w:ascii="宋体" w:hAnsi="宋体" w:eastAsia="宋体" w:cs="宋体"/>
          <w:b w:val="0"/>
          <w:bCs w:val="0"/>
          <w:color w:val="000000"/>
          <w:spacing w:val="0"/>
          <w:sz w:val="24"/>
          <w:highlight w:val="none"/>
        </w:rPr>
        <w:t>条款的效力。</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4、因上述乙方原因致使合同解除，由此造成的一切损失（包括但不限于后续施工队伍的进场费及赶工费，可能存在的未施工工程成本增高的部分，甲方为此支付的律师费、诉讼费、仲裁费、鉴定费等所有费用）均由乙方承担。</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rPr>
        <w:t>二十</w:t>
      </w:r>
      <w:r>
        <w:rPr>
          <w:rFonts w:hint="eastAsia" w:ascii="宋体" w:hAnsi="宋体" w:eastAsia="宋体" w:cs="宋体"/>
          <w:b/>
          <w:bCs/>
          <w:color w:val="000000"/>
          <w:spacing w:val="0"/>
          <w:sz w:val="24"/>
          <w:highlight w:val="none"/>
          <w:lang w:val="en-US" w:eastAsia="zh-CN"/>
        </w:rPr>
        <w:t>三</w:t>
      </w:r>
      <w:r>
        <w:rPr>
          <w:rFonts w:hint="eastAsia" w:ascii="宋体" w:hAnsi="宋体" w:eastAsia="宋体" w:cs="宋体"/>
          <w:b/>
          <w:bCs/>
          <w:color w:val="000000"/>
          <w:spacing w:val="0"/>
          <w:sz w:val="24"/>
          <w:highlight w:val="none"/>
        </w:rPr>
        <w:t>、风险及不可抗力</w:t>
      </w:r>
    </w:p>
    <w:p>
      <w:pPr>
        <w:pStyle w:val="87"/>
        <w:spacing w:line="360" w:lineRule="auto"/>
        <w:ind w:firstLine="360" w:firstLineChars="15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无论是甲方还是乙方购买的保险，</w:t>
      </w:r>
      <w:r>
        <w:rPr>
          <w:rFonts w:hint="eastAsia" w:ascii="宋体" w:hAnsi="宋体" w:eastAsia="宋体" w:cs="宋体"/>
          <w:b w:val="0"/>
          <w:bCs w:val="0"/>
          <w:color w:val="000000"/>
          <w:spacing w:val="0"/>
          <w:sz w:val="24"/>
          <w:highlight w:val="none"/>
        </w:rPr>
        <w:t>对于保险项下的实际损失高于保险理赔金额的</w:t>
      </w:r>
      <w:r>
        <w:rPr>
          <w:rFonts w:hint="eastAsia" w:ascii="宋体" w:hAnsi="宋体" w:eastAsia="宋体" w:cs="宋体"/>
          <w:b w:val="0"/>
          <w:bCs w:val="0"/>
          <w:color w:val="000000"/>
          <w:spacing w:val="0"/>
          <w:sz w:val="24"/>
          <w:highlight w:val="none"/>
          <w:lang w:val="en-US" w:eastAsia="zh-CN"/>
        </w:rPr>
        <w:t>部分</w:t>
      </w: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val="en-US" w:eastAsia="zh-CN"/>
        </w:rPr>
        <w:t>均由</w:t>
      </w:r>
      <w:r>
        <w:rPr>
          <w:rFonts w:hint="eastAsia" w:ascii="宋体" w:hAnsi="宋体" w:eastAsia="宋体" w:cs="宋体"/>
          <w:b w:val="0"/>
          <w:bCs w:val="0"/>
          <w:color w:val="000000"/>
          <w:spacing w:val="0"/>
          <w:sz w:val="24"/>
          <w:highlight w:val="none"/>
        </w:rPr>
        <w:t>乙方自行承担。理赔过程中产生的各种费用由乙方承担，这些费用包括但不限于差旅费、资料费、中介服务费、司法及仲裁产生的费用等。</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1、本合同中不可抗力的定义与总承包合同中的定义相同，并且包括政策实施及变化等甲方无法控制及避免之因素。</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2、不可抗力事件发生后，乙方应立即通知甲方，并在力所能及的条件下迅速采取措施，尽力减少损失。甲方</w:t>
      </w:r>
      <w:r>
        <w:rPr>
          <w:rFonts w:hint="eastAsia" w:ascii="宋体" w:hAnsi="宋体" w:eastAsia="宋体" w:cs="宋体"/>
          <w:b w:val="0"/>
          <w:bCs w:val="0"/>
          <w:color w:val="000000"/>
          <w:spacing w:val="0"/>
          <w:sz w:val="24"/>
          <w:highlight w:val="none"/>
          <w:lang w:val="en-US" w:eastAsia="zh-CN"/>
        </w:rPr>
        <w:t>通知</w:t>
      </w:r>
      <w:r>
        <w:rPr>
          <w:rFonts w:hint="eastAsia" w:ascii="宋体" w:hAnsi="宋体" w:eastAsia="宋体" w:cs="宋体"/>
          <w:b w:val="0"/>
          <w:bCs w:val="0"/>
          <w:color w:val="000000"/>
          <w:spacing w:val="0"/>
          <w:sz w:val="24"/>
          <w:highlight w:val="none"/>
        </w:rPr>
        <w:t>乙方暂停工作，乙方</w:t>
      </w:r>
      <w:r>
        <w:rPr>
          <w:rFonts w:hint="eastAsia" w:ascii="宋体" w:hAnsi="宋体" w:eastAsia="宋体" w:cs="宋体"/>
          <w:b w:val="0"/>
          <w:bCs w:val="0"/>
          <w:color w:val="000000"/>
          <w:spacing w:val="0"/>
          <w:sz w:val="24"/>
          <w:highlight w:val="none"/>
          <w:lang w:val="en-US" w:eastAsia="zh-CN"/>
        </w:rPr>
        <w:t>应立即执行</w:t>
      </w:r>
      <w:r>
        <w:rPr>
          <w:rFonts w:hint="eastAsia" w:ascii="宋体" w:hAnsi="宋体" w:eastAsia="宋体" w:cs="宋体"/>
          <w:b w:val="0"/>
          <w:bCs w:val="0"/>
          <w:color w:val="000000"/>
          <w:spacing w:val="0"/>
          <w:sz w:val="24"/>
          <w:highlight w:val="none"/>
        </w:rPr>
        <w:t>。不可抗力事件结束后48小时内乙方向甲方通报受害情况和损失情况，及预计清理和修复的费用。不可抗力事件持续发生</w:t>
      </w:r>
      <w:r>
        <w:rPr>
          <w:rFonts w:hint="eastAsia" w:ascii="宋体" w:hAnsi="宋体" w:eastAsia="宋体" w:cs="宋体"/>
          <w:b w:val="0"/>
          <w:bCs w:val="0"/>
          <w:color w:val="000000"/>
          <w:spacing w:val="0"/>
          <w:sz w:val="24"/>
          <w:highlight w:val="none"/>
          <w:lang w:eastAsia="zh-CN"/>
        </w:rPr>
        <w:t>的</w:t>
      </w:r>
      <w:r>
        <w:rPr>
          <w:rFonts w:hint="eastAsia" w:ascii="宋体" w:hAnsi="宋体" w:eastAsia="宋体" w:cs="宋体"/>
          <w:b w:val="0"/>
          <w:bCs w:val="0"/>
          <w:color w:val="000000"/>
          <w:spacing w:val="0"/>
          <w:sz w:val="24"/>
          <w:highlight w:val="none"/>
        </w:rPr>
        <w:t>，乙方应每隔7天向甲方通报一次受害情况。不可抗力结束后14天内，乙方应向甲方提交</w:t>
      </w:r>
      <w:r>
        <w:rPr>
          <w:rFonts w:hint="eastAsia" w:ascii="宋体" w:hAnsi="宋体" w:eastAsia="宋体" w:cs="宋体"/>
          <w:b w:val="0"/>
          <w:bCs w:val="0"/>
          <w:color w:val="000000"/>
          <w:spacing w:val="0"/>
          <w:sz w:val="24"/>
          <w:highlight w:val="none"/>
          <w:lang w:eastAsia="zh-CN"/>
        </w:rPr>
        <w:t>最终</w:t>
      </w:r>
      <w:r>
        <w:rPr>
          <w:rFonts w:hint="eastAsia" w:ascii="宋体" w:hAnsi="宋体" w:eastAsia="宋体" w:cs="宋体"/>
          <w:b w:val="0"/>
          <w:bCs w:val="0"/>
          <w:color w:val="000000"/>
          <w:spacing w:val="0"/>
          <w:sz w:val="24"/>
          <w:highlight w:val="none"/>
        </w:rPr>
        <w:t>清理和修复费用的正式报告和有关资料。</w:t>
      </w:r>
    </w:p>
    <w:p>
      <w:pPr>
        <w:pStyle w:val="87"/>
        <w:spacing w:line="360" w:lineRule="auto"/>
        <w:ind w:firstLine="480"/>
        <w:rPr>
          <w:rFonts w:hint="default" w:ascii="宋体" w:hAnsi="宋体" w:eastAsia="宋体" w:cs="宋体"/>
          <w:b w:val="0"/>
          <w:bCs w:val="0"/>
          <w:color w:val="000000"/>
          <w:spacing w:val="0"/>
          <w:sz w:val="24"/>
          <w:highlight w:val="none"/>
          <w:lang w:val="en-US" w:eastAsia="zh-CN"/>
        </w:rPr>
      </w:pPr>
      <w:r>
        <w:rPr>
          <w:rFonts w:hint="eastAsia" w:ascii="宋体" w:hAnsi="宋体" w:eastAsia="宋体" w:cs="宋体"/>
          <w:b w:val="0"/>
          <w:bCs w:val="0"/>
          <w:color w:val="000000"/>
          <w:spacing w:val="0"/>
          <w:sz w:val="24"/>
          <w:highlight w:val="none"/>
          <w:lang w:val="en-US" w:eastAsia="zh-CN"/>
        </w:rPr>
        <w:t>3、发生符合保险理赔条件的事件时，乙方应按要求和程序采取应急措施，防止或减少损失，保护好现场，并按程度报告相关部门，按照保险单规定的条件和期限及时通知相关保险公司办理理赔手续，提供理赔所需的基础资料。甲方获得的理赔金额扣除在理赔过程中发生的有关费用后，补偿给乙方，补偿款弥补损失的不足部分费用由事故责任方承担。若乙方未能及时履行减损报险义务应承担全部损失。</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4</w:t>
      </w:r>
      <w:r>
        <w:rPr>
          <w:rFonts w:hint="eastAsia" w:ascii="宋体" w:hAnsi="宋体" w:eastAsia="宋体" w:cs="宋体"/>
          <w:b w:val="0"/>
          <w:bCs w:val="0"/>
          <w:color w:val="000000"/>
          <w:spacing w:val="0"/>
          <w:sz w:val="24"/>
          <w:highlight w:val="none"/>
        </w:rPr>
        <w:t>、因不可抗力事件</w:t>
      </w:r>
      <w:r>
        <w:rPr>
          <w:rFonts w:hint="eastAsia" w:ascii="宋体" w:hAnsi="宋体" w:eastAsia="宋体" w:cs="宋体"/>
          <w:b w:val="0"/>
          <w:bCs w:val="0"/>
          <w:color w:val="000000"/>
          <w:spacing w:val="0"/>
          <w:sz w:val="24"/>
          <w:highlight w:val="none"/>
          <w:lang w:val="en-US" w:eastAsia="zh-CN"/>
        </w:rPr>
        <w:t>导致的各项损失</w:t>
      </w:r>
      <w:r>
        <w:rPr>
          <w:rFonts w:hint="eastAsia" w:ascii="宋体" w:hAnsi="宋体" w:eastAsia="宋体" w:cs="宋体"/>
          <w:b w:val="0"/>
          <w:bCs w:val="0"/>
          <w:color w:val="000000"/>
          <w:spacing w:val="0"/>
          <w:sz w:val="24"/>
          <w:highlight w:val="none"/>
        </w:rPr>
        <w:t>费用由双方在扣除</w:t>
      </w:r>
      <w:r>
        <w:rPr>
          <w:rFonts w:hint="eastAsia" w:ascii="宋体" w:hAnsi="宋体" w:eastAsia="宋体" w:cs="宋体"/>
          <w:b w:val="0"/>
          <w:bCs w:val="0"/>
          <w:color w:val="000000"/>
          <w:spacing w:val="0"/>
          <w:sz w:val="24"/>
          <w:highlight w:val="none"/>
          <w:lang w:val="en-US" w:eastAsia="zh-CN"/>
        </w:rPr>
        <w:t>理赔</w:t>
      </w:r>
      <w:r>
        <w:rPr>
          <w:rFonts w:hint="eastAsia" w:ascii="宋体" w:hAnsi="宋体" w:eastAsia="宋体" w:cs="宋体"/>
          <w:b w:val="0"/>
          <w:bCs w:val="0"/>
          <w:color w:val="000000"/>
          <w:spacing w:val="0"/>
          <w:sz w:val="24"/>
          <w:highlight w:val="none"/>
        </w:rPr>
        <w:t>费</w:t>
      </w:r>
      <w:r>
        <w:rPr>
          <w:rFonts w:hint="eastAsia" w:ascii="宋体" w:hAnsi="宋体" w:eastAsia="宋体" w:cs="宋体"/>
          <w:b w:val="0"/>
          <w:bCs w:val="0"/>
          <w:color w:val="000000"/>
          <w:spacing w:val="0"/>
          <w:sz w:val="24"/>
          <w:highlight w:val="none"/>
          <w:lang w:val="en-US" w:eastAsia="zh-CN"/>
        </w:rPr>
        <w:t>用</w:t>
      </w:r>
      <w:r>
        <w:rPr>
          <w:rFonts w:hint="eastAsia" w:ascii="宋体" w:hAnsi="宋体" w:eastAsia="宋体" w:cs="宋体"/>
          <w:b w:val="0"/>
          <w:bCs w:val="0"/>
          <w:color w:val="000000"/>
          <w:spacing w:val="0"/>
          <w:sz w:val="24"/>
          <w:highlight w:val="none"/>
        </w:rPr>
        <w:t>后按以下</w:t>
      </w:r>
      <w:r>
        <w:rPr>
          <w:rFonts w:hint="eastAsia" w:ascii="宋体" w:hAnsi="宋体" w:eastAsia="宋体" w:cs="宋体"/>
          <w:b w:val="0"/>
          <w:bCs w:val="0"/>
          <w:color w:val="000000"/>
          <w:spacing w:val="0"/>
          <w:sz w:val="24"/>
          <w:highlight w:val="none"/>
          <w:lang w:val="en-US" w:eastAsia="zh-CN"/>
        </w:rPr>
        <w:t>原则</w:t>
      </w:r>
      <w:r>
        <w:rPr>
          <w:rFonts w:hint="eastAsia" w:ascii="宋体" w:hAnsi="宋体" w:eastAsia="宋体" w:cs="宋体"/>
          <w:b w:val="0"/>
          <w:bCs w:val="0"/>
          <w:color w:val="000000"/>
          <w:spacing w:val="0"/>
          <w:sz w:val="24"/>
          <w:highlight w:val="none"/>
        </w:rPr>
        <w:t>分别承担：</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（1）工程</w:t>
      </w:r>
      <w:r>
        <w:rPr>
          <w:rFonts w:hint="eastAsia" w:ascii="宋体" w:hAnsi="宋体" w:eastAsia="宋体" w:cs="宋体"/>
          <w:b w:val="0"/>
          <w:bCs w:val="0"/>
          <w:color w:val="000000"/>
          <w:spacing w:val="0"/>
          <w:sz w:val="24"/>
          <w:highlight w:val="none"/>
          <w:lang w:eastAsia="zh-CN"/>
        </w:rPr>
        <w:t>（</w:t>
      </w:r>
      <w:r>
        <w:rPr>
          <w:rFonts w:hint="eastAsia" w:ascii="宋体" w:hAnsi="宋体" w:eastAsia="宋体" w:cs="宋体"/>
          <w:b w:val="0"/>
          <w:bCs w:val="0"/>
          <w:color w:val="000000"/>
          <w:spacing w:val="0"/>
          <w:sz w:val="24"/>
          <w:highlight w:val="none"/>
          <w:lang w:val="en-US" w:eastAsia="zh-CN"/>
        </w:rPr>
        <w:t>含永久性工程和临时工程</w:t>
      </w:r>
      <w:r>
        <w:rPr>
          <w:rFonts w:hint="eastAsia" w:ascii="宋体" w:hAnsi="宋体" w:eastAsia="宋体" w:cs="宋体"/>
          <w:b w:val="0"/>
          <w:bCs w:val="0"/>
          <w:color w:val="000000"/>
          <w:spacing w:val="0"/>
          <w:sz w:val="24"/>
          <w:highlight w:val="none"/>
          <w:lang w:eastAsia="zh-CN"/>
        </w:rPr>
        <w:t>）</w:t>
      </w:r>
      <w:r>
        <w:rPr>
          <w:rFonts w:hint="eastAsia" w:ascii="宋体" w:hAnsi="宋体" w:eastAsia="宋体" w:cs="宋体"/>
          <w:b w:val="0"/>
          <w:bCs w:val="0"/>
          <w:color w:val="000000"/>
          <w:spacing w:val="0"/>
          <w:sz w:val="24"/>
          <w:highlight w:val="none"/>
        </w:rPr>
        <w:t>本身的损害、因</w:t>
      </w:r>
      <w:r>
        <w:rPr>
          <w:rFonts w:hint="eastAsia" w:ascii="宋体" w:hAnsi="宋体" w:eastAsia="宋体" w:cs="宋体"/>
          <w:b w:val="0"/>
          <w:bCs w:val="0"/>
          <w:color w:val="000000"/>
          <w:spacing w:val="0"/>
          <w:sz w:val="24"/>
          <w:highlight w:val="none"/>
          <w:lang w:val="en-US" w:eastAsia="zh-CN"/>
        </w:rPr>
        <w:t>事件导致的</w:t>
      </w:r>
      <w:r>
        <w:rPr>
          <w:rFonts w:hint="eastAsia" w:ascii="宋体" w:hAnsi="宋体" w:eastAsia="宋体" w:cs="宋体"/>
          <w:b w:val="0"/>
          <w:bCs w:val="0"/>
          <w:color w:val="000000"/>
          <w:spacing w:val="0"/>
          <w:sz w:val="24"/>
          <w:highlight w:val="none"/>
        </w:rPr>
        <w:t>第三</w:t>
      </w:r>
      <w:r>
        <w:rPr>
          <w:rFonts w:hint="eastAsia" w:ascii="宋体" w:hAnsi="宋体" w:eastAsia="宋体" w:cs="宋体"/>
          <w:b w:val="0"/>
          <w:bCs w:val="0"/>
          <w:color w:val="000000"/>
          <w:spacing w:val="0"/>
          <w:sz w:val="24"/>
          <w:highlight w:val="none"/>
          <w:lang w:val="en-US" w:eastAsia="zh-CN"/>
        </w:rPr>
        <w:t>方</w:t>
      </w:r>
      <w:r>
        <w:rPr>
          <w:rFonts w:hint="eastAsia" w:ascii="宋体" w:hAnsi="宋体" w:eastAsia="宋体" w:cs="宋体"/>
          <w:b w:val="0"/>
          <w:bCs w:val="0"/>
          <w:color w:val="000000"/>
          <w:spacing w:val="0"/>
          <w:sz w:val="24"/>
          <w:highlight w:val="none"/>
        </w:rPr>
        <w:t>人员伤亡和财产损失以及施工场地</w:t>
      </w:r>
      <w:r>
        <w:rPr>
          <w:rFonts w:hint="eastAsia" w:ascii="宋体" w:hAnsi="宋体" w:eastAsia="宋体" w:cs="宋体"/>
          <w:b w:val="0"/>
          <w:bCs w:val="0"/>
          <w:color w:val="000000"/>
          <w:spacing w:val="0"/>
          <w:sz w:val="24"/>
          <w:highlight w:val="none"/>
          <w:lang w:val="en-US" w:eastAsia="zh-CN"/>
        </w:rPr>
        <w:t>内的</w:t>
      </w:r>
      <w:r>
        <w:rPr>
          <w:rFonts w:hint="eastAsia" w:ascii="宋体" w:hAnsi="宋体" w:eastAsia="宋体" w:cs="宋体"/>
          <w:b w:val="0"/>
          <w:bCs w:val="0"/>
          <w:color w:val="000000"/>
          <w:spacing w:val="0"/>
          <w:sz w:val="24"/>
          <w:highlight w:val="none"/>
        </w:rPr>
        <w:t>材料和设备的损害</w:t>
      </w:r>
      <w:r>
        <w:rPr>
          <w:rFonts w:hint="eastAsia" w:ascii="宋体" w:hAnsi="宋体" w:eastAsia="宋体" w:cs="宋体"/>
          <w:b w:val="0"/>
          <w:bCs w:val="0"/>
          <w:color w:val="000000"/>
          <w:spacing w:val="0"/>
          <w:sz w:val="24"/>
          <w:highlight w:val="none"/>
          <w:lang w:eastAsia="zh-CN"/>
        </w:rPr>
        <w:t>，</w:t>
      </w:r>
      <w:r>
        <w:rPr>
          <w:rFonts w:hint="eastAsia" w:ascii="宋体" w:hAnsi="宋体" w:eastAsia="宋体" w:cs="宋体"/>
          <w:b w:val="0"/>
          <w:bCs w:val="0"/>
          <w:color w:val="000000"/>
          <w:spacing w:val="0"/>
          <w:sz w:val="24"/>
          <w:highlight w:val="none"/>
        </w:rPr>
        <w:t>由</w:t>
      </w:r>
      <w:r>
        <w:rPr>
          <w:rFonts w:hint="eastAsia" w:ascii="宋体" w:hAnsi="宋体" w:eastAsia="宋体" w:cs="宋体"/>
          <w:b w:val="0"/>
          <w:bCs w:val="0"/>
          <w:color w:val="000000"/>
          <w:spacing w:val="0"/>
          <w:sz w:val="24"/>
          <w:highlight w:val="none"/>
          <w:lang w:val="en-US" w:eastAsia="zh-CN"/>
        </w:rPr>
        <w:t>受</w:t>
      </w:r>
      <w:r>
        <w:rPr>
          <w:rFonts w:hint="eastAsia" w:ascii="宋体" w:hAnsi="宋体" w:eastAsia="宋体" w:cs="宋体"/>
          <w:b w:val="0"/>
          <w:bCs w:val="0"/>
          <w:color w:val="000000"/>
          <w:spacing w:val="0"/>
          <w:sz w:val="24"/>
          <w:highlight w:val="none"/>
        </w:rPr>
        <w:t>损人</w:t>
      </w:r>
      <w:r>
        <w:rPr>
          <w:rFonts w:hint="eastAsia" w:ascii="宋体" w:hAnsi="宋体" w:eastAsia="宋体" w:cs="宋体"/>
          <w:b w:val="0"/>
          <w:bCs w:val="0"/>
          <w:color w:val="000000"/>
          <w:spacing w:val="0"/>
          <w:sz w:val="24"/>
          <w:highlight w:val="none"/>
          <w:lang w:val="en-US" w:eastAsia="zh-CN"/>
        </w:rPr>
        <w:t>或受损物</w:t>
      </w:r>
      <w:r>
        <w:rPr>
          <w:rFonts w:hint="eastAsia" w:ascii="宋体" w:hAnsi="宋体" w:eastAsia="宋体" w:cs="宋体"/>
          <w:b w:val="0"/>
          <w:bCs w:val="0"/>
          <w:color w:val="000000"/>
          <w:spacing w:val="0"/>
          <w:sz w:val="24"/>
          <w:highlight w:val="none"/>
        </w:rPr>
        <w:t>的实际管理人承担；</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（2）甲方和乙方的人员伤亡由其各自所在单位负责，并各自承担相应费用；</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（3）乙方自有机械设备损坏及停工损失，由乙方自行承担；</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（4）停工期间，乙方应甲方项目经理要求留在施工场地的必要的管理人员及保卫人员的费用由甲方承担；</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（5）工程所需清理、修复费用，甲方在保险理赔范围内承担，其余部分由乙方承担；</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（6）延误的工</w:t>
      </w:r>
      <w:r>
        <w:rPr>
          <w:rFonts w:hint="eastAsia" w:ascii="宋体" w:hAnsi="宋体" w:eastAsia="宋体" w:cs="宋体"/>
          <w:b w:val="0"/>
          <w:bCs w:val="0"/>
          <w:color w:val="000000"/>
          <w:spacing w:val="0"/>
          <w:sz w:val="24"/>
          <w:highlight w:val="none"/>
          <w:lang w:val="en-US" w:eastAsia="zh-CN"/>
        </w:rPr>
        <w:t>期</w:t>
      </w:r>
      <w:r>
        <w:rPr>
          <w:rFonts w:hint="eastAsia" w:ascii="宋体" w:hAnsi="宋体" w:eastAsia="宋体" w:cs="宋体"/>
          <w:b w:val="0"/>
          <w:bCs w:val="0"/>
          <w:color w:val="000000"/>
          <w:spacing w:val="0"/>
          <w:sz w:val="24"/>
          <w:highlight w:val="none"/>
        </w:rPr>
        <w:t>相应顺延。</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4、</w:t>
      </w:r>
      <w:r>
        <w:rPr>
          <w:rFonts w:hint="eastAsia" w:ascii="宋体" w:hAnsi="宋体" w:eastAsia="宋体" w:cs="宋体"/>
          <w:b w:val="0"/>
          <w:bCs w:val="0"/>
          <w:color w:val="000000"/>
          <w:spacing w:val="0"/>
          <w:sz w:val="24"/>
          <w:szCs w:val="24"/>
          <w:highlight w:val="none"/>
          <w:lang w:val="en-US" w:eastAsia="zh-CN"/>
        </w:rPr>
        <w:t>乙方</w:t>
      </w:r>
      <w:r>
        <w:rPr>
          <w:rFonts w:hint="eastAsia" w:ascii="宋体" w:hAnsi="宋体" w:eastAsia="宋体" w:cs="宋体"/>
          <w:b w:val="0"/>
          <w:bCs w:val="0"/>
          <w:color w:val="000000"/>
          <w:spacing w:val="0"/>
          <w:sz w:val="24"/>
          <w:szCs w:val="24"/>
          <w:highlight w:val="none"/>
        </w:rPr>
        <w:t>遇到不可预见的不利物质条件时，应采取适当合理措施继续施工，并及时通知</w:t>
      </w:r>
      <w:r>
        <w:rPr>
          <w:rFonts w:hint="eastAsia" w:ascii="宋体" w:hAnsi="宋体" w:eastAsia="宋体" w:cs="宋体"/>
          <w:b w:val="0"/>
          <w:bCs w:val="0"/>
          <w:color w:val="000000"/>
          <w:spacing w:val="0"/>
          <w:sz w:val="24"/>
          <w:szCs w:val="24"/>
          <w:highlight w:val="none"/>
          <w:lang w:val="en-US" w:eastAsia="zh-CN"/>
        </w:rPr>
        <w:t>甲方</w:t>
      </w:r>
      <w:r>
        <w:rPr>
          <w:rFonts w:hint="eastAsia" w:ascii="宋体" w:hAnsi="宋体" w:eastAsia="宋体" w:cs="宋体"/>
          <w:b w:val="0"/>
          <w:bCs w:val="0"/>
          <w:color w:val="000000"/>
          <w:spacing w:val="0"/>
          <w:sz w:val="24"/>
          <w:szCs w:val="24"/>
          <w:highlight w:val="none"/>
        </w:rPr>
        <w:t>。</w:t>
      </w:r>
      <w:r>
        <w:rPr>
          <w:rFonts w:hint="eastAsia" w:ascii="宋体" w:hAnsi="宋体" w:eastAsia="宋体" w:cs="宋体"/>
          <w:b w:val="0"/>
          <w:bCs w:val="0"/>
          <w:color w:val="000000"/>
          <w:spacing w:val="0"/>
          <w:sz w:val="24"/>
          <w:szCs w:val="24"/>
          <w:highlight w:val="none"/>
          <w:lang w:val="en-US" w:eastAsia="zh-CN"/>
        </w:rPr>
        <w:t>甲方</w:t>
      </w:r>
      <w:r>
        <w:rPr>
          <w:rFonts w:hint="eastAsia" w:ascii="宋体" w:hAnsi="宋体" w:eastAsia="宋体" w:cs="宋体"/>
          <w:b w:val="0"/>
          <w:bCs w:val="0"/>
          <w:color w:val="000000"/>
          <w:spacing w:val="0"/>
          <w:sz w:val="24"/>
          <w:szCs w:val="24"/>
          <w:highlight w:val="none"/>
        </w:rPr>
        <w:t>将相关情况上报建设单位，建设单位据此发出的指示，</w:t>
      </w:r>
      <w:r>
        <w:rPr>
          <w:rFonts w:hint="eastAsia" w:ascii="宋体" w:hAnsi="宋体" w:eastAsia="宋体" w:cs="宋体"/>
          <w:b w:val="0"/>
          <w:bCs w:val="0"/>
          <w:color w:val="000000"/>
          <w:spacing w:val="0"/>
          <w:sz w:val="24"/>
          <w:szCs w:val="24"/>
          <w:highlight w:val="none"/>
          <w:lang w:val="en-US" w:eastAsia="zh-CN"/>
        </w:rPr>
        <w:t>乙方</w:t>
      </w:r>
      <w:r>
        <w:rPr>
          <w:rFonts w:hint="eastAsia" w:ascii="宋体" w:hAnsi="宋体" w:eastAsia="宋体" w:cs="宋体"/>
          <w:b w:val="0"/>
          <w:bCs w:val="0"/>
          <w:color w:val="000000"/>
          <w:spacing w:val="0"/>
          <w:sz w:val="24"/>
          <w:szCs w:val="24"/>
          <w:highlight w:val="none"/>
        </w:rPr>
        <w:t>应无条件接受，若依据总承包合同的规定构成变更的，</w:t>
      </w:r>
      <w:r>
        <w:rPr>
          <w:rFonts w:hint="eastAsia" w:ascii="宋体" w:hAnsi="宋体" w:eastAsia="宋体" w:cs="宋体"/>
          <w:b w:val="0"/>
          <w:bCs w:val="0"/>
          <w:color w:val="000000"/>
          <w:spacing w:val="0"/>
          <w:sz w:val="24"/>
          <w:szCs w:val="24"/>
          <w:highlight w:val="none"/>
          <w:lang w:val="en-US" w:eastAsia="zh-CN"/>
        </w:rPr>
        <w:t>乙方</w:t>
      </w:r>
      <w:r>
        <w:rPr>
          <w:rFonts w:hint="eastAsia" w:ascii="宋体" w:hAnsi="宋体" w:eastAsia="宋体" w:cs="宋体"/>
          <w:b w:val="0"/>
          <w:bCs w:val="0"/>
          <w:color w:val="000000"/>
          <w:spacing w:val="0"/>
          <w:sz w:val="24"/>
          <w:szCs w:val="24"/>
          <w:highlight w:val="none"/>
        </w:rPr>
        <w:t>应配合</w:t>
      </w:r>
      <w:r>
        <w:rPr>
          <w:rFonts w:hint="eastAsia" w:ascii="宋体" w:hAnsi="宋体" w:eastAsia="宋体" w:cs="宋体"/>
          <w:b w:val="0"/>
          <w:bCs w:val="0"/>
          <w:color w:val="000000"/>
          <w:spacing w:val="0"/>
          <w:sz w:val="24"/>
          <w:szCs w:val="24"/>
          <w:highlight w:val="none"/>
          <w:lang w:val="en-US" w:eastAsia="zh-CN"/>
        </w:rPr>
        <w:t>甲方</w:t>
      </w:r>
      <w:r>
        <w:rPr>
          <w:rFonts w:hint="eastAsia" w:ascii="宋体" w:hAnsi="宋体" w:eastAsia="宋体" w:cs="宋体"/>
          <w:b w:val="0"/>
          <w:bCs w:val="0"/>
          <w:color w:val="000000"/>
          <w:spacing w:val="0"/>
          <w:sz w:val="24"/>
          <w:szCs w:val="24"/>
          <w:highlight w:val="none"/>
        </w:rPr>
        <w:t>办理变更手续</w:t>
      </w:r>
      <w:r>
        <w:rPr>
          <w:rFonts w:hint="eastAsia" w:ascii="宋体" w:hAnsi="宋体" w:eastAsia="宋体" w:cs="宋体"/>
          <w:b w:val="0"/>
          <w:bCs w:val="0"/>
          <w:color w:val="000000"/>
          <w:spacing w:val="0"/>
          <w:sz w:val="24"/>
          <w:szCs w:val="24"/>
          <w:highlight w:val="none"/>
          <w:lang w:eastAsia="zh-CN"/>
        </w:rPr>
        <w:t>。</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5、鉴于乙方签约时已充分考虑其履约能力中的风险因素，因此，其因不可抗力导致的履约能力下降不能成为其拒绝在不可抗力因素消失后继续履约的抗辩和免责事由。</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6、</w:t>
      </w:r>
      <w:r>
        <w:rPr>
          <w:rFonts w:hint="eastAsia" w:ascii="宋体" w:hAnsi="宋体" w:eastAsia="宋体" w:cs="宋体"/>
          <w:b w:val="0"/>
          <w:bCs w:val="0"/>
          <w:color w:val="000000"/>
          <w:spacing w:val="0"/>
          <w:sz w:val="24"/>
          <w:highlight w:val="none"/>
        </w:rPr>
        <w:t>因合同一方延迟履行合同后发生不可抗力的，延迟履行方</w:t>
      </w:r>
      <w:r>
        <w:rPr>
          <w:rFonts w:hint="eastAsia" w:ascii="宋体" w:hAnsi="宋体" w:eastAsia="宋体" w:cs="宋体"/>
          <w:b w:val="0"/>
          <w:bCs w:val="0"/>
          <w:color w:val="000000"/>
          <w:spacing w:val="0"/>
          <w:sz w:val="24"/>
          <w:highlight w:val="none"/>
          <w:lang w:val="en-US" w:eastAsia="zh-CN"/>
        </w:rPr>
        <w:t>应当承担由此引起的全部损失及其他合同</w:t>
      </w:r>
      <w:r>
        <w:rPr>
          <w:rFonts w:hint="eastAsia" w:ascii="宋体" w:hAnsi="宋体" w:eastAsia="宋体" w:cs="宋体"/>
          <w:b w:val="0"/>
          <w:bCs w:val="0"/>
          <w:color w:val="000000"/>
          <w:spacing w:val="0"/>
          <w:sz w:val="24"/>
          <w:highlight w:val="none"/>
        </w:rPr>
        <w:t>责任。</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rPr>
        <w:t>二十</w:t>
      </w:r>
      <w:r>
        <w:rPr>
          <w:rFonts w:hint="eastAsia" w:ascii="宋体" w:hAnsi="宋体" w:eastAsia="宋体" w:cs="宋体"/>
          <w:b/>
          <w:bCs/>
          <w:color w:val="000000"/>
          <w:spacing w:val="0"/>
          <w:sz w:val="24"/>
          <w:highlight w:val="none"/>
          <w:lang w:val="en-US" w:eastAsia="zh-CN"/>
        </w:rPr>
        <w:t>四</w:t>
      </w:r>
      <w:r>
        <w:rPr>
          <w:rFonts w:hint="eastAsia" w:ascii="宋体" w:hAnsi="宋体" w:eastAsia="宋体" w:cs="宋体"/>
          <w:b/>
          <w:bCs/>
          <w:color w:val="000000"/>
          <w:spacing w:val="0"/>
          <w:sz w:val="24"/>
          <w:highlight w:val="none"/>
        </w:rPr>
        <w:t>、致乙方的通知送达方式</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乙方指定联系地址为</w:t>
      </w:r>
      <w:r>
        <w:rPr>
          <w:rFonts w:hint="eastAsia" w:ascii="宋体" w:hAnsi="宋体" w:eastAsia="宋体" w:cs="宋体"/>
          <w:b w:val="0"/>
          <w:bCs w:val="0"/>
          <w:color w:val="000000"/>
          <w:spacing w:val="0"/>
          <w:sz w:val="24"/>
          <w:highlight w:val="none"/>
          <w:u w:val="single"/>
          <w:lang w:val="en-US" w:eastAsia="zh-CN"/>
        </w:rPr>
        <w:t xml:space="preserve">                                   </w:t>
      </w:r>
      <w:r>
        <w:rPr>
          <w:rFonts w:hint="eastAsia" w:ascii="宋体" w:hAnsi="宋体" w:eastAsia="宋体" w:cs="宋体"/>
          <w:b w:val="0"/>
          <w:bCs w:val="0"/>
          <w:color w:val="000000"/>
          <w:spacing w:val="0"/>
          <w:sz w:val="24"/>
          <w:highlight w:val="none"/>
          <w:u w:val="none"/>
        </w:rPr>
        <w:t>，</w:t>
      </w:r>
      <w:r>
        <w:rPr>
          <w:rFonts w:hint="eastAsia" w:ascii="宋体" w:hAnsi="宋体" w:eastAsia="宋体" w:cs="宋体"/>
          <w:b w:val="0"/>
          <w:bCs w:val="0"/>
          <w:color w:val="000000"/>
          <w:spacing w:val="0"/>
          <w:sz w:val="24"/>
          <w:highlight w:val="none"/>
        </w:rPr>
        <w:t>电话号码为</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        </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rPr>
        <w:t>，</w:t>
      </w:r>
      <w:r>
        <w:rPr>
          <w:rFonts w:hint="eastAsia" w:ascii="宋体" w:hAnsi="宋体" w:eastAsia="宋体" w:cs="宋体"/>
          <w:b w:val="0"/>
          <w:bCs w:val="0"/>
          <w:color w:val="000000"/>
          <w:spacing w:val="0"/>
          <w:sz w:val="24"/>
          <w:highlight w:val="none"/>
          <w:lang w:eastAsia="zh-CN"/>
        </w:rPr>
        <w:t>电子邮箱为</w:t>
      </w:r>
      <w:r>
        <w:rPr>
          <w:rFonts w:hint="eastAsia" w:ascii="宋体" w:hAnsi="宋体" w:eastAsia="宋体" w:cs="宋体"/>
          <w:b w:val="0"/>
          <w:bCs w:val="0"/>
          <w:color w:val="000000"/>
          <w:spacing w:val="0"/>
          <w:sz w:val="24"/>
          <w:highlight w:val="none"/>
          <w:u w:val="single"/>
          <w:lang w:val="en-US" w:eastAsia="zh-CN"/>
        </w:rPr>
        <w:t xml:space="preserve">            </w:t>
      </w:r>
      <w:r>
        <w:rPr>
          <w:rFonts w:hint="eastAsia" w:ascii="宋体" w:hAnsi="宋体" w:eastAsia="宋体" w:cs="宋体"/>
          <w:b w:val="0"/>
          <w:bCs w:val="0"/>
          <w:color w:val="000000"/>
          <w:spacing w:val="0"/>
          <w:sz w:val="24"/>
          <w:highlight w:val="none"/>
        </w:rPr>
        <w:t>上述联系方式作为甲方通知书或指令送达方式及地址。未经甲方书面同意，均不得变更。由甲方发给乙方的一切证书、通知或指令，甲方</w:t>
      </w:r>
      <w:r>
        <w:rPr>
          <w:rFonts w:hint="eastAsia" w:ascii="宋体" w:hAnsi="宋体" w:eastAsia="宋体" w:cs="宋体"/>
          <w:b w:val="0"/>
          <w:bCs w:val="0"/>
          <w:color w:val="000000"/>
          <w:spacing w:val="0"/>
          <w:sz w:val="24"/>
          <w:highlight w:val="none"/>
          <w:lang w:val="en-US" w:eastAsia="zh-CN"/>
        </w:rPr>
        <w:t>选择下列方式时的送达时间</w:t>
      </w:r>
      <w:r>
        <w:rPr>
          <w:rFonts w:hint="eastAsia" w:ascii="宋体" w:hAnsi="宋体" w:eastAsia="宋体" w:cs="宋体"/>
          <w:b w:val="0"/>
          <w:bCs w:val="0"/>
          <w:color w:val="000000"/>
          <w:spacing w:val="0"/>
          <w:sz w:val="24"/>
          <w:highlight w:val="none"/>
        </w:rPr>
        <w:t xml:space="preserve">： </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（1）电子邮件方式送达的，以发出邮箱提示的发送成功时间为</w:t>
      </w:r>
      <w:r>
        <w:rPr>
          <w:rFonts w:hint="eastAsia" w:ascii="宋体" w:hAnsi="宋体" w:eastAsia="宋体" w:cs="宋体"/>
          <w:b w:val="0"/>
          <w:bCs w:val="0"/>
          <w:color w:val="000000"/>
          <w:spacing w:val="0"/>
          <w:sz w:val="24"/>
          <w:highlight w:val="none"/>
          <w:lang w:val="en-US" w:eastAsia="zh-CN"/>
        </w:rPr>
        <w:t>送达日</w:t>
      </w:r>
      <w:r>
        <w:rPr>
          <w:rFonts w:hint="eastAsia" w:ascii="宋体" w:hAnsi="宋体" w:eastAsia="宋体" w:cs="宋体"/>
          <w:b w:val="0"/>
          <w:bCs w:val="0"/>
          <w:color w:val="000000"/>
          <w:spacing w:val="0"/>
          <w:sz w:val="24"/>
          <w:highlight w:val="none"/>
        </w:rPr>
        <w:t>；</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（2）邮寄（包括特快专递、平信邮寄、挂号邮寄）送达的，以邮寄之日后第3日（即使对方拒收或该邮件可能被退回）视为送达日；</w:t>
      </w:r>
    </w:p>
    <w:p>
      <w:pPr>
        <w:pStyle w:val="87"/>
        <w:spacing w:line="360" w:lineRule="auto"/>
        <w:ind w:firstLine="480" w:firstLineChars="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（3）专人送达的，以签收之日视为送达日。</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rPr>
        <w:t>二十</w:t>
      </w:r>
      <w:r>
        <w:rPr>
          <w:rFonts w:hint="eastAsia" w:ascii="宋体" w:hAnsi="宋体" w:eastAsia="宋体" w:cs="宋体"/>
          <w:b/>
          <w:bCs/>
          <w:color w:val="000000"/>
          <w:spacing w:val="0"/>
          <w:sz w:val="24"/>
          <w:highlight w:val="none"/>
          <w:lang w:val="en-US" w:eastAsia="zh-CN"/>
        </w:rPr>
        <w:t>五</w:t>
      </w:r>
      <w:r>
        <w:rPr>
          <w:rFonts w:hint="eastAsia" w:ascii="宋体" w:hAnsi="宋体" w:eastAsia="宋体" w:cs="宋体"/>
          <w:b/>
          <w:bCs/>
          <w:color w:val="000000"/>
          <w:spacing w:val="0"/>
          <w:sz w:val="24"/>
          <w:highlight w:val="none"/>
        </w:rPr>
        <w:t>、争议解决</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本合同在履行过程中，双方所发生的一切纠纷由双方协商解决。协商不成，向</w:t>
      </w:r>
      <w:r>
        <w:rPr>
          <w:rFonts w:hint="eastAsia" w:ascii="宋体" w:hAnsi="宋体" w:eastAsia="宋体" w:cs="宋体"/>
          <w:b w:val="0"/>
          <w:bCs w:val="0"/>
          <w:color w:val="000000"/>
          <w:spacing w:val="0"/>
          <w:sz w:val="24"/>
          <w:highlight w:val="none"/>
          <w:u w:val="single"/>
        </w:rPr>
        <w:t>合同签订地人民法院</w:t>
      </w:r>
      <w:r>
        <w:rPr>
          <w:rFonts w:hint="eastAsia" w:ascii="宋体" w:hAnsi="宋体" w:eastAsia="宋体" w:cs="宋体"/>
          <w:b w:val="0"/>
          <w:bCs w:val="0"/>
          <w:color w:val="000000"/>
          <w:spacing w:val="0"/>
          <w:sz w:val="24"/>
          <w:highlight w:val="none"/>
        </w:rPr>
        <w:t>起诉。</w:t>
      </w:r>
    </w:p>
    <w:p>
      <w:pPr>
        <w:spacing w:line="400" w:lineRule="exact"/>
        <w:ind w:firstLine="0"/>
        <w:outlineLvl w:val="0"/>
        <w:rPr>
          <w:rFonts w:hint="eastAsia" w:ascii="宋体" w:hAnsi="宋体" w:cs="宋体"/>
          <w:b/>
          <w:bCs/>
          <w:color w:val="000000"/>
          <w:sz w:val="24"/>
          <w:highlight w:val="none"/>
          <w:lang w:eastAsia="zh-CN"/>
        </w:rPr>
      </w:pPr>
      <w:bookmarkStart w:id="89" w:name="_Toc23971"/>
      <w:r>
        <w:rPr>
          <w:rFonts w:hint="eastAsia" w:ascii="宋体" w:hAnsi="宋体" w:cs="宋体"/>
          <w:b/>
          <w:bCs/>
          <w:color w:val="000000"/>
          <w:sz w:val="24"/>
          <w:highlight w:val="none"/>
          <w:lang w:eastAsia="zh-CN"/>
        </w:rPr>
        <w:t>二十</w:t>
      </w:r>
      <w:r>
        <w:rPr>
          <w:rFonts w:hint="eastAsia" w:ascii="宋体" w:hAnsi="宋体" w:cs="宋体"/>
          <w:b/>
          <w:bCs/>
          <w:color w:val="000000"/>
          <w:sz w:val="24"/>
          <w:highlight w:val="none"/>
          <w:lang w:val="en-US" w:eastAsia="zh-CN"/>
        </w:rPr>
        <w:t>六</w:t>
      </w:r>
      <w:r>
        <w:rPr>
          <w:rFonts w:hint="eastAsia" w:ascii="宋体" w:hAnsi="宋体" w:cs="宋体"/>
          <w:b/>
          <w:bCs/>
          <w:color w:val="000000"/>
          <w:sz w:val="24"/>
          <w:highlight w:val="none"/>
          <w:lang w:eastAsia="zh-CN"/>
        </w:rPr>
        <w:t>、其他</w:t>
      </w:r>
      <w:bookmarkEnd w:id="89"/>
    </w:p>
    <w:p>
      <w:pPr>
        <w:spacing w:line="400" w:lineRule="exact"/>
        <w:ind w:firstLine="480" w:firstLineChars="200"/>
        <w:outlineLvl w:val="0"/>
        <w:rPr>
          <w:rFonts w:hint="eastAsia" w:ascii="宋体" w:hAnsi="宋体" w:cs="宋体"/>
          <w:b w:val="0"/>
          <w:bCs w:val="0"/>
          <w:color w:val="000000"/>
          <w:sz w:val="24"/>
          <w:highlight w:val="none"/>
          <w:lang w:eastAsia="zh-CN"/>
        </w:rPr>
      </w:pPr>
      <w:bookmarkStart w:id="90" w:name="_Toc27754"/>
      <w:r>
        <w:rPr>
          <w:rFonts w:hint="eastAsia" w:ascii="宋体" w:hAnsi="宋体" w:cs="宋体"/>
          <w:b w:val="0"/>
          <w:bCs w:val="0"/>
          <w:color w:val="000000"/>
          <w:sz w:val="24"/>
          <w:highlight w:val="none"/>
          <w:lang w:eastAsia="zh-CN"/>
        </w:rPr>
        <w:t>本合同附后的《合同工程量清单》</w:t>
      </w:r>
      <w:r>
        <w:rPr>
          <w:rFonts w:hint="eastAsia" w:ascii="宋体" w:hAnsi="宋体" w:cs="宋体"/>
          <w:b w:val="0"/>
          <w:bCs w:val="0"/>
          <w:color w:val="000000"/>
          <w:sz w:val="24"/>
          <w:highlight w:val="none"/>
          <w:lang w:val="en-US" w:eastAsia="zh-CN"/>
        </w:rPr>
        <w:t>和《项目专用合同条款》</w:t>
      </w:r>
      <w:r>
        <w:rPr>
          <w:rFonts w:hint="eastAsia" w:ascii="宋体" w:hAnsi="宋体" w:cs="宋体"/>
          <w:b w:val="0"/>
          <w:bCs w:val="0"/>
          <w:color w:val="000000"/>
          <w:sz w:val="24"/>
          <w:highlight w:val="none"/>
          <w:lang w:eastAsia="zh-CN"/>
        </w:rPr>
        <w:t>，是本合同的附件，具有与本合同同等的法律效力。</w:t>
      </w:r>
      <w:bookmarkEnd w:id="90"/>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rPr>
        <w:t>二十</w:t>
      </w:r>
      <w:r>
        <w:rPr>
          <w:rFonts w:hint="eastAsia" w:ascii="宋体" w:hAnsi="宋体" w:eastAsia="宋体" w:cs="宋体"/>
          <w:b/>
          <w:bCs/>
          <w:color w:val="000000"/>
          <w:spacing w:val="0"/>
          <w:sz w:val="24"/>
          <w:highlight w:val="none"/>
          <w:lang w:val="en-US" w:eastAsia="zh-CN"/>
        </w:rPr>
        <w:t>七</w:t>
      </w:r>
      <w:r>
        <w:rPr>
          <w:rFonts w:hint="eastAsia" w:ascii="宋体" w:hAnsi="宋体" w:eastAsia="宋体" w:cs="宋体"/>
          <w:b/>
          <w:bCs/>
          <w:color w:val="000000"/>
          <w:spacing w:val="0"/>
          <w:sz w:val="24"/>
          <w:highlight w:val="none"/>
        </w:rPr>
        <w:t>、合同生效</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 xml:space="preserve">本合同经双方签字盖章，乙方按约定全额交纳履约保证金之日起生效。                                                                                                                                                                       </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rPr>
        <w:t>二十</w:t>
      </w:r>
      <w:r>
        <w:rPr>
          <w:rFonts w:hint="eastAsia" w:ascii="宋体" w:hAnsi="宋体" w:eastAsia="宋体" w:cs="宋体"/>
          <w:b/>
          <w:bCs/>
          <w:color w:val="000000"/>
          <w:spacing w:val="0"/>
          <w:sz w:val="24"/>
          <w:highlight w:val="none"/>
          <w:lang w:val="en-US" w:eastAsia="zh-CN"/>
        </w:rPr>
        <w:t>八</w:t>
      </w:r>
      <w:r>
        <w:rPr>
          <w:rFonts w:hint="eastAsia" w:ascii="宋体" w:hAnsi="宋体" w:eastAsia="宋体" w:cs="宋体"/>
          <w:b/>
          <w:bCs/>
          <w:color w:val="000000"/>
          <w:spacing w:val="0"/>
          <w:sz w:val="24"/>
          <w:highlight w:val="none"/>
        </w:rPr>
        <w:t>、合同终止</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双方履行完合同全部义务，工程款支付完毕，乙方向甲方交付施工作业成果，由业主发给缺陷责任终止证书，结清工程款，双方签订合同终止协议书后，本合同即告终止，但并不免除合同中约定的乙方应当承的质量责任。</w:t>
      </w:r>
    </w:p>
    <w:p>
      <w:pPr>
        <w:pStyle w:val="87"/>
        <w:spacing w:line="360" w:lineRule="auto"/>
        <w:ind w:firstLine="0" w:firstLineChars="0"/>
        <w:rPr>
          <w:rFonts w:hint="eastAsia" w:ascii="宋体" w:hAnsi="宋体" w:eastAsia="宋体" w:cs="宋体"/>
          <w:b/>
          <w:bCs/>
          <w:color w:val="000000"/>
          <w:spacing w:val="0"/>
          <w:sz w:val="24"/>
          <w:highlight w:val="none"/>
        </w:rPr>
      </w:pPr>
      <w:r>
        <w:rPr>
          <w:rFonts w:hint="eastAsia" w:ascii="宋体" w:hAnsi="宋体" w:eastAsia="宋体" w:cs="宋体"/>
          <w:b/>
          <w:bCs/>
          <w:color w:val="000000"/>
          <w:spacing w:val="0"/>
          <w:sz w:val="24"/>
          <w:highlight w:val="none"/>
          <w:lang w:eastAsia="zh-CN"/>
        </w:rPr>
        <w:t>二</w:t>
      </w:r>
      <w:r>
        <w:rPr>
          <w:rFonts w:hint="eastAsia" w:ascii="宋体" w:hAnsi="宋体" w:eastAsia="宋体" w:cs="宋体"/>
          <w:b/>
          <w:bCs/>
          <w:color w:val="000000"/>
          <w:spacing w:val="0"/>
          <w:sz w:val="24"/>
          <w:highlight w:val="none"/>
        </w:rPr>
        <w:t>十</w:t>
      </w:r>
      <w:r>
        <w:rPr>
          <w:rFonts w:hint="eastAsia" w:ascii="宋体" w:hAnsi="宋体" w:eastAsia="宋体" w:cs="宋体"/>
          <w:b/>
          <w:bCs/>
          <w:color w:val="000000"/>
          <w:spacing w:val="0"/>
          <w:sz w:val="24"/>
          <w:highlight w:val="none"/>
          <w:lang w:val="en-US" w:eastAsia="zh-CN"/>
        </w:rPr>
        <w:t>九</w:t>
      </w:r>
      <w:r>
        <w:rPr>
          <w:rFonts w:hint="eastAsia" w:ascii="宋体" w:hAnsi="宋体" w:eastAsia="宋体" w:cs="宋体"/>
          <w:b/>
          <w:bCs/>
          <w:color w:val="000000"/>
          <w:spacing w:val="0"/>
          <w:sz w:val="24"/>
          <w:highlight w:val="none"/>
        </w:rPr>
        <w:t>、合同份数</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本合同一式</w:t>
      </w:r>
      <w:r>
        <w:rPr>
          <w:rFonts w:hint="eastAsia" w:ascii="宋体" w:hAnsi="宋体" w:eastAsia="宋体" w:cs="宋体"/>
          <w:b w:val="0"/>
          <w:bCs w:val="0"/>
          <w:color w:val="000000"/>
          <w:spacing w:val="0"/>
          <w:sz w:val="24"/>
          <w:highlight w:val="none"/>
          <w:lang w:eastAsia="zh-CN"/>
        </w:rPr>
        <w:t>陆</w:t>
      </w:r>
      <w:r>
        <w:rPr>
          <w:rFonts w:hint="eastAsia" w:ascii="宋体" w:hAnsi="宋体" w:eastAsia="宋体" w:cs="宋体"/>
          <w:b w:val="0"/>
          <w:bCs w:val="0"/>
          <w:color w:val="000000"/>
          <w:spacing w:val="0"/>
          <w:sz w:val="24"/>
          <w:highlight w:val="none"/>
        </w:rPr>
        <w:t>份，由甲方执</w:t>
      </w:r>
      <w:r>
        <w:rPr>
          <w:rFonts w:hint="eastAsia" w:ascii="宋体" w:hAnsi="宋体" w:eastAsia="宋体" w:cs="宋体"/>
          <w:b w:val="0"/>
          <w:bCs w:val="0"/>
          <w:color w:val="000000"/>
          <w:spacing w:val="0"/>
          <w:sz w:val="24"/>
          <w:highlight w:val="none"/>
          <w:lang w:eastAsia="zh-CN"/>
        </w:rPr>
        <w:t>肆</w:t>
      </w:r>
      <w:r>
        <w:rPr>
          <w:rFonts w:hint="eastAsia" w:ascii="宋体" w:hAnsi="宋体" w:eastAsia="宋体" w:cs="宋体"/>
          <w:b w:val="0"/>
          <w:bCs w:val="0"/>
          <w:color w:val="000000"/>
          <w:spacing w:val="0"/>
          <w:sz w:val="24"/>
          <w:highlight w:val="none"/>
        </w:rPr>
        <w:t>份，乙方执贰份。</w:t>
      </w: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（以下无正文）</w:t>
      </w:r>
    </w:p>
    <w:p>
      <w:pPr>
        <w:pStyle w:val="87"/>
        <w:snapToGrid w:val="0"/>
        <w:spacing w:before="312" w:after="156" w:line="480" w:lineRule="exact"/>
        <w:ind w:firstLine="0" w:firstLineChars="0"/>
        <w:rPr>
          <w:rFonts w:hint="eastAsia" w:ascii="宋体" w:hAnsi="宋体" w:eastAsia="宋体" w:cs="宋体"/>
          <w:b w:val="0"/>
          <w:bCs w:val="0"/>
          <w:color w:val="000000"/>
          <w:spacing w:val="0"/>
          <w:sz w:val="24"/>
          <w:highlight w:val="none"/>
        </w:rPr>
      </w:pPr>
    </w:p>
    <w:p>
      <w:pPr>
        <w:pStyle w:val="87"/>
        <w:snapToGrid w:val="0"/>
        <w:spacing w:before="312" w:after="156" w:line="480" w:lineRule="exact"/>
        <w:ind w:firstLine="0" w:firstLineChars="0"/>
        <w:rPr>
          <w:rFonts w:hint="eastAsia" w:ascii="宋体" w:hAnsi="宋体" w:eastAsia="宋体" w:cs="宋体"/>
          <w:b w:val="0"/>
          <w:bCs w:val="0"/>
          <w:color w:val="000000"/>
          <w:spacing w:val="0"/>
          <w:sz w:val="24"/>
          <w:highlight w:val="none"/>
        </w:rPr>
      </w:pPr>
    </w:p>
    <w:p>
      <w:pPr>
        <w:pStyle w:val="87"/>
        <w:snapToGrid w:val="0"/>
        <w:spacing w:before="312" w:after="156" w:line="480" w:lineRule="exact"/>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甲方签章：                                    乙方签章：</w:t>
      </w:r>
    </w:p>
    <w:p>
      <w:pPr>
        <w:pStyle w:val="87"/>
        <w:spacing w:line="360" w:lineRule="auto"/>
        <w:ind w:firstLine="480"/>
        <w:rPr>
          <w:rFonts w:hint="eastAsia" w:ascii="宋体" w:hAnsi="宋体" w:eastAsia="宋体" w:cs="宋体"/>
          <w:b w:val="0"/>
          <w:bCs w:val="0"/>
          <w:color w:val="000000"/>
          <w:spacing w:val="0"/>
          <w:sz w:val="24"/>
          <w:highlight w:val="none"/>
        </w:rPr>
      </w:pPr>
    </w:p>
    <w:p>
      <w:pPr>
        <w:pStyle w:val="87"/>
        <w:spacing w:line="360" w:lineRule="auto"/>
        <w:ind w:firstLine="480"/>
        <w:rPr>
          <w:rFonts w:hint="eastAsia" w:ascii="宋体" w:hAnsi="宋体" w:eastAsia="宋体" w:cs="宋体"/>
          <w:b w:val="0"/>
          <w:bCs w:val="0"/>
          <w:color w:val="000000"/>
          <w:spacing w:val="0"/>
          <w:sz w:val="24"/>
          <w:highlight w:val="none"/>
        </w:rPr>
      </w:pP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甲方代表人：                                  乙方代表人：</w:t>
      </w:r>
    </w:p>
    <w:p>
      <w:pPr>
        <w:pStyle w:val="87"/>
        <w:spacing w:line="360" w:lineRule="auto"/>
        <w:ind w:firstLine="480"/>
        <w:rPr>
          <w:rFonts w:hint="eastAsia" w:ascii="宋体" w:hAnsi="宋体" w:eastAsia="宋体" w:cs="宋体"/>
          <w:b w:val="0"/>
          <w:bCs w:val="0"/>
          <w:color w:val="000000"/>
          <w:spacing w:val="0"/>
          <w:sz w:val="24"/>
          <w:highlight w:val="none"/>
        </w:rPr>
      </w:pPr>
    </w:p>
    <w:p>
      <w:pPr>
        <w:pStyle w:val="87"/>
        <w:spacing w:line="360" w:lineRule="auto"/>
        <w:ind w:firstLine="480"/>
        <w:rPr>
          <w:rFonts w:hint="eastAsia" w:ascii="宋体" w:hAnsi="宋体" w:eastAsia="宋体" w:cs="宋体"/>
          <w:b w:val="0"/>
          <w:bCs w:val="0"/>
          <w:color w:val="000000"/>
          <w:spacing w:val="0"/>
          <w:sz w:val="24"/>
          <w:highlight w:val="none"/>
        </w:rPr>
      </w:pPr>
    </w:p>
    <w:p>
      <w:pPr>
        <w:pStyle w:val="87"/>
        <w:spacing w:line="360" w:lineRule="auto"/>
        <w:ind w:firstLine="480"/>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rPr>
        <w:t>甲方联系人：</w:t>
      </w:r>
    </w:p>
    <w:p>
      <w:pPr>
        <w:pStyle w:val="87"/>
        <w:spacing w:line="360" w:lineRule="auto"/>
        <w:ind w:firstLine="3600" w:firstLineChars="1500"/>
        <w:rPr>
          <w:rFonts w:hint="eastAsia" w:ascii="宋体" w:hAnsi="宋体" w:eastAsia="宋体" w:cs="宋体"/>
          <w:b w:val="0"/>
          <w:bCs w:val="0"/>
          <w:color w:val="000000"/>
          <w:spacing w:val="0"/>
          <w:sz w:val="24"/>
          <w:highlight w:val="none"/>
        </w:rPr>
      </w:pPr>
    </w:p>
    <w:p>
      <w:pPr>
        <w:pStyle w:val="87"/>
        <w:spacing w:line="360" w:lineRule="auto"/>
        <w:ind w:right="0" w:firstLine="0" w:firstLineChars="0"/>
        <w:jc w:val="both"/>
        <w:rPr>
          <w:rFonts w:hint="eastAsia" w:ascii="宋体" w:hAnsi="宋体" w:eastAsia="宋体" w:cs="宋体"/>
          <w:b w:val="0"/>
          <w:bCs w:val="0"/>
          <w:color w:val="000000"/>
          <w:spacing w:val="0"/>
          <w:sz w:val="24"/>
          <w:highlight w:val="none"/>
        </w:rPr>
      </w:pPr>
      <w:r>
        <w:rPr>
          <w:rFonts w:hint="eastAsia" w:ascii="宋体" w:hAnsi="宋体" w:eastAsia="宋体" w:cs="宋体"/>
          <w:b w:val="0"/>
          <w:bCs w:val="0"/>
          <w:color w:val="000000"/>
          <w:spacing w:val="0"/>
          <w:sz w:val="24"/>
          <w:highlight w:val="none"/>
          <w:lang w:val="en-US" w:eastAsia="zh-CN"/>
        </w:rPr>
        <w:t xml:space="preserve">                     </w:t>
      </w:r>
      <w:r>
        <w:rPr>
          <w:rFonts w:hint="eastAsia" w:ascii="宋体" w:hAnsi="宋体" w:eastAsia="宋体" w:cs="宋体"/>
          <w:b w:val="0"/>
          <w:bCs w:val="0"/>
          <w:color w:val="000000"/>
          <w:spacing w:val="0"/>
          <w:sz w:val="24"/>
          <w:highlight w:val="none"/>
        </w:rPr>
        <w:t>合同订立时间：</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    </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rPr>
        <w:t xml:space="preserve"> 年</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  </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 </w:t>
      </w:r>
      <w:r>
        <w:rPr>
          <w:rFonts w:hint="eastAsia" w:ascii="宋体" w:hAnsi="宋体" w:eastAsia="宋体" w:cs="宋体"/>
          <w:b w:val="0"/>
          <w:bCs w:val="0"/>
          <w:color w:val="000000"/>
          <w:spacing w:val="0"/>
          <w:sz w:val="24"/>
          <w:highlight w:val="none"/>
        </w:rPr>
        <w:t>月</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  </w:t>
      </w:r>
      <w:r>
        <w:rPr>
          <w:rFonts w:hint="eastAsia" w:ascii="宋体" w:hAnsi="宋体" w:eastAsia="宋体" w:cs="宋体"/>
          <w:b w:val="0"/>
          <w:bCs w:val="0"/>
          <w:color w:val="000000"/>
          <w:spacing w:val="0"/>
          <w:sz w:val="24"/>
          <w:highlight w:val="none"/>
          <w:u w:val="single"/>
        </w:rPr>
        <w:t xml:space="preserve"> </w:t>
      </w:r>
      <w:r>
        <w:rPr>
          <w:rFonts w:hint="eastAsia" w:ascii="宋体" w:hAnsi="宋体" w:eastAsia="宋体" w:cs="宋体"/>
          <w:b w:val="0"/>
          <w:bCs w:val="0"/>
          <w:color w:val="000000"/>
          <w:spacing w:val="0"/>
          <w:sz w:val="24"/>
          <w:highlight w:val="none"/>
          <w:u w:val="single"/>
          <w:lang w:val="en-US" w:eastAsia="zh-CN"/>
        </w:rPr>
        <w:t xml:space="preserve"> </w:t>
      </w:r>
      <w:r>
        <w:rPr>
          <w:rFonts w:hint="eastAsia" w:ascii="宋体" w:hAnsi="宋体" w:eastAsia="宋体" w:cs="宋体"/>
          <w:b w:val="0"/>
          <w:bCs w:val="0"/>
          <w:color w:val="000000"/>
          <w:spacing w:val="0"/>
          <w:sz w:val="24"/>
          <w:highlight w:val="none"/>
        </w:rPr>
        <w:t>日</w:t>
      </w:r>
    </w:p>
    <w:p>
      <w:pPr>
        <w:pStyle w:val="87"/>
        <w:spacing w:line="360" w:lineRule="auto"/>
        <w:ind w:right="0" w:firstLine="0" w:firstLineChars="0"/>
        <w:jc w:val="both"/>
        <w:rPr>
          <w:rFonts w:hint="eastAsia" w:ascii="宋体" w:hAnsi="宋体" w:eastAsia="宋体" w:cs="宋体"/>
          <w:b w:val="0"/>
          <w:bCs w:val="0"/>
          <w:color w:val="000000"/>
          <w:spacing w:val="0"/>
          <w:sz w:val="24"/>
          <w:highlight w:val="none"/>
        </w:rPr>
      </w:pPr>
    </w:p>
    <w:p>
      <w:pPr>
        <w:rPr>
          <w:rFonts w:hint="eastAsia" w:ascii="宋体" w:hAnsi="宋体" w:eastAsia="宋体" w:cs="宋体"/>
          <w:b w:val="0"/>
          <w:bCs w:val="0"/>
          <w:color w:val="000000"/>
          <w:sz w:val="44"/>
          <w:szCs w:val="44"/>
          <w:highlight w:val="none"/>
          <w:lang w:eastAsia="zh-CN"/>
        </w:rPr>
      </w:pPr>
      <w:r>
        <w:rPr>
          <w:rFonts w:hint="eastAsia" w:ascii="宋体" w:hAnsi="宋体" w:eastAsia="宋体" w:cs="宋体"/>
          <w:b w:val="0"/>
          <w:bCs w:val="0"/>
          <w:color w:val="000000"/>
          <w:sz w:val="44"/>
          <w:szCs w:val="44"/>
          <w:highlight w:val="none"/>
          <w:lang w:eastAsia="zh-CN"/>
        </w:rPr>
        <w:br w:type="page"/>
      </w:r>
    </w:p>
    <w:p>
      <w:pPr>
        <w:pStyle w:val="129"/>
        <w:tabs>
          <w:tab w:val="right" w:leader="dot" w:pos="8306"/>
        </w:tabs>
        <w:jc w:val="center"/>
        <w:outlineLvl w:val="0"/>
        <w:rPr>
          <w:rFonts w:hint="eastAsia" w:ascii="等线" w:hAnsi="等线" w:eastAsia="等线" w:cs="等线"/>
          <w:b/>
          <w:bCs/>
          <w:color w:val="auto"/>
          <w:sz w:val="48"/>
          <w:szCs w:val="48"/>
          <w:highlight w:val="none"/>
          <w:lang w:eastAsia="zh-CN" w:bidi="zh-CN"/>
        </w:rPr>
      </w:pPr>
      <w:bookmarkStart w:id="91" w:name="_Toc19885"/>
      <w:r>
        <w:rPr>
          <w:rFonts w:hint="eastAsia" w:ascii="等线" w:hAnsi="等线" w:eastAsia="等线" w:cs="等线"/>
          <w:b/>
          <w:bCs/>
          <w:color w:val="auto"/>
          <w:sz w:val="48"/>
          <w:szCs w:val="48"/>
          <w:highlight w:val="none"/>
          <w:lang w:val="en-US" w:eastAsia="zh-CN" w:bidi="zh-CN"/>
        </w:rPr>
        <w:t xml:space="preserve">第五章    </w:t>
      </w:r>
      <w:r>
        <w:rPr>
          <w:rFonts w:hint="eastAsia" w:ascii="等线" w:hAnsi="等线" w:eastAsia="等线" w:cs="等线"/>
          <w:b/>
          <w:bCs/>
          <w:color w:val="auto"/>
          <w:sz w:val="48"/>
          <w:szCs w:val="48"/>
          <w:highlight w:val="none"/>
          <w:lang w:eastAsia="zh-CN" w:bidi="zh-CN"/>
        </w:rPr>
        <w:t>项目专用合同条款</w:t>
      </w:r>
      <w:bookmarkEnd w:id="91"/>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center"/>
        <w:rPr>
          <w:rFonts w:hint="eastAsia" w:ascii="宋体" w:hAnsi="宋体" w:eastAsia="宋体" w:cs="宋体"/>
          <w:b w:val="0"/>
          <w:bCs w:val="0"/>
          <w:color w:val="000000"/>
          <w:sz w:val="44"/>
          <w:szCs w:val="44"/>
          <w:highlight w:val="none"/>
          <w:lang w:eastAsia="zh-CN"/>
        </w:rPr>
      </w:pPr>
    </w:p>
    <w:p>
      <w:pPr>
        <w:spacing w:line="331" w:lineRule="auto"/>
        <w:ind w:right="100"/>
        <w:jc w:val="center"/>
        <w:rPr>
          <w:rFonts w:ascii="宋体" w:hAnsi="宋体" w:cs="宋体"/>
          <w:b/>
          <w:bCs/>
          <w:spacing w:val="-2"/>
          <w:sz w:val="32"/>
          <w:szCs w:val="32"/>
          <w:highlight w:val="none"/>
        </w:rPr>
      </w:pPr>
      <w:r>
        <w:rPr>
          <w:rFonts w:hint="eastAsia" w:ascii="宋体" w:hAnsi="宋体" w:cs="宋体"/>
          <w:b/>
          <w:bCs/>
          <w:spacing w:val="-2"/>
          <w:sz w:val="32"/>
          <w:szCs w:val="32"/>
          <w:highlight w:val="none"/>
          <w:lang w:val="en-US" w:eastAsia="zh-CN"/>
        </w:rPr>
        <w:t>项目专用合同条款</w:t>
      </w:r>
    </w:p>
    <w:p>
      <w:pPr>
        <w:pStyle w:val="4"/>
        <w:pageBreakBefore w:val="0"/>
        <w:kinsoku/>
        <w:wordWrap/>
        <w:overflowPunct/>
        <w:topLinePunct w:val="0"/>
        <w:autoSpaceDE/>
        <w:autoSpaceDN/>
        <w:bidi w:val="0"/>
        <w:adjustRightInd/>
        <w:snapToGrid w:val="0"/>
        <w:spacing w:before="0" w:after="0" w:line="400" w:lineRule="exact"/>
        <w:ind w:left="452" w:leftChars="200" w:hanging="32" w:hangingChars="15"/>
        <w:jc w:val="both"/>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十、</w:t>
      </w:r>
      <w:r>
        <w:rPr>
          <w:rFonts w:hint="eastAsia" w:asciiTheme="minorEastAsia" w:hAnsiTheme="minorEastAsia" w:eastAsiaTheme="minorEastAsia" w:cstheme="minorEastAsia"/>
          <w:b/>
          <w:bCs/>
          <w:sz w:val="21"/>
          <w:szCs w:val="21"/>
        </w:rPr>
        <w:t>材料和设备</w:t>
      </w:r>
      <w:r>
        <w:rPr>
          <w:rFonts w:hint="eastAsia" w:asciiTheme="minorEastAsia" w:hAnsiTheme="minorEastAsia" w:eastAsiaTheme="minorEastAsia" w:cstheme="minorEastAsia"/>
          <w:b/>
          <w:bCs/>
          <w:sz w:val="21"/>
          <w:szCs w:val="21"/>
          <w:lang w:val="en-US" w:eastAsia="zh-CN"/>
        </w:rPr>
        <w:t>供应</w:t>
      </w:r>
    </w:p>
    <w:p>
      <w:pPr>
        <w:pStyle w:val="16"/>
        <w:pageBreakBefore w:val="0"/>
        <w:kinsoku/>
        <w:wordWrap/>
        <w:overflowPunct/>
        <w:topLinePunct w:val="0"/>
        <w:autoSpaceDE/>
        <w:autoSpaceDN/>
        <w:bidi w:val="0"/>
        <w:adjustRightInd/>
        <w:snapToGrid w:val="0"/>
        <w:spacing w:after="0" w:line="400" w:lineRule="exact"/>
        <w:ind w:left="112" w:firstLine="420"/>
        <w:textAlignment w:val="auto"/>
        <w:rPr>
          <w:rFonts w:hint="eastAsia" w:ascii="仿宋" w:hAnsi="仿宋" w:eastAsia="仿宋" w:cs="仿宋"/>
          <w:b w:val="0"/>
          <w:spacing w:val="-1"/>
          <w:sz w:val="21"/>
          <w:szCs w:val="21"/>
          <w:lang w:val="en-US" w:eastAsia="zh-CN"/>
        </w:rPr>
      </w:pPr>
      <w:r>
        <w:rPr>
          <w:rFonts w:hint="eastAsia" w:ascii="仿宋" w:hAnsi="仿宋" w:eastAsia="仿宋" w:cs="仿宋"/>
          <w:b w:val="0"/>
          <w:spacing w:val="-1"/>
          <w:sz w:val="21"/>
          <w:szCs w:val="21"/>
          <w:lang w:val="en-US" w:eastAsia="zh-CN"/>
        </w:rPr>
        <w:t>本条补充第10.8条款：</w:t>
      </w:r>
    </w:p>
    <w:p>
      <w:pPr>
        <w:pStyle w:val="16"/>
        <w:pageBreakBefore w:val="0"/>
        <w:kinsoku/>
        <w:wordWrap/>
        <w:overflowPunct/>
        <w:topLinePunct w:val="0"/>
        <w:autoSpaceDE/>
        <w:autoSpaceDN/>
        <w:bidi w:val="0"/>
        <w:adjustRightInd/>
        <w:snapToGrid w:val="0"/>
        <w:spacing w:after="0" w:line="400" w:lineRule="exact"/>
        <w:ind w:left="112" w:firstLine="420"/>
        <w:textAlignment w:val="auto"/>
        <w:rPr>
          <w:rFonts w:hint="eastAsia" w:asciiTheme="minorEastAsia" w:hAnsiTheme="minorEastAsia" w:eastAsiaTheme="minorEastAsia" w:cstheme="minorEastAsia"/>
          <w:b w:val="0"/>
          <w:sz w:val="21"/>
          <w:szCs w:val="21"/>
          <w:lang w:eastAsia="zh-CN"/>
        </w:rPr>
      </w:pPr>
      <w:r>
        <w:rPr>
          <w:rFonts w:hint="eastAsia" w:asciiTheme="minorEastAsia" w:hAnsiTheme="minorEastAsia" w:eastAsiaTheme="minorEastAsia" w:cstheme="minorEastAsia"/>
          <w:b w:val="0"/>
          <w:bCs/>
          <w:sz w:val="21"/>
          <w:szCs w:val="21"/>
          <w:lang w:val="en-US" w:eastAsia="zh-CN"/>
        </w:rPr>
        <w:t>10.8</w:t>
      </w:r>
      <w:r>
        <w:rPr>
          <w:rFonts w:hint="eastAsia" w:asciiTheme="minorEastAsia" w:hAnsiTheme="minorEastAsia" w:eastAsiaTheme="minorEastAsia" w:cstheme="minorEastAsia"/>
          <w:b w:val="0"/>
          <w:sz w:val="21"/>
          <w:szCs w:val="21"/>
          <w:lang w:eastAsia="zh-CN"/>
        </w:rPr>
        <w:t>代购材料</w:t>
      </w:r>
    </w:p>
    <w:p>
      <w:pPr>
        <w:pStyle w:val="16"/>
        <w:pageBreakBefore w:val="0"/>
        <w:kinsoku/>
        <w:wordWrap/>
        <w:overflowPunct/>
        <w:topLinePunct w:val="0"/>
        <w:autoSpaceDE/>
        <w:autoSpaceDN/>
        <w:bidi w:val="0"/>
        <w:adjustRightInd/>
        <w:snapToGrid w:val="0"/>
        <w:spacing w:after="0" w:line="400" w:lineRule="exact"/>
        <w:ind w:left="112" w:firstLine="420"/>
        <w:textAlignment w:val="auto"/>
        <w:rPr>
          <w:rFonts w:hint="eastAsia" w:asciiTheme="minorEastAsia" w:hAnsiTheme="minorEastAsia" w:eastAsiaTheme="minorEastAsia"/>
          <w:b/>
          <w:bCs/>
          <w:spacing w:val="-1"/>
          <w:sz w:val="30"/>
          <w:szCs w:val="30"/>
          <w:lang w:eastAsia="zh-CN"/>
        </w:rPr>
      </w:pPr>
      <w:r>
        <w:rPr>
          <w:rFonts w:hint="eastAsia" w:asciiTheme="minorEastAsia" w:hAnsiTheme="minorEastAsia" w:eastAsiaTheme="minorEastAsia" w:cstheme="minorEastAsia"/>
          <w:b w:val="0"/>
          <w:sz w:val="21"/>
          <w:szCs w:val="21"/>
          <w:lang w:eastAsia="zh-CN"/>
        </w:rPr>
        <w:t>甲方</w:t>
      </w:r>
      <w:r>
        <w:rPr>
          <w:rFonts w:hint="eastAsia" w:asciiTheme="minorEastAsia" w:hAnsiTheme="minorEastAsia" w:eastAsiaTheme="minorEastAsia" w:cstheme="minorEastAsia"/>
          <w:b w:val="0"/>
          <w:sz w:val="21"/>
          <w:szCs w:val="21"/>
        </w:rPr>
        <w:t>控制供应的材料：简称“</w:t>
      </w:r>
      <w:r>
        <w:rPr>
          <w:rFonts w:hint="eastAsia" w:asciiTheme="minorEastAsia" w:hAnsiTheme="minorEastAsia" w:eastAsiaTheme="minorEastAsia" w:cstheme="minorEastAsia"/>
          <w:b w:val="0"/>
          <w:sz w:val="21"/>
          <w:szCs w:val="21"/>
          <w:lang w:eastAsia="zh-CN"/>
        </w:rPr>
        <w:t>代购材料</w:t>
      </w:r>
      <w:r>
        <w:rPr>
          <w:rFonts w:hint="eastAsia" w:asciiTheme="minorEastAsia" w:hAnsiTheme="minorEastAsia" w:eastAsiaTheme="minorEastAsia" w:cstheme="minorEastAsia"/>
          <w:b w:val="0"/>
          <w:sz w:val="21"/>
          <w:szCs w:val="21"/>
        </w:rPr>
        <w:t>”，</w:t>
      </w:r>
      <w:r>
        <w:rPr>
          <w:rFonts w:hint="eastAsia" w:asciiTheme="minorEastAsia" w:hAnsiTheme="minorEastAsia" w:eastAsiaTheme="minorEastAsia" w:cstheme="minorEastAsia"/>
          <w:b w:val="0"/>
          <w:sz w:val="21"/>
          <w:szCs w:val="21"/>
          <w:lang w:eastAsia="zh-CN"/>
        </w:rPr>
        <w:t>炸材、电力等涉及办理特种手续的材料或其它材料(简称“</w:t>
      </w:r>
      <w:r>
        <w:rPr>
          <w:rFonts w:hint="eastAsia" w:asciiTheme="minorEastAsia" w:hAnsiTheme="minorEastAsia" w:eastAsiaTheme="minorEastAsia" w:cstheme="minorEastAsia"/>
          <w:b w:val="0"/>
          <w:sz w:val="21"/>
          <w:szCs w:val="21"/>
          <w:lang w:val="en-US" w:eastAsia="zh-CN"/>
        </w:rPr>
        <w:t>代购材料</w:t>
      </w:r>
      <w:r>
        <w:rPr>
          <w:rFonts w:hint="eastAsia" w:asciiTheme="minorEastAsia" w:hAnsiTheme="minorEastAsia" w:eastAsiaTheme="minorEastAsia" w:cstheme="minorEastAsia"/>
          <w:b w:val="0"/>
          <w:sz w:val="21"/>
          <w:szCs w:val="21"/>
          <w:lang w:eastAsia="zh-CN"/>
        </w:rPr>
        <w:t>”)，代购材料</w:t>
      </w:r>
      <w:r>
        <w:rPr>
          <w:rFonts w:hint="eastAsia" w:asciiTheme="minorEastAsia" w:hAnsiTheme="minorEastAsia" w:eastAsiaTheme="minorEastAsia" w:cstheme="minorEastAsia"/>
          <w:b w:val="0"/>
          <w:sz w:val="21"/>
          <w:szCs w:val="21"/>
        </w:rPr>
        <w:t>由</w:t>
      </w:r>
      <w:r>
        <w:rPr>
          <w:rFonts w:hint="eastAsia" w:asciiTheme="minorEastAsia" w:hAnsiTheme="minorEastAsia" w:eastAsiaTheme="minorEastAsia" w:cstheme="minorEastAsia"/>
          <w:b w:val="0"/>
          <w:sz w:val="21"/>
          <w:szCs w:val="21"/>
          <w:lang w:eastAsia="zh-CN"/>
        </w:rPr>
        <w:t>甲方</w:t>
      </w:r>
      <w:r>
        <w:rPr>
          <w:rFonts w:hint="eastAsia" w:asciiTheme="minorEastAsia" w:hAnsiTheme="minorEastAsia" w:eastAsiaTheme="minorEastAsia" w:cstheme="minorEastAsia"/>
          <w:b w:val="0"/>
          <w:sz w:val="21"/>
          <w:szCs w:val="21"/>
        </w:rPr>
        <w:t>统一招标采购</w:t>
      </w:r>
      <w:r>
        <w:rPr>
          <w:rFonts w:hint="eastAsia" w:asciiTheme="minorEastAsia" w:hAnsiTheme="minorEastAsia" w:eastAsiaTheme="minorEastAsia" w:cstheme="minorEastAsia"/>
          <w:b w:val="0"/>
          <w:sz w:val="21"/>
          <w:szCs w:val="21"/>
          <w:lang w:val="en-US" w:eastAsia="zh-CN"/>
        </w:rPr>
        <w:t>签订合同</w:t>
      </w:r>
      <w:r>
        <w:rPr>
          <w:rFonts w:hint="eastAsia" w:asciiTheme="minorEastAsia" w:hAnsiTheme="minorEastAsia" w:eastAsiaTheme="minorEastAsia" w:cstheme="minorEastAsia"/>
          <w:b w:val="0"/>
          <w:sz w:val="21"/>
          <w:szCs w:val="21"/>
        </w:rPr>
        <w:t>、统一管理，</w:t>
      </w:r>
      <w:r>
        <w:rPr>
          <w:rFonts w:hint="eastAsia" w:asciiTheme="minorEastAsia" w:hAnsiTheme="minorEastAsia" w:eastAsiaTheme="minorEastAsia" w:cstheme="minorEastAsia"/>
          <w:b w:val="0"/>
          <w:sz w:val="21"/>
          <w:szCs w:val="21"/>
          <w:lang w:eastAsia="zh-CN"/>
        </w:rPr>
        <w:t>乙方</w:t>
      </w:r>
      <w:r>
        <w:rPr>
          <w:rFonts w:hint="eastAsia" w:asciiTheme="minorEastAsia" w:hAnsiTheme="minorEastAsia" w:eastAsiaTheme="minorEastAsia" w:cstheme="minorEastAsia"/>
          <w:b w:val="0"/>
          <w:sz w:val="21"/>
          <w:szCs w:val="21"/>
        </w:rPr>
        <w:t>根据施工情况领用，材料费按</w:t>
      </w:r>
      <w:r>
        <w:rPr>
          <w:rFonts w:hint="eastAsia" w:asciiTheme="minorEastAsia" w:hAnsiTheme="minorEastAsia" w:eastAsiaTheme="minorEastAsia" w:cstheme="minorEastAsia"/>
          <w:b w:val="0"/>
          <w:sz w:val="21"/>
          <w:szCs w:val="21"/>
          <w:lang w:eastAsia="zh-CN"/>
        </w:rPr>
        <w:t>甲方</w:t>
      </w:r>
      <w:r>
        <w:rPr>
          <w:rFonts w:hint="eastAsia" w:asciiTheme="minorEastAsia" w:hAnsiTheme="minorEastAsia" w:eastAsiaTheme="minorEastAsia" w:cstheme="minorEastAsia"/>
          <w:b w:val="0"/>
          <w:sz w:val="21"/>
          <w:szCs w:val="21"/>
        </w:rPr>
        <w:t>实际采购单价计算，</w:t>
      </w:r>
      <w:r>
        <w:rPr>
          <w:rFonts w:hint="eastAsia" w:asciiTheme="minorEastAsia" w:hAnsiTheme="minorEastAsia" w:eastAsiaTheme="minorEastAsia" w:cstheme="minorEastAsia"/>
          <w:b w:val="0"/>
          <w:sz w:val="21"/>
          <w:szCs w:val="21"/>
          <w:lang w:eastAsia="zh-CN"/>
        </w:rPr>
        <w:t>费用据实在承包人当期计量中按增值税前金额加上3%采保费进行扣除。</w:t>
      </w:r>
      <w:r>
        <w:rPr>
          <w:rFonts w:hint="eastAsia" w:asciiTheme="minorEastAsia" w:hAnsiTheme="minorEastAsia" w:eastAsiaTheme="minorEastAsia" w:cstheme="minorEastAsia"/>
          <w:b w:val="0"/>
          <w:sz w:val="21"/>
          <w:szCs w:val="21"/>
          <w:lang w:val="en-US" w:eastAsia="zh-CN"/>
        </w:rPr>
        <w:t>代购材料</w:t>
      </w:r>
      <w:r>
        <w:rPr>
          <w:rFonts w:hint="eastAsia" w:asciiTheme="minorEastAsia" w:hAnsiTheme="minorEastAsia" w:eastAsiaTheme="minorEastAsia" w:cstheme="minorEastAsia"/>
          <w:b w:val="0"/>
          <w:sz w:val="21"/>
          <w:szCs w:val="21"/>
          <w:lang w:eastAsia="zh-CN"/>
        </w:rPr>
        <w:t>的相关费用均包括在工程量清单综合单价内，</w:t>
      </w:r>
      <w:r>
        <w:rPr>
          <w:rFonts w:hint="eastAsia" w:asciiTheme="minorEastAsia" w:hAnsiTheme="minorEastAsia" w:eastAsiaTheme="minorEastAsia" w:cstheme="minorEastAsia"/>
          <w:b w:val="0"/>
          <w:sz w:val="21"/>
          <w:szCs w:val="21"/>
        </w:rPr>
        <w:t>由</w:t>
      </w:r>
      <w:r>
        <w:rPr>
          <w:rFonts w:hint="eastAsia" w:asciiTheme="minorEastAsia" w:hAnsiTheme="minorEastAsia" w:eastAsiaTheme="minorEastAsia" w:cstheme="minorEastAsia"/>
          <w:b w:val="0"/>
          <w:sz w:val="21"/>
          <w:szCs w:val="21"/>
          <w:lang w:eastAsia="zh-CN"/>
        </w:rPr>
        <w:t>乙方</w:t>
      </w:r>
      <w:r>
        <w:rPr>
          <w:rFonts w:hint="eastAsia" w:asciiTheme="minorEastAsia" w:hAnsiTheme="minorEastAsia" w:eastAsiaTheme="minorEastAsia" w:cstheme="minorEastAsia"/>
          <w:b w:val="0"/>
          <w:sz w:val="21"/>
          <w:szCs w:val="21"/>
        </w:rPr>
        <w:t>承担，在结算中扣除。</w:t>
      </w:r>
    </w:p>
    <w:p>
      <w:pPr>
        <w:pStyle w:val="16"/>
        <w:spacing w:line="460" w:lineRule="exact"/>
        <w:ind w:firstLine="449" w:firstLineChars="150"/>
        <w:jc w:val="center"/>
        <w:rPr>
          <w:rFonts w:hint="eastAsia" w:asciiTheme="minorEastAsia" w:hAnsiTheme="minorEastAsia" w:eastAsiaTheme="minorEastAsia"/>
          <w:b/>
          <w:bCs/>
          <w:spacing w:val="-1"/>
          <w:sz w:val="30"/>
          <w:szCs w:val="30"/>
          <w:lang w:eastAsia="zh-CN"/>
        </w:rPr>
      </w:pPr>
      <w:r>
        <w:rPr>
          <w:rFonts w:hint="eastAsia" w:asciiTheme="minorEastAsia" w:hAnsiTheme="minorEastAsia" w:eastAsiaTheme="minorEastAsia"/>
          <w:b/>
          <w:bCs/>
          <w:spacing w:val="-1"/>
          <w:sz w:val="30"/>
          <w:szCs w:val="30"/>
          <w:lang w:eastAsia="zh-CN"/>
        </w:rPr>
        <w:t>甲供材料清单及合理损耗控制表</w:t>
      </w:r>
    </w:p>
    <w:tbl>
      <w:tblPr>
        <w:tblStyle w:val="43"/>
        <w:tblpPr w:leftFromText="180" w:rightFromText="180" w:vertAnchor="text" w:horzAnchor="page" w:tblpX="1735" w:tblpY="634"/>
        <w:tblOverlap w:val="never"/>
        <w:tblW w:w="8707" w:type="dxa"/>
        <w:tblInd w:w="0" w:type="dxa"/>
        <w:tblLayout w:type="fixed"/>
        <w:tblCellMar>
          <w:top w:w="0" w:type="dxa"/>
          <w:left w:w="108" w:type="dxa"/>
          <w:bottom w:w="0" w:type="dxa"/>
          <w:right w:w="108" w:type="dxa"/>
        </w:tblCellMar>
      </w:tblPr>
      <w:tblGrid>
        <w:gridCol w:w="876"/>
        <w:gridCol w:w="4411"/>
        <w:gridCol w:w="1485"/>
        <w:gridCol w:w="1935"/>
      </w:tblGrid>
      <w:tr>
        <w:tblPrEx>
          <w:tblCellMar>
            <w:top w:w="0" w:type="dxa"/>
            <w:left w:w="108" w:type="dxa"/>
            <w:bottom w:w="0" w:type="dxa"/>
            <w:right w:w="108" w:type="dxa"/>
          </w:tblCellMar>
        </w:tblPrEx>
        <w:trPr>
          <w:trHeight w:val="642" w:hRule="atLeast"/>
        </w:trPr>
        <w:tc>
          <w:tcPr>
            <w:tcW w:w="8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left="0" w:leftChars="0" w:firstLine="0" w:firstLineChars="0"/>
              <w:jc w:val="center"/>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val="en-US" w:eastAsia="zh-CN"/>
              </w:rPr>
              <w:t>编号</w:t>
            </w:r>
          </w:p>
        </w:tc>
        <w:tc>
          <w:tcPr>
            <w:tcW w:w="4411"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宋体"/>
                <w:kern w:val="0"/>
                <w:sz w:val="21"/>
                <w:szCs w:val="21"/>
                <w:highlight w:val="none"/>
              </w:rPr>
            </w:pPr>
            <w:r>
              <w:rPr>
                <w:rFonts w:hint="eastAsia" w:ascii="宋体" w:hAnsi="宋体" w:cs="宋体"/>
                <w:kern w:val="0"/>
                <w:sz w:val="21"/>
                <w:szCs w:val="21"/>
                <w:highlight w:val="none"/>
                <w:lang w:val="en-US" w:eastAsia="zh-CN"/>
              </w:rPr>
              <w:t>材料</w:t>
            </w:r>
            <w:r>
              <w:rPr>
                <w:rFonts w:hint="eastAsia" w:ascii="宋体" w:hAnsi="宋体" w:eastAsia="宋体" w:cs="宋体"/>
                <w:kern w:val="0"/>
                <w:sz w:val="21"/>
                <w:szCs w:val="21"/>
                <w:highlight w:val="none"/>
              </w:rPr>
              <w:t>名称</w:t>
            </w:r>
          </w:p>
        </w:tc>
        <w:tc>
          <w:tcPr>
            <w:tcW w:w="1485" w:type="dxa"/>
            <w:tcBorders>
              <w:top w:val="single" w:color="auto" w:sz="4" w:space="0"/>
              <w:left w:val="single" w:color="auto" w:sz="4" w:space="0"/>
              <w:bottom w:val="single" w:color="auto" w:sz="4" w:space="0"/>
              <w:right w:val="single" w:color="auto" w:sz="4" w:space="0"/>
            </w:tcBorders>
            <w:vAlign w:val="center"/>
          </w:tcPr>
          <w:p>
            <w:pPr>
              <w:pStyle w:val="2"/>
              <w:spacing w:line="240" w:lineRule="auto"/>
              <w:ind w:firstLine="0"/>
              <w:jc w:val="center"/>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单位</w:t>
            </w:r>
          </w:p>
        </w:tc>
        <w:tc>
          <w:tcPr>
            <w:tcW w:w="193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宋体"/>
                <w:kern w:val="0"/>
                <w:sz w:val="21"/>
                <w:szCs w:val="21"/>
                <w:highlight w:val="none"/>
              </w:rPr>
            </w:pPr>
            <w:r>
              <w:rPr>
                <w:rFonts w:hint="eastAsia" w:ascii="宋体" w:hAnsi="宋体" w:cs="宋体"/>
                <w:sz w:val="21"/>
                <w:szCs w:val="21"/>
                <w:highlight w:val="none"/>
                <w:lang w:val="en-US" w:eastAsia="zh-CN"/>
              </w:rPr>
              <w:t>限额</w:t>
            </w:r>
            <w:r>
              <w:rPr>
                <w:rFonts w:hint="eastAsia" w:ascii="宋体" w:hAnsi="宋体" w:eastAsia="宋体" w:cs="宋体"/>
                <w:color w:val="auto"/>
                <w:sz w:val="21"/>
                <w:szCs w:val="21"/>
                <w:highlight w:val="none"/>
              </w:rPr>
              <w:t>损耗</w:t>
            </w:r>
          </w:p>
        </w:tc>
      </w:tr>
      <w:tr>
        <w:tblPrEx>
          <w:tblCellMar>
            <w:top w:w="0" w:type="dxa"/>
            <w:left w:w="108" w:type="dxa"/>
            <w:bottom w:w="0" w:type="dxa"/>
            <w:right w:w="108" w:type="dxa"/>
          </w:tblCellMar>
        </w:tblPrEx>
        <w:trPr>
          <w:trHeight w:val="450" w:hRule="atLeast"/>
        </w:trPr>
        <w:tc>
          <w:tcPr>
            <w:tcW w:w="8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44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line="240" w:lineRule="auto"/>
              <w:jc w:val="center"/>
              <w:textAlignment w:val="center"/>
              <w:rPr>
                <w:rFonts w:ascii="宋体" w:hAnsi="宋体" w:eastAsia="宋体" w:cs="Times New Roman"/>
                <w:color w:val="000000"/>
                <w:kern w:val="2"/>
                <w:sz w:val="21"/>
                <w:szCs w:val="21"/>
                <w:highlight w:val="none"/>
                <w:lang w:val="en-US" w:eastAsia="zh-CN" w:bidi="ar-SA"/>
              </w:rPr>
            </w:pPr>
            <w:r>
              <w:rPr>
                <w:rFonts w:hint="eastAsia" w:ascii="宋体" w:hAnsi="宋体" w:cs="宋体"/>
                <w:i w:val="0"/>
                <w:color w:val="000000"/>
                <w:kern w:val="0"/>
                <w:sz w:val="20"/>
                <w:szCs w:val="20"/>
                <w:highlight w:val="none"/>
                <w:u w:val="none"/>
                <w:lang w:val="en-US" w:eastAsia="zh-CN" w:bidi="ar"/>
              </w:rPr>
              <w:t>砂</w:t>
            </w:r>
          </w:p>
        </w:tc>
        <w:tc>
          <w:tcPr>
            <w:tcW w:w="14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rFonts w:ascii="宋体" w:hAnsi="宋体" w:eastAsia="宋体" w:cs="Times New Roman"/>
                <w:color w:val="000000"/>
                <w:kern w:val="2"/>
                <w:sz w:val="21"/>
                <w:szCs w:val="21"/>
                <w:highlight w:val="none"/>
                <w:lang w:val="en-US" w:eastAsia="zh-CN" w:bidi="ar-SA"/>
              </w:rPr>
            </w:pPr>
            <w:r>
              <w:rPr>
                <w:rFonts w:hint="eastAsia" w:ascii="宋体" w:hAnsi="宋体" w:cs="宋体"/>
                <w:i w:val="0"/>
                <w:color w:val="000000"/>
                <w:kern w:val="0"/>
                <w:sz w:val="20"/>
                <w:szCs w:val="20"/>
                <w:highlight w:val="none"/>
                <w:u w:val="none"/>
                <w:lang w:val="en-US" w:eastAsia="zh-CN" w:bidi="ar"/>
              </w:rPr>
              <w:t>m³</w:t>
            </w:r>
          </w:p>
        </w:tc>
        <w:tc>
          <w:tcPr>
            <w:tcW w:w="19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cs="宋体"/>
                <w:i w:val="0"/>
                <w:color w:val="000000"/>
                <w:kern w:val="0"/>
                <w:sz w:val="20"/>
                <w:szCs w:val="20"/>
                <w:highlight w:val="none"/>
                <w:u w:val="none"/>
                <w:lang w:val="en-US" w:eastAsia="zh-CN" w:bidi="ar"/>
              </w:rPr>
              <w:t>2</w:t>
            </w:r>
            <w:r>
              <w:rPr>
                <w:rFonts w:hint="eastAsia" w:ascii="宋体" w:hAnsi="宋体" w:eastAsia="宋体" w:cs="宋体"/>
                <w:i w:val="0"/>
                <w:color w:val="000000"/>
                <w:kern w:val="0"/>
                <w:sz w:val="20"/>
                <w:szCs w:val="20"/>
                <w:highlight w:val="none"/>
                <w:u w:val="none"/>
                <w:lang w:val="en-US" w:eastAsia="zh-CN" w:bidi="ar"/>
              </w:rPr>
              <w:t>.00%</w:t>
            </w:r>
          </w:p>
        </w:tc>
      </w:tr>
      <w:tr>
        <w:tblPrEx>
          <w:tblCellMar>
            <w:top w:w="0" w:type="dxa"/>
            <w:left w:w="108" w:type="dxa"/>
            <w:bottom w:w="0" w:type="dxa"/>
            <w:right w:w="108" w:type="dxa"/>
          </w:tblCellMar>
        </w:tblPrEx>
        <w:trPr>
          <w:trHeight w:val="450" w:hRule="atLeast"/>
        </w:trPr>
        <w:tc>
          <w:tcPr>
            <w:tcW w:w="8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44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line="240" w:lineRule="auto"/>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水泥</w:t>
            </w:r>
          </w:p>
        </w:tc>
        <w:tc>
          <w:tcPr>
            <w:tcW w:w="14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m³</w:t>
            </w:r>
          </w:p>
        </w:tc>
        <w:tc>
          <w:tcPr>
            <w:tcW w:w="19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2</w:t>
            </w:r>
            <w:r>
              <w:rPr>
                <w:rFonts w:hint="eastAsia" w:ascii="宋体" w:hAnsi="宋体" w:eastAsia="宋体" w:cs="宋体"/>
                <w:i w:val="0"/>
                <w:color w:val="000000"/>
                <w:kern w:val="0"/>
                <w:sz w:val="20"/>
                <w:szCs w:val="20"/>
                <w:highlight w:val="none"/>
                <w:u w:val="none"/>
                <w:lang w:val="en-US" w:eastAsia="zh-CN" w:bidi="ar"/>
              </w:rPr>
              <w:t>.00%</w:t>
            </w:r>
          </w:p>
        </w:tc>
      </w:tr>
      <w:tr>
        <w:tblPrEx>
          <w:tblCellMar>
            <w:top w:w="0" w:type="dxa"/>
            <w:left w:w="108" w:type="dxa"/>
            <w:bottom w:w="0" w:type="dxa"/>
            <w:right w:w="108" w:type="dxa"/>
          </w:tblCellMar>
        </w:tblPrEx>
        <w:trPr>
          <w:trHeight w:val="450" w:hRule="atLeast"/>
        </w:trPr>
        <w:tc>
          <w:tcPr>
            <w:tcW w:w="8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rFonts w:hint="default" w:ascii="宋体" w:hAnsi="宋体" w:eastAsia="宋体" w:cs="宋体"/>
                <w:i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3</w:t>
            </w:r>
          </w:p>
        </w:tc>
        <w:tc>
          <w:tcPr>
            <w:tcW w:w="44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line="240" w:lineRule="auto"/>
              <w:jc w:val="center"/>
              <w:textAlignment w:val="center"/>
              <w:rPr>
                <w:rFonts w:hint="default" w:ascii="宋体" w:hAnsi="宋体" w:cs="宋体"/>
                <w:i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碎石、砾石</w:t>
            </w:r>
          </w:p>
        </w:tc>
        <w:tc>
          <w:tcPr>
            <w:tcW w:w="14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m³</w:t>
            </w:r>
          </w:p>
        </w:tc>
        <w:tc>
          <w:tcPr>
            <w:tcW w:w="19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line="240" w:lineRule="auto"/>
              <w:ind w:firstLine="0" w:firstLineChars="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cs="宋体"/>
                <w:i w:val="0"/>
                <w:color w:val="000000"/>
                <w:kern w:val="0"/>
                <w:sz w:val="20"/>
                <w:szCs w:val="20"/>
                <w:highlight w:val="none"/>
                <w:u w:val="none"/>
                <w:lang w:val="en-US" w:eastAsia="zh-CN" w:bidi="ar"/>
              </w:rPr>
              <w:t>2</w:t>
            </w:r>
            <w:r>
              <w:rPr>
                <w:rFonts w:hint="eastAsia" w:ascii="宋体" w:hAnsi="宋体" w:eastAsia="宋体" w:cs="宋体"/>
                <w:i w:val="0"/>
                <w:color w:val="000000"/>
                <w:kern w:val="0"/>
                <w:sz w:val="20"/>
                <w:szCs w:val="20"/>
                <w:highlight w:val="none"/>
                <w:u w:val="none"/>
                <w:lang w:val="en-US" w:eastAsia="zh-CN" w:bidi="ar"/>
              </w:rPr>
              <w:t>.00%</w:t>
            </w:r>
          </w:p>
        </w:tc>
      </w:tr>
      <w:tr>
        <w:tblPrEx>
          <w:tblCellMar>
            <w:top w:w="0" w:type="dxa"/>
            <w:left w:w="108" w:type="dxa"/>
            <w:bottom w:w="0" w:type="dxa"/>
            <w:right w:w="108" w:type="dxa"/>
          </w:tblCellMar>
        </w:tblPrEx>
        <w:trPr>
          <w:trHeight w:val="450" w:hRule="atLeast"/>
        </w:trPr>
        <w:tc>
          <w:tcPr>
            <w:tcW w:w="8707"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宋体"/>
                <w:kern w:val="0"/>
                <w:sz w:val="21"/>
                <w:szCs w:val="21"/>
                <w:highlight w:val="yellow"/>
              </w:rPr>
            </w:pPr>
            <w:r>
              <w:rPr>
                <w:rFonts w:hint="eastAsia" w:ascii="宋体" w:hAnsi="宋体" w:eastAsia="宋体"/>
                <w:color w:val="000000"/>
                <w:sz w:val="21"/>
                <w:szCs w:val="21"/>
                <w:lang w:eastAsia="zh-CN"/>
              </w:rPr>
              <w:t>备注</w:t>
            </w:r>
            <w:r>
              <w:rPr>
                <w:rFonts w:ascii="宋体" w:hAnsi="宋体" w:eastAsia="宋体"/>
                <w:color w:val="000000"/>
                <w:sz w:val="21"/>
                <w:szCs w:val="21"/>
                <w:lang w:eastAsia="zh-CN"/>
              </w:rPr>
              <w:t>：消耗量=</w:t>
            </w:r>
            <w:r>
              <w:rPr>
                <w:rFonts w:hint="eastAsia" w:ascii="宋体" w:hAnsi="宋体" w:eastAsia="宋体"/>
                <w:color w:val="000000"/>
                <w:sz w:val="21"/>
                <w:szCs w:val="21"/>
                <w:lang w:eastAsia="zh-CN"/>
              </w:rPr>
              <w:t>设计数</w:t>
            </w:r>
            <w:r>
              <w:rPr>
                <w:rFonts w:ascii="宋体" w:hAnsi="宋体" w:eastAsia="宋体"/>
                <w:color w:val="000000"/>
                <w:sz w:val="21"/>
                <w:szCs w:val="21"/>
                <w:lang w:eastAsia="zh-CN"/>
              </w:rPr>
              <w:t>量</w:t>
            </w:r>
            <w:r>
              <w:rPr>
                <w:rFonts w:hint="eastAsia" w:ascii="宋体" w:hAnsi="宋体" w:eastAsia="宋体"/>
                <w:color w:val="000000"/>
                <w:sz w:val="21"/>
                <w:szCs w:val="21"/>
                <w:lang w:eastAsia="zh-CN"/>
              </w:rPr>
              <w:t>×（1+损耗率）</w:t>
            </w:r>
          </w:p>
        </w:tc>
      </w:tr>
    </w:tbl>
    <w:p>
      <w:pPr>
        <w:pStyle w:val="16"/>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eastAsia" w:asciiTheme="minorEastAsia" w:hAnsiTheme="minorEastAsia" w:eastAsiaTheme="minorEastAsia" w:cstheme="minorEastAsia"/>
          <w:b w:val="0"/>
          <w:sz w:val="21"/>
          <w:lang w:val="en-US" w:eastAsia="zh-CN"/>
        </w:rPr>
      </w:pPr>
    </w:p>
    <w:p>
      <w:pPr>
        <w:pStyle w:val="135"/>
        <w:widowControl w:val="0"/>
        <w:numPr>
          <w:ilvl w:val="0"/>
          <w:numId w:val="0"/>
        </w:numPr>
        <w:spacing w:beforeLines="100" w:afterLines="50"/>
        <w:jc w:val="both"/>
        <w:rPr>
          <w:rFonts w:hint="eastAsia" w:ascii="宋体" w:hAnsi="宋体" w:eastAsia="宋体" w:cs="宋体"/>
          <w:b w:val="0"/>
          <w:bCs w:val="0"/>
          <w:color w:val="000000"/>
          <w:sz w:val="44"/>
          <w:szCs w:val="44"/>
          <w:highlight w:val="none"/>
          <w:lang w:eastAsia="zh-CN"/>
        </w:rPr>
      </w:pPr>
    </w:p>
    <w:p>
      <w:pPr>
        <w:pStyle w:val="135"/>
        <w:widowControl w:val="0"/>
        <w:numPr>
          <w:ilvl w:val="0"/>
          <w:numId w:val="0"/>
        </w:numPr>
        <w:spacing w:beforeLines="100" w:afterLines="50"/>
        <w:jc w:val="both"/>
        <w:rPr>
          <w:rFonts w:hint="eastAsia" w:ascii="等线" w:hAnsi="等线" w:eastAsia="等线" w:cs="等线"/>
          <w:b/>
          <w:bCs/>
          <w:color w:val="auto"/>
          <w:sz w:val="48"/>
          <w:szCs w:val="48"/>
          <w:highlight w:val="none"/>
          <w:lang w:val="en-US" w:eastAsia="zh-CN" w:bidi="zh-CN"/>
        </w:rPr>
        <w:sectPr>
          <w:pgSz w:w="11910" w:h="16840"/>
          <w:pgMar w:top="1418" w:right="1020" w:bottom="1040" w:left="920" w:header="875" w:footer="857" w:gutter="0"/>
          <w:pgBorders>
            <w:top w:val="none" w:sz="0" w:space="0"/>
            <w:left w:val="none" w:sz="0" w:space="0"/>
            <w:bottom w:val="none" w:sz="0" w:space="0"/>
            <w:right w:val="none" w:sz="0" w:space="0"/>
          </w:pgBorders>
          <w:cols w:space="720" w:num="1"/>
        </w:sectPr>
      </w:pPr>
    </w:p>
    <w:p>
      <w:pPr>
        <w:pStyle w:val="129"/>
        <w:tabs>
          <w:tab w:val="right" w:leader="dot" w:pos="8306"/>
        </w:tabs>
        <w:jc w:val="center"/>
        <w:outlineLvl w:val="0"/>
        <w:rPr>
          <w:rFonts w:hint="eastAsia" w:ascii="等线" w:hAnsi="等线" w:eastAsia="等线" w:cs="等线"/>
          <w:b/>
          <w:bCs/>
          <w:color w:val="auto"/>
          <w:sz w:val="48"/>
          <w:szCs w:val="48"/>
          <w:highlight w:val="none"/>
          <w:lang w:val="en-US" w:eastAsia="zh-CN" w:bidi="zh-CN"/>
        </w:rPr>
      </w:pPr>
      <w:bookmarkStart w:id="92" w:name="_bookmark155"/>
      <w:bookmarkEnd w:id="92"/>
      <w:bookmarkStart w:id="93" w:name="_Toc21924"/>
      <w:bookmarkStart w:id="94" w:name="_Toc15394802"/>
      <w:bookmarkStart w:id="95" w:name="_Toc13061"/>
      <w:bookmarkStart w:id="96" w:name="_Toc23504"/>
      <w:r>
        <w:rPr>
          <w:rFonts w:hint="eastAsia" w:ascii="等线" w:hAnsi="等线" w:eastAsia="等线" w:cs="等线"/>
          <w:b/>
          <w:bCs/>
          <w:color w:val="auto"/>
          <w:sz w:val="48"/>
          <w:szCs w:val="48"/>
          <w:highlight w:val="none"/>
          <w:lang w:val="en-US" w:eastAsia="zh-CN" w:bidi="zh-CN"/>
        </w:rPr>
        <w:t>第六章    工程量清单及控制价</w:t>
      </w:r>
      <w:bookmarkEnd w:id="93"/>
      <w:bookmarkEnd w:id="94"/>
      <w:bookmarkEnd w:id="95"/>
      <w:r>
        <w:rPr>
          <w:rFonts w:hint="eastAsia" w:ascii="等线" w:hAnsi="等线" w:eastAsia="等线" w:cs="等线"/>
          <w:b/>
          <w:bCs/>
          <w:color w:val="auto"/>
          <w:sz w:val="48"/>
          <w:szCs w:val="48"/>
          <w:highlight w:val="none"/>
          <w:lang w:val="en-US" w:eastAsia="zh-CN" w:bidi="zh-CN"/>
        </w:rPr>
        <w:t>（另册）</w:t>
      </w:r>
      <w:bookmarkEnd w:id="96"/>
    </w:p>
    <w:p>
      <w:pPr>
        <w:rPr>
          <w:rFonts w:hint="eastAsia"/>
          <w:lang w:val="en-US" w:eastAsia="zh-CN"/>
        </w:rPr>
      </w:pPr>
    </w:p>
    <w:p>
      <w:pPr>
        <w:numPr>
          <w:ilvl w:val="0"/>
          <w:numId w:val="0"/>
        </w:numPr>
        <w:ind w:leftChars="0"/>
        <w:rPr>
          <w:rFonts w:hint="eastAsia"/>
        </w:rPr>
      </w:pPr>
    </w:p>
    <w:p>
      <w:pPr>
        <w:spacing w:before="3"/>
        <w:rPr>
          <w:b/>
          <w:bCs/>
          <w:color w:val="auto"/>
          <w:sz w:val="24"/>
          <w:szCs w:val="24"/>
          <w:highlight w:val="none"/>
        </w:rPr>
      </w:pPr>
    </w:p>
    <w:p>
      <w:pPr>
        <w:rPr>
          <w:b/>
          <w:color w:val="auto"/>
          <w:szCs w:val="21"/>
          <w:highlight w:val="none"/>
        </w:rPr>
      </w:pPr>
      <w:bookmarkStart w:id="97" w:name="_bookmark178"/>
      <w:bookmarkEnd w:id="97"/>
      <w:bookmarkStart w:id="98" w:name="_bookmark179"/>
      <w:bookmarkEnd w:id="98"/>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rPr>
          <w:b/>
          <w:color w:val="auto"/>
          <w:szCs w:val="21"/>
          <w:highlight w:val="none"/>
        </w:rPr>
      </w:pPr>
    </w:p>
    <w:p>
      <w:pPr>
        <w:pStyle w:val="2"/>
        <w:ind w:left="0" w:leftChars="0" w:firstLine="0" w:firstLineChars="0"/>
        <w:rPr>
          <w:b/>
          <w:color w:val="auto"/>
          <w:szCs w:val="21"/>
          <w:highlight w:val="none"/>
        </w:rPr>
      </w:pPr>
    </w:p>
    <w:p>
      <w:pPr>
        <w:pStyle w:val="2"/>
        <w:rPr>
          <w:b/>
          <w:color w:val="auto"/>
          <w:szCs w:val="21"/>
          <w:highlight w:val="none"/>
        </w:rPr>
      </w:pPr>
    </w:p>
    <w:p>
      <w:pPr>
        <w:pStyle w:val="2"/>
        <w:rPr>
          <w:b/>
          <w:color w:val="auto"/>
          <w:szCs w:val="21"/>
          <w:highlight w:val="none"/>
        </w:rPr>
      </w:pPr>
    </w:p>
    <w:p>
      <w:pPr>
        <w:pStyle w:val="3"/>
        <w:spacing w:before="325"/>
        <w:jc w:val="center"/>
        <w:rPr>
          <w:rFonts w:hint="eastAsia" w:ascii="等线" w:hAnsi="等线" w:eastAsia="等线" w:cs="等线"/>
          <w:bCs/>
          <w:color w:val="auto"/>
          <w:kern w:val="2"/>
          <w:sz w:val="48"/>
          <w:szCs w:val="48"/>
          <w:highlight w:val="none"/>
          <w:lang w:bidi="zh-CN"/>
        </w:rPr>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sectPr>
      </w:pPr>
      <w:bookmarkStart w:id="99" w:name="_Toc15394806"/>
      <w:bookmarkStart w:id="100" w:name="_Toc30401"/>
      <w:bookmarkStart w:id="101" w:name="_Toc21220"/>
    </w:p>
    <w:p>
      <w:pPr>
        <w:pStyle w:val="129"/>
        <w:tabs>
          <w:tab w:val="right" w:leader="dot" w:pos="8306"/>
        </w:tabs>
        <w:jc w:val="center"/>
        <w:outlineLvl w:val="0"/>
        <w:rPr>
          <w:rFonts w:hint="eastAsia" w:ascii="等线" w:hAnsi="等线" w:eastAsia="等线" w:cs="等线"/>
          <w:b/>
          <w:bCs/>
          <w:color w:val="auto"/>
          <w:sz w:val="48"/>
          <w:szCs w:val="48"/>
          <w:highlight w:val="none"/>
          <w:lang w:val="en-US" w:eastAsia="zh-CN" w:bidi="zh-CN"/>
        </w:rPr>
      </w:pPr>
      <w:bookmarkStart w:id="102" w:name="_Toc19349"/>
      <w:r>
        <w:rPr>
          <w:rFonts w:hint="eastAsia" w:ascii="等线" w:hAnsi="等线" w:eastAsia="等线" w:cs="等线"/>
          <w:b/>
          <w:bCs/>
          <w:color w:val="auto"/>
          <w:sz w:val="48"/>
          <w:szCs w:val="48"/>
          <w:highlight w:val="none"/>
          <w:lang w:val="en-US" w:eastAsia="zh-CN" w:bidi="zh-CN"/>
        </w:rPr>
        <w:t>第七章    图纸</w:t>
      </w:r>
      <w:bookmarkEnd w:id="99"/>
      <w:r>
        <w:rPr>
          <w:rFonts w:hint="eastAsia" w:ascii="等线" w:hAnsi="等线" w:eastAsia="等线" w:cs="等线"/>
          <w:b/>
          <w:bCs/>
          <w:color w:val="auto"/>
          <w:sz w:val="48"/>
          <w:szCs w:val="48"/>
          <w:highlight w:val="none"/>
          <w:lang w:val="en-US" w:eastAsia="zh-CN" w:bidi="zh-CN"/>
        </w:rPr>
        <w:t>（另册）</w:t>
      </w:r>
      <w:bookmarkEnd w:id="100"/>
      <w:bookmarkEnd w:id="101"/>
      <w:bookmarkEnd w:id="102"/>
    </w:p>
    <w:p>
      <w:pPr>
        <w:pStyle w:val="129"/>
        <w:tabs>
          <w:tab w:val="right" w:leader="dot" w:pos="8306"/>
        </w:tabs>
        <w:jc w:val="center"/>
        <w:outlineLvl w:val="0"/>
        <w:rPr>
          <w:rFonts w:ascii="等线" w:hAnsi="等线" w:eastAsia="等线" w:cs="等线"/>
          <w:bCs/>
          <w:color w:val="auto"/>
          <w:kern w:val="2"/>
          <w:sz w:val="48"/>
          <w:szCs w:val="48"/>
          <w:highlight w:val="none"/>
          <w:lang w:bidi="zh-CN"/>
        </w:rPr>
      </w:pPr>
      <w:r>
        <w:rPr>
          <w:color w:val="auto"/>
          <w:sz w:val="21"/>
          <w:szCs w:val="21"/>
          <w:highlight w:val="none"/>
        </w:rPr>
        <w:br w:type="page"/>
      </w:r>
      <w:bookmarkStart w:id="103" w:name="_Toc7870"/>
      <w:bookmarkStart w:id="104" w:name="_Toc24044"/>
      <w:bookmarkStart w:id="105" w:name="_Toc6498"/>
      <w:r>
        <w:rPr>
          <w:rFonts w:hint="eastAsia" w:ascii="等线" w:hAnsi="等线" w:eastAsia="等线" w:cs="等线"/>
          <w:b/>
          <w:bCs/>
          <w:color w:val="auto"/>
          <w:kern w:val="0"/>
          <w:sz w:val="48"/>
          <w:szCs w:val="48"/>
          <w:highlight w:val="none"/>
          <w:lang w:val="en-US" w:eastAsia="zh-CN" w:bidi="zh-CN"/>
        </w:rPr>
        <w:t>第</w:t>
      </w:r>
      <w:r>
        <w:rPr>
          <w:rFonts w:hint="eastAsia" w:ascii="等线" w:hAnsi="等线" w:eastAsia="等线" w:cs="等线"/>
          <w:b/>
          <w:bCs/>
          <w:color w:val="auto"/>
          <w:sz w:val="48"/>
          <w:szCs w:val="48"/>
          <w:highlight w:val="none"/>
          <w:lang w:val="en-US" w:eastAsia="zh-CN" w:bidi="zh-CN"/>
        </w:rPr>
        <w:t>八</w:t>
      </w:r>
      <w:r>
        <w:rPr>
          <w:rFonts w:hint="eastAsia" w:ascii="等线" w:hAnsi="等线" w:eastAsia="等线" w:cs="等线"/>
          <w:b/>
          <w:bCs/>
          <w:color w:val="auto"/>
          <w:kern w:val="0"/>
          <w:sz w:val="48"/>
          <w:szCs w:val="48"/>
          <w:highlight w:val="none"/>
          <w:lang w:val="en-US" w:eastAsia="zh-CN" w:bidi="zh-CN"/>
        </w:rPr>
        <w:t>章   技术规范（另册）</w:t>
      </w:r>
      <w:bookmarkEnd w:id="103"/>
      <w:bookmarkEnd w:id="104"/>
      <w:bookmarkEnd w:id="105"/>
    </w:p>
    <w:p>
      <w:pPr>
        <w:spacing w:before="116" w:line="332" w:lineRule="auto"/>
        <w:ind w:right="1338"/>
        <w:rPr>
          <w:b/>
          <w:color w:val="auto"/>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pStyle w:val="2"/>
        <w:rPr>
          <w:rFonts w:ascii="Times New Roman" w:hAnsi="Times New Roman"/>
          <w:b/>
          <w:color w:val="auto"/>
          <w:sz w:val="21"/>
          <w:szCs w:val="21"/>
          <w:highlight w:val="none"/>
        </w:rPr>
      </w:pPr>
    </w:p>
    <w:p>
      <w:pPr>
        <w:rPr>
          <w:rFonts w:ascii="Times New Roman" w:hAnsi="Times New Roman"/>
          <w:b/>
          <w:color w:val="auto"/>
          <w:sz w:val="21"/>
          <w:szCs w:val="21"/>
          <w:highlight w:val="none"/>
        </w:rPr>
      </w:pPr>
      <w:r>
        <w:rPr>
          <w:rFonts w:ascii="Times New Roman" w:hAnsi="Times New Roman"/>
          <w:b/>
          <w:color w:val="auto"/>
          <w:sz w:val="21"/>
          <w:szCs w:val="21"/>
          <w:highlight w:val="none"/>
        </w:rPr>
        <w:br w:type="page"/>
      </w:r>
    </w:p>
    <w:p>
      <w:pPr>
        <w:spacing w:line="360" w:lineRule="auto"/>
        <w:jc w:val="center"/>
        <w:outlineLvl w:val="0"/>
        <w:rPr>
          <w:rFonts w:hint="eastAsia" w:ascii="等线" w:hAnsi="等线" w:eastAsia="等线" w:cs="等线"/>
          <w:b/>
          <w:bCs/>
          <w:color w:val="auto"/>
          <w:kern w:val="0"/>
          <w:sz w:val="48"/>
          <w:szCs w:val="48"/>
          <w:highlight w:val="none"/>
          <w:lang w:val="en-US" w:eastAsia="zh-CN" w:bidi="zh-CN"/>
        </w:rPr>
      </w:pPr>
      <w:bookmarkStart w:id="106" w:name="_Toc19280"/>
      <w:bookmarkStart w:id="107" w:name="_Toc12646"/>
      <w:r>
        <w:rPr>
          <w:rFonts w:hint="eastAsia" w:ascii="等线" w:hAnsi="等线" w:eastAsia="等线" w:cs="等线"/>
          <w:b/>
          <w:bCs/>
          <w:color w:val="auto"/>
          <w:kern w:val="0"/>
          <w:sz w:val="48"/>
          <w:szCs w:val="48"/>
          <w:highlight w:val="none"/>
          <w:lang w:val="en-US" w:eastAsia="zh-CN" w:bidi="zh-CN"/>
        </w:rPr>
        <w:t>第九章    投标文件格式</w:t>
      </w:r>
      <w:bookmarkEnd w:id="106"/>
      <w:bookmarkEnd w:id="107"/>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（1）投标人不得对招标文件格式中的内容进行删减或修改。</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人可以在格式内容之外另行说明和增加相关内容，作为投标文件的组成部分。另行说明或自行增加的内容、以及按投标文件格式在空格（下划线）由投标人填写的内容，不得与招标文件的强制性审查标准和禁止性规定相抵触。</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（3）按投标文件格式在空格（下划线）由投标人填写的内容，确实没有需要填写的，可以在空格中用“/”标示，也可以不填（空白）。</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（4）投标文件应对招标文件提出的所有实质性要求和条件作出实质性响应，并且实质性响应的内容不得互相矛盾。</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（5）投标文件应内容完整，字迹清晰可辨。投标文件（包括所附证明）字迹或印章模糊导致无法确认关键技术方案、关键工期、关键工程质量保证措施、投标价格的，应作无效标处理。</w:t>
      </w:r>
    </w:p>
    <w:p>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（6）投标文件所附证明应内容完整并清晰可辨。所附证明内容不完整字迹、印章模糊的，评标委员会应要求投标人提供原件核验。</w:t>
      </w:r>
    </w:p>
    <w:p>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br w:type="page"/>
      </w:r>
    </w:p>
    <w:p>
      <w:pPr>
        <w:keepNext w:val="0"/>
        <w:keepLines w:val="0"/>
        <w:widowControl/>
        <w:suppressLineNumbers w:val="0"/>
        <w:ind w:firstLine="0" w:firstLineChars="0"/>
        <w:jc w:val="center"/>
        <w:textAlignment w:val="auto"/>
        <w:rPr>
          <w:rFonts w:hint="eastAsia" w:ascii="宋体" w:hAnsi="宋体" w:cs="宋体"/>
          <w:b/>
          <w:bCs w:val="0"/>
          <w:color w:val="auto"/>
          <w:kern w:val="2"/>
          <w:sz w:val="48"/>
          <w:szCs w:val="48"/>
          <w:highlight w:val="none"/>
          <w:lang w:val="en-US" w:eastAsia="zh-CN" w:bidi="ar-SA"/>
        </w:rPr>
      </w:pPr>
      <w:r>
        <w:rPr>
          <w:rFonts w:hint="eastAsia" w:ascii="宋体" w:hAnsi="宋体" w:cs="宋体"/>
          <w:b/>
          <w:bCs w:val="0"/>
          <w:color w:val="auto"/>
          <w:kern w:val="2"/>
          <w:sz w:val="48"/>
          <w:szCs w:val="48"/>
          <w:highlight w:val="none"/>
          <w:lang w:val="en-US" w:eastAsia="zh-CN" w:bidi="ar-SA"/>
        </w:rPr>
        <w:t>德昌至会理高速公路LM3标段水稳工程</w:t>
      </w:r>
    </w:p>
    <w:p>
      <w:pPr>
        <w:keepNext w:val="0"/>
        <w:keepLines w:val="0"/>
        <w:widowControl/>
        <w:suppressLineNumbers w:val="0"/>
        <w:ind w:firstLine="0" w:firstLineChars="0"/>
        <w:jc w:val="center"/>
        <w:textAlignment w:val="auto"/>
        <w:rPr>
          <w:rFonts w:hint="eastAsia" w:ascii="宋体" w:hAnsi="宋体" w:eastAsia="宋体" w:cs="宋体"/>
          <w:b/>
          <w:bCs w:val="0"/>
          <w:color w:val="auto"/>
          <w:kern w:val="2"/>
          <w:sz w:val="48"/>
          <w:szCs w:val="48"/>
          <w:highlight w:val="none"/>
          <w:lang w:val="en-US" w:eastAsia="zh-CN" w:bidi="ar-SA"/>
        </w:rPr>
      </w:pPr>
      <w:r>
        <w:rPr>
          <w:rFonts w:hint="eastAsia" w:ascii="宋体" w:hAnsi="宋体" w:eastAsia="宋体" w:cs="宋体"/>
          <w:b/>
          <w:bCs w:val="0"/>
          <w:color w:val="auto"/>
          <w:kern w:val="2"/>
          <w:sz w:val="48"/>
          <w:szCs w:val="48"/>
          <w:highlight w:val="none"/>
          <w:lang w:val="en-US" w:eastAsia="zh-CN" w:bidi="ar-SA"/>
        </w:rPr>
        <w:t>劳务合作项目</w:t>
      </w:r>
    </w:p>
    <w:p>
      <w:pPr>
        <w:pStyle w:val="8"/>
        <w:tabs>
          <w:tab w:val="left" w:pos="2691"/>
        </w:tabs>
        <w:spacing w:before="50" w:line="364" w:lineRule="auto"/>
        <w:ind w:left="8" w:right="-90" w:hanging="8"/>
        <w:outlineLvl w:val="6"/>
        <w:rPr>
          <w:rFonts w:hint="eastAsia"/>
          <w:color w:val="auto"/>
          <w:sz w:val="44"/>
          <w:szCs w:val="32"/>
          <w:highlight w:val="none"/>
          <w:u w:val="none"/>
          <w:lang w:val="en-US" w:bidi="ar-SA"/>
        </w:rPr>
      </w:pPr>
    </w:p>
    <w:p>
      <w:pPr>
        <w:pStyle w:val="122"/>
        <w:spacing w:line="360" w:lineRule="auto"/>
        <w:jc w:val="center"/>
        <w:rPr>
          <w:rFonts w:ascii="宋体" w:hAnsi="宋体"/>
          <w:b/>
          <w:color w:val="auto"/>
          <w:sz w:val="36"/>
          <w:szCs w:val="24"/>
          <w:highlight w:val="none"/>
        </w:rPr>
      </w:pPr>
    </w:p>
    <w:p>
      <w:pPr>
        <w:pStyle w:val="122"/>
        <w:spacing w:line="360" w:lineRule="auto"/>
        <w:jc w:val="center"/>
        <w:rPr>
          <w:rFonts w:ascii="宋体" w:hAnsi="宋体"/>
          <w:b/>
          <w:color w:val="auto"/>
          <w:sz w:val="36"/>
          <w:szCs w:val="24"/>
          <w:highlight w:val="none"/>
        </w:rPr>
      </w:pPr>
    </w:p>
    <w:p>
      <w:pPr>
        <w:tabs>
          <w:tab w:val="left" w:pos="5220"/>
          <w:tab w:val="left" w:pos="5400"/>
          <w:tab w:val="left" w:pos="5580"/>
        </w:tabs>
        <w:spacing w:line="360" w:lineRule="auto"/>
        <w:rPr>
          <w:rFonts w:ascii="宋体" w:hAnsi="宋体"/>
          <w:b/>
          <w:bCs/>
          <w:color w:val="auto"/>
          <w:spacing w:val="30"/>
          <w:sz w:val="48"/>
          <w:szCs w:val="48"/>
          <w:highlight w:val="none"/>
        </w:rPr>
      </w:pPr>
    </w:p>
    <w:p>
      <w:pPr>
        <w:tabs>
          <w:tab w:val="left" w:pos="5220"/>
          <w:tab w:val="left" w:pos="5400"/>
          <w:tab w:val="left" w:pos="5580"/>
        </w:tabs>
        <w:spacing w:line="360" w:lineRule="auto"/>
        <w:jc w:val="center"/>
        <w:rPr>
          <w:rFonts w:ascii="宋体" w:hAnsi="宋体"/>
          <w:b/>
          <w:color w:val="auto"/>
          <w:kern w:val="0"/>
          <w:sz w:val="48"/>
          <w:szCs w:val="48"/>
          <w:highlight w:val="none"/>
        </w:rPr>
      </w:pPr>
    </w:p>
    <w:p>
      <w:pPr>
        <w:tabs>
          <w:tab w:val="left" w:pos="5220"/>
          <w:tab w:val="left" w:pos="5400"/>
          <w:tab w:val="left" w:pos="5580"/>
        </w:tabs>
        <w:spacing w:line="360" w:lineRule="auto"/>
        <w:jc w:val="center"/>
        <w:outlineLvl w:val="0"/>
        <w:rPr>
          <w:rFonts w:ascii="宋体" w:hAnsi="宋体"/>
          <w:b/>
          <w:color w:val="auto"/>
          <w:kern w:val="0"/>
          <w:sz w:val="72"/>
          <w:szCs w:val="72"/>
          <w:highlight w:val="none"/>
        </w:rPr>
      </w:pPr>
      <w:bookmarkStart w:id="108" w:name="_Toc17508"/>
      <w:bookmarkStart w:id="109" w:name="_Toc18725"/>
      <w:r>
        <w:rPr>
          <w:rFonts w:hint="eastAsia" w:ascii="宋体" w:hAnsi="宋体"/>
          <w:b/>
          <w:color w:val="auto"/>
          <w:kern w:val="0"/>
          <w:sz w:val="72"/>
          <w:szCs w:val="72"/>
          <w:highlight w:val="none"/>
        </w:rPr>
        <w:t>投 标 文 件</w:t>
      </w:r>
      <w:bookmarkEnd w:id="108"/>
      <w:bookmarkEnd w:id="109"/>
    </w:p>
    <w:p>
      <w:pPr>
        <w:pStyle w:val="2"/>
        <w:jc w:val="center"/>
        <w:rPr>
          <w:color w:val="auto"/>
          <w:highlight w:val="none"/>
        </w:rPr>
      </w:pPr>
    </w:p>
    <w:p>
      <w:pPr>
        <w:tabs>
          <w:tab w:val="left" w:pos="5220"/>
          <w:tab w:val="left" w:pos="5400"/>
          <w:tab w:val="left" w:pos="5580"/>
        </w:tabs>
        <w:spacing w:line="360" w:lineRule="auto"/>
        <w:jc w:val="center"/>
        <w:rPr>
          <w:rFonts w:ascii="宋体" w:hAnsi="宋体"/>
          <w:b/>
          <w:color w:val="auto"/>
          <w:kern w:val="0"/>
          <w:sz w:val="48"/>
          <w:szCs w:val="48"/>
          <w:highlight w:val="none"/>
        </w:rPr>
      </w:pPr>
    </w:p>
    <w:p>
      <w:pPr>
        <w:tabs>
          <w:tab w:val="left" w:pos="5220"/>
          <w:tab w:val="left" w:pos="5400"/>
          <w:tab w:val="left" w:pos="5580"/>
        </w:tabs>
        <w:spacing w:line="360" w:lineRule="auto"/>
        <w:rPr>
          <w:rFonts w:ascii="宋体" w:hAnsi="宋体"/>
          <w:b/>
          <w:color w:val="auto"/>
          <w:kern w:val="0"/>
          <w:sz w:val="48"/>
          <w:szCs w:val="48"/>
          <w:highlight w:val="none"/>
        </w:rPr>
      </w:pPr>
    </w:p>
    <w:p>
      <w:pPr>
        <w:tabs>
          <w:tab w:val="left" w:pos="5220"/>
          <w:tab w:val="left" w:pos="5400"/>
          <w:tab w:val="left" w:pos="5580"/>
        </w:tabs>
        <w:spacing w:line="360" w:lineRule="auto"/>
        <w:jc w:val="center"/>
        <w:rPr>
          <w:rFonts w:ascii="宋体" w:hAnsi="宋体"/>
          <w:b/>
          <w:color w:val="auto"/>
          <w:kern w:val="0"/>
          <w:sz w:val="48"/>
          <w:szCs w:val="48"/>
          <w:highlight w:val="none"/>
        </w:rPr>
      </w:pPr>
    </w:p>
    <w:p>
      <w:pPr>
        <w:tabs>
          <w:tab w:val="left" w:pos="5220"/>
          <w:tab w:val="left" w:pos="5400"/>
          <w:tab w:val="left" w:pos="5580"/>
        </w:tabs>
        <w:spacing w:line="360" w:lineRule="auto"/>
        <w:rPr>
          <w:rFonts w:ascii="宋体" w:hAnsi="宋体"/>
          <w:b/>
          <w:color w:val="auto"/>
          <w:kern w:val="0"/>
          <w:sz w:val="48"/>
          <w:szCs w:val="48"/>
          <w:highlight w:val="none"/>
        </w:rPr>
      </w:pPr>
    </w:p>
    <w:p>
      <w:pPr>
        <w:tabs>
          <w:tab w:val="left" w:pos="5220"/>
          <w:tab w:val="left" w:pos="5400"/>
          <w:tab w:val="left" w:pos="5580"/>
        </w:tabs>
        <w:spacing w:line="360" w:lineRule="auto"/>
        <w:jc w:val="center"/>
        <w:outlineLvl w:val="0"/>
        <w:rPr>
          <w:rFonts w:ascii="宋体" w:hAnsi="宋体"/>
          <w:b/>
          <w:color w:val="auto"/>
          <w:kern w:val="0"/>
          <w:sz w:val="30"/>
          <w:szCs w:val="30"/>
          <w:highlight w:val="none"/>
        </w:rPr>
      </w:pPr>
      <w:bookmarkStart w:id="110" w:name="_Toc3899"/>
      <w:bookmarkStart w:id="111" w:name="_Toc30287"/>
      <w:r>
        <w:rPr>
          <w:rFonts w:hint="eastAsia" w:ascii="宋体" w:hAnsi="宋体"/>
          <w:b/>
          <w:color w:val="auto"/>
          <w:kern w:val="0"/>
          <w:sz w:val="30"/>
          <w:szCs w:val="30"/>
          <w:highlight w:val="none"/>
        </w:rPr>
        <w:t>投</w:t>
      </w:r>
      <w:r>
        <w:rPr>
          <w:rFonts w:ascii="宋体" w:hAnsi="宋体"/>
          <w:b/>
          <w:color w:val="auto"/>
          <w:kern w:val="0"/>
          <w:sz w:val="30"/>
          <w:szCs w:val="30"/>
          <w:highlight w:val="none"/>
        </w:rPr>
        <w:t>标人：</w:t>
      </w:r>
      <w:r>
        <w:rPr>
          <w:rFonts w:hint="eastAsia" w:ascii="宋体" w:hAnsi="宋体"/>
          <w:b/>
          <w:color w:val="auto"/>
          <w:kern w:val="0"/>
          <w:sz w:val="30"/>
          <w:szCs w:val="30"/>
          <w:highlight w:val="none"/>
          <w:u w:val="single"/>
        </w:rPr>
        <w:t xml:space="preserve">  </w:t>
      </w:r>
      <w:r>
        <w:rPr>
          <w:rFonts w:ascii="宋体" w:hAnsi="宋体"/>
          <w:b/>
          <w:color w:val="auto"/>
          <w:kern w:val="0"/>
          <w:sz w:val="30"/>
          <w:szCs w:val="30"/>
          <w:highlight w:val="none"/>
          <w:u w:val="single"/>
        </w:rPr>
        <w:t>(</w:t>
      </w:r>
      <w:r>
        <w:rPr>
          <w:rFonts w:hint="eastAsia" w:ascii="宋体" w:hAnsi="宋体"/>
          <w:b/>
          <w:color w:val="auto"/>
          <w:kern w:val="0"/>
          <w:sz w:val="30"/>
          <w:szCs w:val="30"/>
          <w:highlight w:val="none"/>
          <w:u w:val="single"/>
        </w:rPr>
        <w:t xml:space="preserve"> </w:t>
      </w:r>
      <w:r>
        <w:rPr>
          <w:rFonts w:ascii="宋体" w:hAnsi="宋体"/>
          <w:b/>
          <w:color w:val="auto"/>
          <w:kern w:val="0"/>
          <w:sz w:val="30"/>
          <w:szCs w:val="30"/>
          <w:highlight w:val="none"/>
          <w:u w:val="single"/>
        </w:rPr>
        <w:t>盖</w:t>
      </w:r>
      <w:r>
        <w:rPr>
          <w:rFonts w:hint="eastAsia" w:ascii="宋体" w:hAnsi="宋体"/>
          <w:b/>
          <w:color w:val="auto"/>
          <w:kern w:val="0"/>
          <w:sz w:val="30"/>
          <w:szCs w:val="30"/>
          <w:highlight w:val="none"/>
          <w:u w:val="single"/>
        </w:rPr>
        <w:t xml:space="preserve"> </w:t>
      </w:r>
      <w:r>
        <w:rPr>
          <w:rFonts w:ascii="宋体" w:hAnsi="宋体"/>
          <w:b/>
          <w:color w:val="auto"/>
          <w:kern w:val="0"/>
          <w:sz w:val="30"/>
          <w:szCs w:val="30"/>
          <w:highlight w:val="none"/>
          <w:u w:val="single"/>
        </w:rPr>
        <w:t>单</w:t>
      </w:r>
      <w:r>
        <w:rPr>
          <w:rFonts w:hint="eastAsia" w:ascii="宋体" w:hAnsi="宋体"/>
          <w:b/>
          <w:color w:val="auto"/>
          <w:kern w:val="0"/>
          <w:sz w:val="30"/>
          <w:szCs w:val="30"/>
          <w:highlight w:val="none"/>
          <w:u w:val="single"/>
        </w:rPr>
        <w:t xml:space="preserve"> </w:t>
      </w:r>
      <w:r>
        <w:rPr>
          <w:rFonts w:ascii="宋体" w:hAnsi="宋体"/>
          <w:b/>
          <w:color w:val="auto"/>
          <w:kern w:val="0"/>
          <w:sz w:val="30"/>
          <w:szCs w:val="30"/>
          <w:highlight w:val="none"/>
          <w:u w:val="single"/>
        </w:rPr>
        <w:t>位</w:t>
      </w:r>
      <w:r>
        <w:rPr>
          <w:rFonts w:hint="eastAsia" w:ascii="宋体" w:hAnsi="宋体"/>
          <w:b/>
          <w:color w:val="auto"/>
          <w:kern w:val="0"/>
          <w:sz w:val="30"/>
          <w:szCs w:val="30"/>
          <w:highlight w:val="none"/>
          <w:u w:val="single"/>
        </w:rPr>
        <w:t xml:space="preserve"> </w:t>
      </w:r>
      <w:r>
        <w:rPr>
          <w:rFonts w:ascii="宋体" w:hAnsi="宋体"/>
          <w:b/>
          <w:color w:val="auto"/>
          <w:kern w:val="0"/>
          <w:sz w:val="30"/>
          <w:szCs w:val="30"/>
          <w:highlight w:val="none"/>
          <w:u w:val="single"/>
        </w:rPr>
        <w:t>章</w:t>
      </w:r>
      <w:r>
        <w:rPr>
          <w:rFonts w:hint="eastAsia" w:ascii="宋体" w:hAnsi="宋体"/>
          <w:b/>
          <w:color w:val="auto"/>
          <w:kern w:val="0"/>
          <w:sz w:val="30"/>
          <w:szCs w:val="30"/>
          <w:highlight w:val="none"/>
          <w:u w:val="single"/>
        </w:rPr>
        <w:t xml:space="preserve"> </w:t>
      </w:r>
      <w:r>
        <w:rPr>
          <w:rFonts w:ascii="宋体" w:hAnsi="宋体"/>
          <w:b/>
          <w:color w:val="auto"/>
          <w:kern w:val="0"/>
          <w:sz w:val="30"/>
          <w:szCs w:val="30"/>
          <w:highlight w:val="none"/>
          <w:u w:val="single"/>
        </w:rPr>
        <w:t>)</w:t>
      </w:r>
      <w:bookmarkEnd w:id="110"/>
      <w:bookmarkEnd w:id="111"/>
      <w:r>
        <w:rPr>
          <w:rFonts w:hint="eastAsia" w:ascii="宋体" w:hAnsi="宋体"/>
          <w:b/>
          <w:color w:val="auto"/>
          <w:kern w:val="0"/>
          <w:sz w:val="30"/>
          <w:szCs w:val="30"/>
          <w:highlight w:val="none"/>
          <w:u w:val="single"/>
        </w:rPr>
        <w:t xml:space="preserve">    </w:t>
      </w:r>
      <w:r>
        <w:rPr>
          <w:rFonts w:ascii="宋体" w:hAnsi="宋体"/>
          <w:b/>
          <w:color w:val="auto"/>
          <w:kern w:val="0"/>
          <w:sz w:val="30"/>
          <w:szCs w:val="30"/>
          <w:highlight w:val="none"/>
        </w:rPr>
        <w:t xml:space="preserve"> </w:t>
      </w:r>
    </w:p>
    <w:p>
      <w:pPr>
        <w:tabs>
          <w:tab w:val="left" w:pos="5220"/>
          <w:tab w:val="left" w:pos="5400"/>
          <w:tab w:val="left" w:pos="5580"/>
        </w:tabs>
        <w:spacing w:line="360" w:lineRule="auto"/>
        <w:jc w:val="center"/>
        <w:outlineLvl w:val="0"/>
        <w:rPr>
          <w:rFonts w:ascii="宋体" w:hAnsi="宋体"/>
          <w:b/>
          <w:color w:val="auto"/>
          <w:kern w:val="0"/>
          <w:sz w:val="30"/>
          <w:szCs w:val="30"/>
          <w:highlight w:val="none"/>
        </w:rPr>
      </w:pPr>
      <w:bookmarkStart w:id="112" w:name="_Toc13614"/>
      <w:r>
        <w:rPr>
          <w:rFonts w:hint="eastAsia" w:ascii="宋体" w:hAnsi="宋体"/>
          <w:b/>
          <w:color w:val="auto"/>
          <w:kern w:val="0"/>
          <w:sz w:val="30"/>
          <w:szCs w:val="30"/>
          <w:highlight w:val="none"/>
          <w:lang w:val="en-US" w:eastAsia="zh-CN"/>
        </w:rPr>
        <w:t xml:space="preserve"> </w:t>
      </w:r>
      <w:bookmarkStart w:id="113" w:name="_Toc20689"/>
      <w:r>
        <w:rPr>
          <w:rFonts w:ascii="宋体" w:hAnsi="宋体"/>
          <w:b/>
          <w:color w:val="auto"/>
          <w:kern w:val="0"/>
          <w:sz w:val="30"/>
          <w:szCs w:val="30"/>
          <w:highlight w:val="none"/>
        </w:rPr>
        <w:t>年</w:t>
      </w:r>
      <w:r>
        <w:rPr>
          <w:rFonts w:hint="eastAsia" w:ascii="宋体" w:hAnsi="宋体"/>
          <w:b/>
          <w:color w:val="auto"/>
          <w:kern w:val="0"/>
          <w:sz w:val="30"/>
          <w:szCs w:val="30"/>
          <w:highlight w:val="none"/>
        </w:rPr>
        <w:t xml:space="preserve">  </w:t>
      </w:r>
      <w:r>
        <w:rPr>
          <w:rFonts w:hint="eastAsia" w:ascii="宋体" w:hAnsi="宋体"/>
          <w:b/>
          <w:color w:val="auto"/>
          <w:kern w:val="0"/>
          <w:sz w:val="30"/>
          <w:szCs w:val="30"/>
          <w:highlight w:val="none"/>
          <w:lang w:val="en-US" w:eastAsia="zh-CN"/>
        </w:rPr>
        <w:t xml:space="preserve">  </w:t>
      </w:r>
      <w:r>
        <w:rPr>
          <w:rFonts w:ascii="宋体" w:hAnsi="宋体"/>
          <w:b/>
          <w:color w:val="auto"/>
          <w:kern w:val="0"/>
          <w:sz w:val="30"/>
          <w:szCs w:val="30"/>
          <w:highlight w:val="none"/>
        </w:rPr>
        <w:t>月</w:t>
      </w:r>
      <w:r>
        <w:rPr>
          <w:rFonts w:hint="eastAsia" w:ascii="宋体" w:hAnsi="宋体"/>
          <w:b/>
          <w:color w:val="auto"/>
          <w:kern w:val="0"/>
          <w:sz w:val="30"/>
          <w:szCs w:val="30"/>
          <w:highlight w:val="none"/>
        </w:rPr>
        <w:t xml:space="preserve"> </w:t>
      </w:r>
      <w:r>
        <w:rPr>
          <w:rFonts w:hint="eastAsia" w:ascii="宋体" w:hAnsi="宋体"/>
          <w:b/>
          <w:color w:val="auto"/>
          <w:kern w:val="0"/>
          <w:sz w:val="30"/>
          <w:szCs w:val="30"/>
          <w:highlight w:val="none"/>
          <w:lang w:val="en-US" w:eastAsia="zh-CN"/>
        </w:rPr>
        <w:t xml:space="preserve">  </w:t>
      </w:r>
      <w:r>
        <w:rPr>
          <w:rFonts w:hint="eastAsia" w:ascii="宋体" w:hAnsi="宋体"/>
          <w:b/>
          <w:color w:val="auto"/>
          <w:kern w:val="0"/>
          <w:sz w:val="30"/>
          <w:szCs w:val="30"/>
          <w:highlight w:val="none"/>
        </w:rPr>
        <w:t xml:space="preserve"> </w:t>
      </w:r>
      <w:r>
        <w:rPr>
          <w:rFonts w:ascii="宋体" w:hAnsi="宋体"/>
          <w:b/>
          <w:color w:val="auto"/>
          <w:kern w:val="0"/>
          <w:sz w:val="30"/>
          <w:szCs w:val="30"/>
          <w:highlight w:val="none"/>
        </w:rPr>
        <w:t>日</w:t>
      </w:r>
      <w:bookmarkEnd w:id="112"/>
      <w:bookmarkEnd w:id="113"/>
    </w:p>
    <w:p>
      <w:pPr>
        <w:spacing w:line="360" w:lineRule="auto"/>
        <w:rPr>
          <w:rFonts w:ascii="宋体" w:hAnsi="宋体" w:cs="宋体"/>
          <w:color w:val="auto"/>
          <w:kern w:val="0"/>
          <w:szCs w:val="21"/>
          <w:highlight w:val="none"/>
        </w:rPr>
      </w:pPr>
    </w:p>
    <w:p>
      <w:pPr>
        <w:spacing w:line="360" w:lineRule="auto"/>
        <w:jc w:val="center"/>
        <w:outlineLvl w:val="0"/>
        <w:rPr>
          <w:rFonts w:ascii="宋体" w:hAnsi="宋体" w:cs="宋体"/>
          <w:color w:val="auto"/>
          <w:kern w:val="0"/>
          <w:sz w:val="28"/>
          <w:szCs w:val="21"/>
          <w:highlight w:val="none"/>
        </w:rPr>
      </w:pPr>
      <w:r>
        <w:rPr>
          <w:rFonts w:hint="eastAsia" w:ascii="宋体" w:hAnsi="宋体" w:cs="宋体"/>
          <w:color w:val="auto"/>
          <w:kern w:val="0"/>
          <w:sz w:val="28"/>
          <w:szCs w:val="21"/>
          <w:highlight w:val="none"/>
        </w:rPr>
        <w:br w:type="page"/>
      </w:r>
      <w:bookmarkStart w:id="114" w:name="_Toc5195"/>
      <w:bookmarkStart w:id="115" w:name="_Toc7617"/>
      <w:r>
        <w:rPr>
          <w:rFonts w:hint="eastAsia" w:ascii="宋体" w:hAnsi="宋体" w:cs="宋体"/>
          <w:color w:val="auto"/>
          <w:kern w:val="0"/>
          <w:sz w:val="28"/>
          <w:szCs w:val="21"/>
          <w:highlight w:val="none"/>
        </w:rPr>
        <w:t>目录</w:t>
      </w:r>
      <w:bookmarkEnd w:id="114"/>
      <w:bookmarkEnd w:id="115"/>
    </w:p>
    <w:p>
      <w:pPr>
        <w:pStyle w:val="76"/>
        <w:spacing w:before="91" w:line="360" w:lineRule="auto"/>
        <w:rPr>
          <w:bCs/>
          <w:color w:val="auto"/>
          <w:sz w:val="24"/>
          <w:szCs w:val="24"/>
          <w:highlight w:val="none"/>
          <w:lang w:val="en-US"/>
        </w:rPr>
      </w:pPr>
    </w:p>
    <w:p>
      <w:pPr>
        <w:pStyle w:val="76"/>
        <w:numPr>
          <w:ilvl w:val="0"/>
          <w:numId w:val="14"/>
        </w:numPr>
        <w:spacing w:before="91" w:line="360" w:lineRule="auto"/>
        <w:ind w:firstLine="420"/>
        <w:rPr>
          <w:bCs/>
          <w:sz w:val="24"/>
          <w:szCs w:val="24"/>
          <w:highlight w:val="none"/>
          <w:lang w:val="en-US"/>
        </w:rPr>
      </w:pPr>
      <w:r>
        <w:rPr>
          <w:rFonts w:hint="eastAsia"/>
          <w:bCs/>
          <w:sz w:val="24"/>
          <w:szCs w:val="24"/>
          <w:highlight w:val="none"/>
          <w:lang w:val="en-US"/>
        </w:rPr>
        <w:t>投标函及投标函附录</w:t>
      </w:r>
    </w:p>
    <w:p>
      <w:pPr>
        <w:pStyle w:val="76"/>
        <w:keepNext w:val="0"/>
        <w:keepLines w:val="0"/>
        <w:pageBreakBefore w:val="0"/>
        <w:widowControl/>
        <w:numPr>
          <w:ilvl w:val="-1"/>
          <w:numId w:val="0"/>
        </w:numPr>
        <w:kinsoku/>
        <w:wordWrap/>
        <w:overflowPunct/>
        <w:topLinePunct w:val="0"/>
        <w:bidi w:val="0"/>
        <w:spacing w:before="91" w:line="360" w:lineRule="auto"/>
        <w:ind w:left="420" w:leftChars="0" w:firstLine="0"/>
        <w:textAlignment w:val="auto"/>
        <w:outlineLvl w:val="9"/>
        <w:rPr>
          <w:rFonts w:hint="eastAsia"/>
          <w:b w:val="0"/>
          <w:bCs/>
          <w:color w:val="auto"/>
          <w:w w:val="100"/>
          <w:sz w:val="24"/>
          <w:szCs w:val="24"/>
          <w:highlight w:val="none"/>
          <w:lang w:val="en-US" w:eastAsia="zh-CN"/>
        </w:rPr>
      </w:pPr>
      <w:r>
        <w:rPr>
          <w:rFonts w:hint="eastAsia"/>
          <w:b w:val="0"/>
          <w:bCs/>
          <w:color w:val="auto"/>
          <w:w w:val="100"/>
          <w:sz w:val="24"/>
          <w:szCs w:val="24"/>
          <w:highlight w:val="none"/>
          <w:lang w:val="en-US" w:eastAsia="zh-CN"/>
        </w:rPr>
        <w:t>二、</w:t>
      </w:r>
      <w:r>
        <w:rPr>
          <w:rFonts w:hint="eastAsia"/>
          <w:bCs/>
          <w:sz w:val="24"/>
          <w:szCs w:val="24"/>
          <w:highlight w:val="none"/>
          <w:lang w:val="en-US"/>
        </w:rPr>
        <w:t>已标价工程量清单</w:t>
      </w:r>
    </w:p>
    <w:p>
      <w:pPr>
        <w:pStyle w:val="76"/>
        <w:keepNext w:val="0"/>
        <w:keepLines w:val="0"/>
        <w:pageBreakBefore w:val="0"/>
        <w:widowControl w:val="0"/>
        <w:numPr>
          <w:ilvl w:val="0"/>
          <w:numId w:val="0"/>
        </w:numPr>
        <w:kinsoku/>
        <w:wordWrap/>
        <w:overflowPunct/>
        <w:topLinePunct w:val="0"/>
        <w:bidi w:val="0"/>
        <w:spacing w:before="91" w:line="360" w:lineRule="auto"/>
        <w:ind w:left="420" w:leftChars="0"/>
        <w:textAlignment w:val="auto"/>
        <w:outlineLvl w:val="0"/>
        <w:rPr>
          <w:rFonts w:hint="eastAsia"/>
          <w:b w:val="0"/>
          <w:bCs/>
          <w:color w:val="auto"/>
          <w:w w:val="100"/>
          <w:sz w:val="24"/>
          <w:szCs w:val="24"/>
          <w:highlight w:val="none"/>
          <w:lang w:val="en-US" w:eastAsia="zh-CN"/>
        </w:rPr>
      </w:pPr>
      <w:bookmarkStart w:id="116" w:name="_Toc14143"/>
      <w:bookmarkStart w:id="117" w:name="_Toc23100"/>
      <w:r>
        <w:rPr>
          <w:rFonts w:hint="eastAsia"/>
          <w:b w:val="0"/>
          <w:bCs/>
          <w:color w:val="auto"/>
          <w:w w:val="100"/>
          <w:sz w:val="24"/>
          <w:szCs w:val="24"/>
          <w:highlight w:val="none"/>
          <w:lang w:val="en-US" w:eastAsia="zh-CN"/>
        </w:rPr>
        <w:t>三、授权委托书或法定代表人身份证明</w:t>
      </w:r>
      <w:bookmarkEnd w:id="116"/>
      <w:bookmarkEnd w:id="117"/>
    </w:p>
    <w:p>
      <w:pPr>
        <w:pStyle w:val="76"/>
        <w:keepNext w:val="0"/>
        <w:keepLines w:val="0"/>
        <w:pageBreakBefore w:val="0"/>
        <w:widowControl w:val="0"/>
        <w:kinsoku/>
        <w:wordWrap/>
        <w:overflowPunct/>
        <w:topLinePunct w:val="0"/>
        <w:bidi w:val="0"/>
        <w:spacing w:before="91" w:line="360" w:lineRule="auto"/>
        <w:ind w:left="0" w:leftChars="0" w:firstLine="420" w:firstLineChars="0"/>
        <w:textAlignment w:val="auto"/>
        <w:outlineLvl w:val="0"/>
        <w:rPr>
          <w:rFonts w:hint="eastAsia"/>
          <w:b w:val="0"/>
          <w:bCs/>
          <w:color w:val="auto"/>
          <w:w w:val="100"/>
          <w:sz w:val="24"/>
          <w:szCs w:val="24"/>
          <w:highlight w:val="none"/>
          <w:lang w:val="en-US" w:eastAsia="zh-CN"/>
        </w:rPr>
      </w:pPr>
      <w:bookmarkStart w:id="118" w:name="_Toc26041"/>
      <w:bookmarkStart w:id="119" w:name="_Toc20693"/>
      <w:r>
        <w:rPr>
          <w:rFonts w:hint="eastAsia"/>
          <w:b w:val="0"/>
          <w:bCs/>
          <w:color w:val="auto"/>
          <w:w w:val="100"/>
          <w:sz w:val="24"/>
          <w:szCs w:val="24"/>
          <w:highlight w:val="none"/>
          <w:lang w:val="en-US" w:eastAsia="zh-CN"/>
        </w:rPr>
        <w:t>四、投标保证金</w:t>
      </w:r>
      <w:bookmarkEnd w:id="118"/>
      <w:bookmarkEnd w:id="119"/>
    </w:p>
    <w:p>
      <w:pPr>
        <w:pStyle w:val="76"/>
        <w:keepNext w:val="0"/>
        <w:keepLines w:val="0"/>
        <w:pageBreakBefore w:val="0"/>
        <w:widowControl w:val="0"/>
        <w:kinsoku/>
        <w:wordWrap/>
        <w:overflowPunct/>
        <w:topLinePunct w:val="0"/>
        <w:bidi w:val="0"/>
        <w:spacing w:before="91" w:line="360" w:lineRule="auto"/>
        <w:ind w:left="0" w:leftChars="0" w:firstLine="420" w:firstLineChars="0"/>
        <w:textAlignment w:val="auto"/>
        <w:outlineLvl w:val="0"/>
        <w:rPr>
          <w:rFonts w:hint="default"/>
          <w:b w:val="0"/>
          <w:bCs/>
          <w:color w:val="auto"/>
          <w:w w:val="100"/>
          <w:sz w:val="24"/>
          <w:szCs w:val="24"/>
          <w:highlight w:val="none"/>
          <w:lang w:val="en-US" w:eastAsia="zh-CN"/>
        </w:rPr>
      </w:pPr>
      <w:bookmarkStart w:id="120" w:name="_Toc26397"/>
      <w:bookmarkStart w:id="121" w:name="_Toc6971"/>
      <w:r>
        <w:rPr>
          <w:rFonts w:hint="eastAsia"/>
          <w:b w:val="0"/>
          <w:bCs/>
          <w:color w:val="auto"/>
          <w:w w:val="100"/>
          <w:sz w:val="24"/>
          <w:szCs w:val="24"/>
          <w:highlight w:val="none"/>
          <w:lang w:val="en-US" w:eastAsia="zh-CN"/>
        </w:rPr>
        <w:t>五、承诺书、企业信用加分申请书（若有）</w:t>
      </w:r>
      <w:bookmarkEnd w:id="120"/>
      <w:bookmarkEnd w:id="121"/>
    </w:p>
    <w:p>
      <w:pPr>
        <w:pStyle w:val="76"/>
        <w:keepNext w:val="0"/>
        <w:keepLines w:val="0"/>
        <w:pageBreakBefore w:val="0"/>
        <w:widowControl w:val="0"/>
        <w:kinsoku/>
        <w:wordWrap/>
        <w:overflowPunct/>
        <w:topLinePunct w:val="0"/>
        <w:bidi w:val="0"/>
        <w:spacing w:before="91" w:line="360" w:lineRule="auto"/>
        <w:ind w:left="0" w:leftChars="0" w:firstLine="420" w:firstLineChars="0"/>
        <w:textAlignment w:val="auto"/>
        <w:outlineLvl w:val="0"/>
        <w:rPr>
          <w:rFonts w:hint="default"/>
          <w:b w:val="0"/>
          <w:bCs/>
          <w:color w:val="auto"/>
          <w:w w:val="100"/>
          <w:sz w:val="24"/>
          <w:szCs w:val="24"/>
          <w:highlight w:val="none"/>
          <w:lang w:val="en-US" w:eastAsia="zh-CN"/>
        </w:rPr>
      </w:pPr>
      <w:bookmarkStart w:id="122" w:name="_Toc25363"/>
      <w:bookmarkStart w:id="123" w:name="_Toc31613"/>
      <w:r>
        <w:rPr>
          <w:rFonts w:hint="eastAsia"/>
          <w:b w:val="0"/>
          <w:bCs/>
          <w:color w:val="auto"/>
          <w:w w:val="100"/>
          <w:sz w:val="24"/>
          <w:szCs w:val="24"/>
          <w:highlight w:val="none"/>
          <w:lang w:val="en-US" w:eastAsia="zh-CN"/>
        </w:rPr>
        <w:t>六、施工组织设计</w:t>
      </w:r>
      <w:bookmarkEnd w:id="122"/>
      <w:bookmarkEnd w:id="123"/>
    </w:p>
    <w:p>
      <w:pPr>
        <w:pStyle w:val="76"/>
        <w:keepNext w:val="0"/>
        <w:keepLines w:val="0"/>
        <w:pageBreakBefore w:val="0"/>
        <w:widowControl w:val="0"/>
        <w:kinsoku/>
        <w:wordWrap/>
        <w:overflowPunct/>
        <w:topLinePunct w:val="0"/>
        <w:bidi w:val="0"/>
        <w:spacing w:before="91" w:line="360" w:lineRule="auto"/>
        <w:ind w:left="0" w:leftChars="0" w:firstLine="420" w:firstLineChars="0"/>
        <w:textAlignment w:val="auto"/>
        <w:outlineLvl w:val="0"/>
        <w:rPr>
          <w:rFonts w:hint="eastAsia"/>
          <w:b w:val="0"/>
          <w:bCs/>
          <w:color w:val="auto"/>
          <w:w w:val="100"/>
          <w:sz w:val="24"/>
          <w:szCs w:val="24"/>
          <w:highlight w:val="none"/>
          <w:lang w:val="en-US" w:eastAsia="zh-CN"/>
        </w:rPr>
      </w:pPr>
      <w:bookmarkStart w:id="124" w:name="_Toc10342"/>
      <w:bookmarkStart w:id="125" w:name="_Toc4322"/>
      <w:r>
        <w:rPr>
          <w:rFonts w:hint="eastAsia"/>
          <w:b w:val="0"/>
          <w:bCs/>
          <w:color w:val="auto"/>
          <w:w w:val="100"/>
          <w:sz w:val="24"/>
          <w:szCs w:val="24"/>
          <w:highlight w:val="none"/>
          <w:lang w:val="en-US" w:eastAsia="zh-CN"/>
        </w:rPr>
        <w:t>七、拟投入本项目人员</w:t>
      </w:r>
      <w:bookmarkEnd w:id="124"/>
      <w:bookmarkEnd w:id="125"/>
    </w:p>
    <w:p>
      <w:pPr>
        <w:pStyle w:val="76"/>
        <w:keepNext w:val="0"/>
        <w:keepLines w:val="0"/>
        <w:pageBreakBefore w:val="0"/>
        <w:widowControl w:val="0"/>
        <w:kinsoku/>
        <w:wordWrap/>
        <w:overflowPunct/>
        <w:topLinePunct w:val="0"/>
        <w:bidi w:val="0"/>
        <w:spacing w:before="91" w:line="360" w:lineRule="auto"/>
        <w:ind w:left="0" w:leftChars="0" w:firstLine="420" w:firstLineChars="0"/>
        <w:textAlignment w:val="auto"/>
        <w:outlineLvl w:val="0"/>
        <w:rPr>
          <w:rFonts w:hint="eastAsia"/>
          <w:b w:val="0"/>
          <w:bCs/>
          <w:color w:val="auto"/>
          <w:w w:val="100"/>
          <w:sz w:val="24"/>
          <w:szCs w:val="24"/>
          <w:highlight w:val="none"/>
          <w:lang w:val="en-US" w:eastAsia="zh-CN"/>
        </w:rPr>
      </w:pPr>
      <w:bookmarkStart w:id="126" w:name="_Toc31769"/>
      <w:bookmarkStart w:id="127" w:name="_Toc21636"/>
      <w:r>
        <w:rPr>
          <w:rFonts w:hint="eastAsia"/>
          <w:b w:val="0"/>
          <w:bCs/>
          <w:color w:val="auto"/>
          <w:w w:val="100"/>
          <w:sz w:val="24"/>
          <w:szCs w:val="24"/>
          <w:highlight w:val="none"/>
          <w:lang w:val="en-US" w:eastAsia="zh-CN"/>
        </w:rPr>
        <w:t>八、计划投入设备表</w:t>
      </w:r>
      <w:bookmarkEnd w:id="126"/>
      <w:bookmarkEnd w:id="127"/>
    </w:p>
    <w:p>
      <w:pPr>
        <w:pStyle w:val="76"/>
        <w:keepNext w:val="0"/>
        <w:keepLines w:val="0"/>
        <w:pageBreakBefore w:val="0"/>
        <w:widowControl w:val="0"/>
        <w:kinsoku/>
        <w:wordWrap/>
        <w:overflowPunct/>
        <w:topLinePunct w:val="0"/>
        <w:bidi w:val="0"/>
        <w:spacing w:before="91" w:line="360" w:lineRule="auto"/>
        <w:ind w:left="0" w:leftChars="0" w:firstLine="420" w:firstLineChars="0"/>
        <w:textAlignment w:val="auto"/>
        <w:outlineLvl w:val="0"/>
        <w:rPr>
          <w:rFonts w:hint="eastAsia"/>
          <w:b w:val="0"/>
          <w:bCs/>
          <w:color w:val="auto"/>
          <w:w w:val="100"/>
          <w:sz w:val="24"/>
          <w:szCs w:val="24"/>
          <w:highlight w:val="none"/>
          <w:lang w:val="en-US" w:eastAsia="zh-CN"/>
        </w:rPr>
      </w:pPr>
      <w:bookmarkStart w:id="128" w:name="_Toc3706"/>
      <w:bookmarkStart w:id="129" w:name="_Toc9419"/>
      <w:r>
        <w:rPr>
          <w:rFonts w:hint="eastAsia"/>
          <w:b w:val="0"/>
          <w:bCs/>
          <w:color w:val="auto"/>
          <w:w w:val="100"/>
          <w:sz w:val="24"/>
          <w:szCs w:val="24"/>
          <w:highlight w:val="none"/>
          <w:lang w:val="en-US" w:eastAsia="zh-CN"/>
        </w:rPr>
        <w:t>九、投标人基本情况表</w:t>
      </w:r>
      <w:bookmarkEnd w:id="128"/>
      <w:bookmarkEnd w:id="129"/>
    </w:p>
    <w:p>
      <w:pPr>
        <w:pStyle w:val="76"/>
        <w:keepNext w:val="0"/>
        <w:keepLines w:val="0"/>
        <w:pageBreakBefore w:val="0"/>
        <w:widowControl w:val="0"/>
        <w:kinsoku/>
        <w:wordWrap/>
        <w:overflowPunct/>
        <w:topLinePunct w:val="0"/>
        <w:bidi w:val="0"/>
        <w:spacing w:before="91" w:line="360" w:lineRule="auto"/>
        <w:ind w:left="0" w:leftChars="0" w:firstLine="420" w:firstLineChars="0"/>
        <w:textAlignment w:val="auto"/>
        <w:outlineLvl w:val="0"/>
        <w:rPr>
          <w:rFonts w:hint="eastAsia"/>
          <w:b w:val="0"/>
          <w:bCs/>
          <w:color w:val="auto"/>
          <w:w w:val="100"/>
          <w:sz w:val="24"/>
          <w:szCs w:val="24"/>
          <w:highlight w:val="none"/>
          <w:lang w:val="en-US" w:eastAsia="zh-CN"/>
        </w:rPr>
      </w:pPr>
      <w:bookmarkStart w:id="130" w:name="_Toc11900"/>
      <w:bookmarkStart w:id="131" w:name="_Toc1402"/>
      <w:r>
        <w:rPr>
          <w:rFonts w:hint="eastAsia"/>
          <w:b w:val="0"/>
          <w:bCs/>
          <w:color w:val="auto"/>
          <w:w w:val="100"/>
          <w:sz w:val="24"/>
          <w:szCs w:val="24"/>
          <w:highlight w:val="none"/>
          <w:lang w:val="en-US" w:eastAsia="zh-CN"/>
        </w:rPr>
        <w:t>十、近年完成的类似项目情况表</w:t>
      </w:r>
      <w:bookmarkEnd w:id="130"/>
      <w:bookmarkEnd w:id="131"/>
    </w:p>
    <w:p>
      <w:pPr>
        <w:pStyle w:val="76"/>
        <w:keepNext w:val="0"/>
        <w:keepLines w:val="0"/>
        <w:pageBreakBefore w:val="0"/>
        <w:widowControl w:val="0"/>
        <w:kinsoku/>
        <w:wordWrap/>
        <w:overflowPunct/>
        <w:topLinePunct w:val="0"/>
        <w:bidi w:val="0"/>
        <w:spacing w:before="91" w:line="360" w:lineRule="auto"/>
        <w:ind w:left="0" w:leftChars="0" w:firstLine="420" w:firstLineChars="0"/>
        <w:textAlignment w:val="auto"/>
        <w:outlineLvl w:val="0"/>
        <w:rPr>
          <w:rFonts w:hint="default"/>
          <w:b w:val="0"/>
          <w:bCs/>
          <w:color w:val="auto"/>
          <w:w w:val="100"/>
          <w:sz w:val="24"/>
          <w:szCs w:val="24"/>
          <w:highlight w:val="none"/>
          <w:lang w:val="en-US" w:eastAsia="zh-CN"/>
        </w:rPr>
      </w:pPr>
      <w:bookmarkStart w:id="132" w:name="_Toc30857"/>
      <w:bookmarkStart w:id="133" w:name="_Toc22405"/>
      <w:r>
        <w:rPr>
          <w:rFonts w:hint="eastAsia"/>
          <w:b w:val="0"/>
          <w:bCs/>
          <w:color w:val="auto"/>
          <w:w w:val="100"/>
          <w:sz w:val="24"/>
          <w:szCs w:val="24"/>
          <w:highlight w:val="none"/>
          <w:lang w:val="en-US" w:eastAsia="zh-CN"/>
        </w:rPr>
        <w:t>十一、其他资料</w:t>
      </w:r>
      <w:bookmarkEnd w:id="132"/>
      <w:bookmarkEnd w:id="133"/>
    </w:p>
    <w:p>
      <w:pPr>
        <w:pStyle w:val="76"/>
        <w:keepNext w:val="0"/>
        <w:keepLines w:val="0"/>
        <w:pageBreakBefore w:val="0"/>
        <w:widowControl w:val="0"/>
        <w:kinsoku/>
        <w:wordWrap/>
        <w:overflowPunct/>
        <w:topLinePunct w:val="0"/>
        <w:bidi w:val="0"/>
        <w:spacing w:before="91" w:line="360" w:lineRule="auto"/>
        <w:ind w:left="0" w:leftChars="0" w:firstLine="420" w:firstLineChars="0"/>
        <w:textAlignment w:val="auto"/>
        <w:outlineLvl w:val="0"/>
        <w:rPr>
          <w:rFonts w:hint="default"/>
          <w:b w:val="0"/>
          <w:bCs/>
          <w:color w:val="auto"/>
          <w:w w:val="100"/>
          <w:sz w:val="24"/>
          <w:szCs w:val="24"/>
          <w:highlight w:val="none"/>
          <w:lang w:val="en-US" w:eastAsia="zh-CN"/>
        </w:rPr>
      </w:pPr>
    </w:p>
    <w:p>
      <w:pPr>
        <w:pStyle w:val="76"/>
        <w:spacing w:before="91" w:line="360" w:lineRule="auto"/>
        <w:jc w:val="center"/>
        <w:rPr>
          <w:rFonts w:hint="eastAsia"/>
          <w:kern w:val="0"/>
          <w:sz w:val="32"/>
          <w:szCs w:val="32"/>
          <w:lang w:val="en-US"/>
        </w:rPr>
      </w:pPr>
      <w:r>
        <w:rPr>
          <w:rFonts w:hint="eastAsia"/>
          <w:bCs/>
          <w:color w:val="auto"/>
          <w:sz w:val="24"/>
          <w:szCs w:val="24"/>
          <w:highlight w:val="none"/>
          <w:lang w:val="en-US"/>
        </w:rPr>
        <w:br w:type="page"/>
      </w:r>
      <w:bookmarkStart w:id="134" w:name="_Toc29246_WPSOffice_Level1"/>
      <w:bookmarkStart w:id="135" w:name="_Toc17893_WPSOffice_Level1"/>
      <w:bookmarkStart w:id="136" w:name="_Toc15471_WPSOffice_Level1"/>
      <w:bookmarkStart w:id="137" w:name="_Toc5015_WPSOffice_Level1"/>
      <w:bookmarkStart w:id="138" w:name="_Toc5378"/>
      <w:r>
        <w:rPr>
          <w:rFonts w:hint="eastAsia"/>
          <w:b/>
          <w:bCs/>
          <w:kern w:val="0"/>
          <w:sz w:val="32"/>
          <w:szCs w:val="32"/>
          <w:lang w:val="en-US"/>
        </w:rPr>
        <w:t>一、投标函</w:t>
      </w:r>
      <w:bookmarkEnd w:id="134"/>
      <w:bookmarkEnd w:id="135"/>
    </w:p>
    <w:p>
      <w:pPr>
        <w:pStyle w:val="16"/>
        <w:spacing w:before="186"/>
        <w:rPr>
          <w:rFonts w:hint="eastAsia" w:ascii="宋体" w:hAnsi="宋体" w:cs="宋体"/>
        </w:rPr>
      </w:pPr>
      <w:r>
        <w:rPr>
          <w:rFonts w:hint="eastAsia" w:ascii="宋体" w:hAnsi="宋体" w:cs="宋体"/>
          <w:kern w:val="0"/>
          <w:sz w:val="24"/>
        </w:rPr>
        <w:t>致：</w:t>
      </w:r>
      <w:r>
        <w:rPr>
          <w:rFonts w:hint="eastAsia" w:ascii="宋体" w:hAnsi="宋体" w:cs="宋体"/>
          <w:kern w:val="0"/>
          <w:sz w:val="24"/>
          <w:u w:val="single"/>
        </w:rPr>
        <w:t xml:space="preserve">                       （招标人）</w:t>
      </w:r>
    </w:p>
    <w:p>
      <w:pPr>
        <w:autoSpaceDE w:val="0"/>
        <w:autoSpaceDN w:val="0"/>
        <w:adjustRightInd w:val="0"/>
        <w:snapToGrid w:val="0"/>
        <w:spacing w:line="400" w:lineRule="exact"/>
        <w:ind w:firstLine="420" w:firstLineChars="175"/>
        <w:rPr>
          <w:rFonts w:hint="eastAsia" w:ascii="宋体" w:hAnsi="宋体" w:cs="宋体"/>
          <w:kern w:val="0"/>
          <w:sz w:val="24"/>
          <w:szCs w:val="24"/>
          <w:lang w:bidi="ar"/>
        </w:rPr>
      </w:pPr>
      <w:r>
        <w:rPr>
          <w:rFonts w:hint="eastAsia" w:ascii="宋体" w:hAnsi="宋体" w:cs="宋体"/>
          <w:kern w:val="0"/>
          <w:sz w:val="24"/>
          <w:szCs w:val="24"/>
          <w:lang w:bidi="ar"/>
        </w:rPr>
        <w:t>1.我方已仔细研究了</w:t>
      </w:r>
      <w:r>
        <w:rPr>
          <w:rFonts w:hint="eastAsia" w:ascii="宋体" w:hAnsi="宋体" w:cs="宋体"/>
          <w:kern w:val="0"/>
          <w:sz w:val="24"/>
          <w:szCs w:val="24"/>
          <w:u w:val="single"/>
          <w:lang w:bidi="ar"/>
        </w:rPr>
        <w:t xml:space="preserve">                         </w:t>
      </w:r>
      <w:r>
        <w:rPr>
          <w:rFonts w:hint="eastAsia" w:ascii="宋体" w:hAnsi="宋体" w:cs="宋体"/>
          <w:kern w:val="0"/>
          <w:sz w:val="24"/>
          <w:szCs w:val="24"/>
          <w:lang w:bidi="ar"/>
        </w:rPr>
        <w:t>（项目名称）</w:t>
      </w:r>
      <w:r>
        <w:rPr>
          <w:rFonts w:hint="eastAsia" w:ascii="宋体" w:hAnsi="宋体" w:cs="宋体"/>
          <w:kern w:val="0"/>
          <w:sz w:val="24"/>
          <w:szCs w:val="24"/>
          <w:u w:val="single"/>
          <w:lang w:bidi="ar"/>
        </w:rPr>
        <w:t xml:space="preserve">      </w:t>
      </w:r>
      <w:r>
        <w:rPr>
          <w:rFonts w:hint="eastAsia" w:ascii="宋体" w:hAnsi="宋体" w:cs="宋体"/>
          <w:kern w:val="0"/>
          <w:sz w:val="24"/>
          <w:szCs w:val="24"/>
          <w:lang w:bidi="ar"/>
        </w:rPr>
        <w:t>分段招标文件的全部内容（含补遗书第</w:t>
      </w:r>
      <w:r>
        <w:rPr>
          <w:rFonts w:hint="eastAsia" w:ascii="宋体" w:hAnsi="宋体" w:cs="宋体"/>
          <w:kern w:val="0"/>
          <w:sz w:val="24"/>
          <w:szCs w:val="24"/>
          <w:u w:val="single"/>
          <w:lang w:val="en-US" w:eastAsia="zh-CN" w:bidi="ar"/>
        </w:rPr>
        <w:t>1</w:t>
      </w:r>
      <w:r>
        <w:rPr>
          <w:rFonts w:hint="eastAsia" w:ascii="宋体" w:hAnsi="宋体" w:cs="宋体"/>
          <w:kern w:val="0"/>
          <w:sz w:val="24"/>
          <w:szCs w:val="24"/>
          <w:lang w:bidi="ar"/>
        </w:rPr>
        <w:t>号至第</w:t>
      </w:r>
      <w:r>
        <w:rPr>
          <w:rFonts w:hint="eastAsia" w:ascii="宋体" w:hAnsi="宋体" w:cs="宋体"/>
          <w:kern w:val="0"/>
          <w:sz w:val="24"/>
          <w:szCs w:val="24"/>
          <w:u w:val="single"/>
          <w:lang w:val="en-US" w:eastAsia="zh-CN" w:bidi="ar"/>
        </w:rPr>
        <w:t>1</w:t>
      </w:r>
      <w:r>
        <w:rPr>
          <w:rFonts w:hint="eastAsia" w:ascii="宋体" w:hAnsi="宋体" w:cs="宋体"/>
          <w:kern w:val="0"/>
          <w:sz w:val="24"/>
          <w:szCs w:val="24"/>
          <w:lang w:bidi="ar"/>
        </w:rPr>
        <w:t>号），</w:t>
      </w:r>
      <w:r>
        <w:rPr>
          <w:rFonts w:hint="eastAsia" w:ascii="宋体" w:hAnsi="宋体" w:cs="宋体"/>
          <w:kern w:val="0"/>
          <w:sz w:val="24"/>
          <w:szCs w:val="24"/>
        </w:rPr>
        <w:t>愿意以人民币（大写）</w:t>
      </w:r>
      <w:r>
        <w:rPr>
          <w:rFonts w:hint="eastAsia" w:ascii="宋体" w:hAnsi="宋体" w:cs="宋体"/>
          <w:kern w:val="0"/>
          <w:sz w:val="24"/>
          <w:szCs w:val="24"/>
          <w:u w:val="single"/>
        </w:rPr>
        <w:t>         </w:t>
      </w:r>
      <w:r>
        <w:rPr>
          <w:rFonts w:hint="eastAsia" w:ascii="宋体" w:hAnsi="宋体" w:cs="宋体"/>
          <w:kern w:val="0"/>
          <w:sz w:val="24"/>
          <w:szCs w:val="24"/>
        </w:rPr>
        <w:t>元（¥</w:t>
      </w:r>
      <w:r>
        <w:rPr>
          <w:rFonts w:hint="eastAsia" w:ascii="宋体" w:hAnsi="宋体" w:cs="宋体"/>
          <w:kern w:val="0"/>
          <w:sz w:val="24"/>
          <w:szCs w:val="24"/>
          <w:u w:val="single"/>
        </w:rPr>
        <w:t>           </w:t>
      </w:r>
      <w:r>
        <w:rPr>
          <w:rFonts w:hint="eastAsia" w:ascii="宋体" w:hAnsi="宋体" w:cs="宋体"/>
          <w:kern w:val="0"/>
          <w:sz w:val="24"/>
          <w:szCs w:val="24"/>
        </w:rPr>
        <w:t>）的投标总报价（不含税），我公司愿意按</w:t>
      </w:r>
      <w:r>
        <w:rPr>
          <w:rFonts w:hint="eastAsia" w:ascii="宋体" w:hAnsi="宋体" w:cs="宋体"/>
          <w:kern w:val="0"/>
          <w:sz w:val="24"/>
          <w:szCs w:val="24"/>
          <w:u w:val="single"/>
        </w:rPr>
        <w:t>工程清单表（固定单价）</w:t>
      </w:r>
      <w:r>
        <w:rPr>
          <w:rFonts w:hint="eastAsia" w:ascii="宋体" w:hAnsi="宋体" w:cs="宋体"/>
          <w:kern w:val="0"/>
          <w:sz w:val="24"/>
          <w:szCs w:val="24"/>
        </w:rPr>
        <w:t>形式，</w:t>
      </w:r>
      <w:r>
        <w:rPr>
          <w:rFonts w:hint="eastAsia" w:ascii="宋体" w:hAnsi="宋体" w:cs="宋体"/>
          <w:kern w:val="0"/>
          <w:sz w:val="24"/>
          <w:szCs w:val="24"/>
          <w:lang w:bidi="ar"/>
        </w:rPr>
        <w:t>按合同约定实施和完成承包工程，修补工程中的任何缺陷。</w:t>
      </w:r>
    </w:p>
    <w:p>
      <w:pPr>
        <w:autoSpaceDE w:val="0"/>
        <w:autoSpaceDN w:val="0"/>
        <w:adjustRightInd w:val="0"/>
        <w:snapToGrid w:val="0"/>
        <w:spacing w:line="400" w:lineRule="exact"/>
        <w:ind w:firstLine="420" w:firstLineChars="175"/>
        <w:rPr>
          <w:rFonts w:hint="eastAsia" w:ascii="宋体" w:hAnsi="宋体" w:cs="宋体"/>
          <w:kern w:val="0"/>
          <w:sz w:val="24"/>
          <w:szCs w:val="24"/>
          <w:lang w:bidi="ar"/>
        </w:rPr>
      </w:pPr>
      <w:r>
        <w:rPr>
          <w:rFonts w:hint="eastAsia" w:ascii="宋体" w:hAnsi="宋体" w:cs="宋体"/>
          <w:kern w:val="0"/>
          <w:sz w:val="24"/>
          <w:szCs w:val="24"/>
          <w:lang w:bidi="ar"/>
        </w:rPr>
        <w:t>2.工程质量：</w:t>
      </w:r>
      <w:r>
        <w:rPr>
          <w:rFonts w:hint="eastAsia" w:ascii="宋体" w:hAnsi="宋体" w:cs="宋体"/>
          <w:kern w:val="0"/>
          <w:sz w:val="24"/>
          <w:szCs w:val="24"/>
          <w:u w:val="single"/>
          <w:lang w:bidi="ar"/>
        </w:rPr>
        <w:t xml:space="preserve"> </w:t>
      </w:r>
      <w:r>
        <w:rPr>
          <w:rFonts w:hint="eastAsia" w:ascii="宋体" w:hAnsi="宋体" w:cs="宋体"/>
          <w:kern w:val="0"/>
          <w:sz w:val="24"/>
          <w:szCs w:val="24"/>
          <w:u w:val="single"/>
          <w:lang w:bidi="ar"/>
        </w:rPr>
        <w:tab/>
      </w:r>
      <w:r>
        <w:rPr>
          <w:rFonts w:hint="eastAsia" w:ascii="宋体" w:hAnsi="宋体" w:cs="宋体"/>
          <w:kern w:val="0"/>
          <w:sz w:val="24"/>
          <w:szCs w:val="24"/>
          <w:u w:val="single"/>
          <w:lang w:bidi="ar"/>
        </w:rPr>
        <w:t xml:space="preserve">        </w:t>
      </w:r>
      <w:r>
        <w:rPr>
          <w:rFonts w:hint="eastAsia" w:ascii="宋体" w:hAnsi="宋体" w:cs="宋体"/>
          <w:kern w:val="0"/>
          <w:sz w:val="24"/>
          <w:szCs w:val="24"/>
          <w:lang w:bidi="ar"/>
        </w:rPr>
        <w:t>，安全目标：</w:t>
      </w:r>
      <w:r>
        <w:rPr>
          <w:rFonts w:hint="eastAsia" w:ascii="宋体" w:hAnsi="宋体" w:cs="宋体"/>
          <w:kern w:val="0"/>
          <w:sz w:val="24"/>
          <w:szCs w:val="24"/>
          <w:u w:val="single"/>
          <w:lang w:bidi="ar"/>
        </w:rPr>
        <w:t xml:space="preserve"> </w:t>
      </w:r>
      <w:r>
        <w:rPr>
          <w:rFonts w:hint="eastAsia" w:ascii="宋体" w:hAnsi="宋体" w:cs="宋体"/>
          <w:kern w:val="0"/>
          <w:sz w:val="24"/>
          <w:szCs w:val="24"/>
          <w:u w:val="single"/>
          <w:lang w:bidi="ar"/>
        </w:rPr>
        <w:tab/>
      </w:r>
      <w:r>
        <w:rPr>
          <w:rFonts w:hint="eastAsia" w:ascii="宋体" w:hAnsi="宋体" w:cs="宋体"/>
          <w:kern w:val="0"/>
          <w:sz w:val="24"/>
          <w:szCs w:val="24"/>
          <w:u w:val="single"/>
          <w:lang w:bidi="ar"/>
        </w:rPr>
        <w:t xml:space="preserve">       </w:t>
      </w:r>
      <w:r>
        <w:rPr>
          <w:rFonts w:hint="eastAsia" w:ascii="宋体" w:hAnsi="宋体" w:cs="宋体"/>
          <w:kern w:val="0"/>
          <w:sz w:val="24"/>
          <w:szCs w:val="24"/>
          <w:lang w:bidi="ar"/>
        </w:rPr>
        <w:t>，工期：</w:t>
      </w:r>
      <w:r>
        <w:rPr>
          <w:rFonts w:hint="eastAsia" w:ascii="宋体" w:hAnsi="宋体" w:cs="宋体"/>
          <w:kern w:val="0"/>
          <w:sz w:val="24"/>
          <w:szCs w:val="24"/>
          <w:u w:val="single"/>
          <w:lang w:bidi="ar"/>
        </w:rPr>
        <w:t xml:space="preserve">     </w:t>
      </w:r>
      <w:r>
        <w:rPr>
          <w:rFonts w:hint="eastAsia" w:ascii="宋体" w:hAnsi="宋体" w:cs="宋体"/>
          <w:kern w:val="0"/>
          <w:sz w:val="24"/>
          <w:szCs w:val="24"/>
          <w:u w:val="single"/>
          <w:lang w:val="en-US" w:eastAsia="zh-CN" w:bidi="ar"/>
        </w:rPr>
        <w:t xml:space="preserve">   </w:t>
      </w:r>
      <w:r>
        <w:rPr>
          <w:rFonts w:hint="eastAsia" w:ascii="宋体" w:hAnsi="宋体" w:cs="宋体"/>
          <w:kern w:val="0"/>
          <w:sz w:val="24"/>
          <w:szCs w:val="24"/>
          <w:u w:val="single"/>
          <w:lang w:bidi="ar"/>
        </w:rPr>
        <w:t xml:space="preserve">  </w:t>
      </w:r>
      <w:r>
        <w:rPr>
          <w:rFonts w:hint="eastAsia" w:ascii="宋体" w:hAnsi="宋体" w:cs="宋体"/>
          <w:kern w:val="0"/>
          <w:sz w:val="24"/>
          <w:szCs w:val="24"/>
          <w:lang w:bidi="ar"/>
        </w:rPr>
        <w:t>。</w:t>
      </w:r>
    </w:p>
    <w:p>
      <w:pPr>
        <w:autoSpaceDE w:val="0"/>
        <w:autoSpaceDN w:val="0"/>
        <w:adjustRightInd w:val="0"/>
        <w:snapToGrid w:val="0"/>
        <w:spacing w:line="400" w:lineRule="exact"/>
        <w:ind w:firstLine="420" w:firstLineChars="175"/>
        <w:rPr>
          <w:rFonts w:hint="eastAsia" w:ascii="宋体" w:hAnsi="宋体" w:cs="宋体"/>
          <w:kern w:val="0"/>
          <w:sz w:val="24"/>
          <w:szCs w:val="24"/>
        </w:rPr>
      </w:pPr>
      <w:r>
        <w:rPr>
          <w:rFonts w:hint="eastAsia" w:ascii="宋体" w:hAnsi="宋体" w:cs="宋体"/>
          <w:kern w:val="0"/>
          <w:sz w:val="24"/>
          <w:szCs w:val="24"/>
        </w:rPr>
        <w:t>3.如果你方接纳我方的报价，我方将保证按照招标文件的要求提交履约保证，按招标文件的要求进行劳务合作施工准备，在接到开工通知后，按时开工，并按项目部的施工进度要求完成合同范围内的全部工程协作施工。</w:t>
      </w:r>
    </w:p>
    <w:p>
      <w:pPr>
        <w:autoSpaceDE w:val="0"/>
        <w:autoSpaceDN w:val="0"/>
        <w:adjustRightInd w:val="0"/>
        <w:snapToGrid w:val="0"/>
        <w:spacing w:line="400" w:lineRule="exact"/>
        <w:ind w:firstLine="420" w:firstLineChars="175"/>
        <w:rPr>
          <w:rFonts w:hint="eastAsia" w:ascii="宋体" w:hAnsi="宋体" w:cs="宋体"/>
          <w:kern w:val="0"/>
          <w:sz w:val="24"/>
          <w:szCs w:val="24"/>
        </w:rPr>
      </w:pPr>
      <w:r>
        <w:rPr>
          <w:rFonts w:hint="eastAsia" w:ascii="宋体" w:hAnsi="宋体" w:cs="宋体"/>
          <w:kern w:val="0"/>
          <w:sz w:val="24"/>
          <w:szCs w:val="24"/>
          <w:lang w:bidi="ar"/>
        </w:rPr>
        <w:t>4.随同本投标函提交投标保证金一份，金额为人民币（大写）</w:t>
      </w:r>
      <w:r>
        <w:rPr>
          <w:rFonts w:hint="eastAsia" w:ascii="宋体" w:hAnsi="宋体" w:cs="宋体"/>
          <w:kern w:val="0"/>
          <w:sz w:val="24"/>
          <w:szCs w:val="24"/>
          <w:u w:val="single"/>
          <w:lang w:bidi="ar"/>
        </w:rPr>
        <w:t>      </w:t>
      </w:r>
      <w:r>
        <w:rPr>
          <w:rFonts w:hint="eastAsia" w:ascii="宋体" w:hAnsi="宋体" w:cs="宋体"/>
          <w:kern w:val="0"/>
          <w:sz w:val="24"/>
          <w:szCs w:val="24"/>
          <w:lang w:bidi="ar"/>
        </w:rPr>
        <w:t>元（¥</w:t>
      </w:r>
      <w:r>
        <w:rPr>
          <w:rFonts w:hint="eastAsia" w:ascii="宋体" w:hAnsi="宋体" w:cs="宋体"/>
          <w:kern w:val="0"/>
          <w:sz w:val="24"/>
          <w:szCs w:val="24"/>
          <w:u w:val="single"/>
          <w:lang w:bidi="ar"/>
        </w:rPr>
        <w:t>      </w:t>
      </w:r>
      <w:r>
        <w:rPr>
          <w:rFonts w:hint="eastAsia" w:ascii="宋体" w:hAnsi="宋体" w:cs="宋体"/>
          <w:kern w:val="0"/>
          <w:sz w:val="24"/>
          <w:szCs w:val="24"/>
          <w:lang w:bidi="ar"/>
        </w:rPr>
        <w:t>）。</w:t>
      </w:r>
      <w:r>
        <w:rPr>
          <w:rFonts w:hint="eastAsia" w:ascii="宋体" w:hAnsi="宋体" w:cs="宋体"/>
          <w:kern w:val="0"/>
          <w:sz w:val="24"/>
          <w:szCs w:val="24"/>
        </w:rPr>
        <w:t>我方同意在从递交报价之日起60天的报价文件有效期内严格遵守本报价书的各项承诺。在此期限届满之前，本报价书始终对我方具有约束力，并随时接受中标。否则，招标人可以无条件没收我方的投标保证金。</w:t>
      </w:r>
    </w:p>
    <w:p>
      <w:pPr>
        <w:autoSpaceDE w:val="0"/>
        <w:autoSpaceDN w:val="0"/>
        <w:adjustRightInd w:val="0"/>
        <w:snapToGrid w:val="0"/>
        <w:spacing w:line="400" w:lineRule="exact"/>
        <w:ind w:firstLine="420" w:firstLineChars="175"/>
        <w:rPr>
          <w:rFonts w:hint="eastAsia" w:ascii="宋体" w:hAnsi="宋体" w:cs="宋体"/>
          <w:kern w:val="0"/>
          <w:sz w:val="24"/>
          <w:szCs w:val="24"/>
          <w:lang w:bidi="ar"/>
        </w:rPr>
      </w:pPr>
      <w:r>
        <w:rPr>
          <w:rFonts w:hint="eastAsia" w:ascii="宋体" w:hAnsi="宋体" w:cs="宋体"/>
          <w:kern w:val="0"/>
          <w:sz w:val="24"/>
          <w:szCs w:val="24"/>
          <w:lang w:bidi="ar"/>
        </w:rPr>
        <w:t>5.我方承诺在投标有效期内不修改、撤销投标文件。</w:t>
      </w:r>
    </w:p>
    <w:p>
      <w:pPr>
        <w:autoSpaceDE w:val="0"/>
        <w:autoSpaceDN w:val="0"/>
        <w:adjustRightInd w:val="0"/>
        <w:snapToGrid w:val="0"/>
        <w:spacing w:line="400" w:lineRule="exact"/>
        <w:ind w:firstLine="420" w:firstLineChars="175"/>
        <w:rPr>
          <w:rFonts w:hint="eastAsia" w:ascii="宋体" w:hAnsi="宋体" w:cs="宋体"/>
          <w:kern w:val="0"/>
          <w:sz w:val="24"/>
          <w:szCs w:val="24"/>
        </w:rPr>
      </w:pPr>
      <w:r>
        <w:rPr>
          <w:rFonts w:hint="eastAsia" w:ascii="宋体" w:hAnsi="宋体" w:cs="宋体"/>
          <w:kern w:val="0"/>
          <w:sz w:val="24"/>
          <w:szCs w:val="24"/>
        </w:rPr>
        <w:t>6.我</w:t>
      </w:r>
      <w:r>
        <w:rPr>
          <w:rFonts w:hint="eastAsia" w:ascii="宋体" w:hAnsi="宋体" w:cs="宋体"/>
          <w:kern w:val="0"/>
          <w:sz w:val="24"/>
          <w:szCs w:val="24"/>
          <w:lang w:bidi="ar"/>
        </w:rPr>
        <w:t>方</w:t>
      </w:r>
      <w:r>
        <w:rPr>
          <w:rFonts w:hint="eastAsia" w:ascii="宋体" w:hAnsi="宋体" w:cs="宋体"/>
          <w:kern w:val="0"/>
          <w:sz w:val="24"/>
          <w:szCs w:val="24"/>
        </w:rPr>
        <w:t>理解你单位不负担我</w:t>
      </w:r>
      <w:r>
        <w:rPr>
          <w:rFonts w:hint="eastAsia" w:ascii="宋体" w:hAnsi="宋体" w:cs="宋体"/>
          <w:kern w:val="0"/>
          <w:sz w:val="24"/>
          <w:szCs w:val="24"/>
          <w:lang w:bidi="ar"/>
        </w:rPr>
        <w:t>方</w:t>
      </w:r>
      <w:r>
        <w:rPr>
          <w:rFonts w:hint="eastAsia" w:ascii="宋体" w:hAnsi="宋体" w:cs="宋体"/>
          <w:kern w:val="0"/>
          <w:sz w:val="24"/>
          <w:szCs w:val="24"/>
        </w:rPr>
        <w:t>的任何报价费用，你单位可同时选定多家报价人。</w:t>
      </w:r>
    </w:p>
    <w:p>
      <w:pPr>
        <w:autoSpaceDE w:val="0"/>
        <w:autoSpaceDN w:val="0"/>
        <w:adjustRightInd w:val="0"/>
        <w:snapToGrid w:val="0"/>
        <w:spacing w:line="400" w:lineRule="exact"/>
        <w:ind w:firstLine="420" w:firstLineChars="175"/>
        <w:rPr>
          <w:rFonts w:hint="eastAsia" w:ascii="宋体" w:hAnsi="宋体" w:cs="宋体"/>
          <w:kern w:val="0"/>
          <w:sz w:val="24"/>
          <w:szCs w:val="24"/>
        </w:rPr>
      </w:pPr>
      <w:r>
        <w:rPr>
          <w:rFonts w:hint="eastAsia" w:ascii="宋体" w:hAnsi="宋体" w:cs="宋体"/>
          <w:kern w:val="0"/>
          <w:sz w:val="24"/>
          <w:szCs w:val="24"/>
        </w:rPr>
        <w:t>7.我</w:t>
      </w:r>
      <w:r>
        <w:rPr>
          <w:rFonts w:hint="eastAsia" w:ascii="宋体" w:hAnsi="宋体" w:cs="宋体"/>
          <w:kern w:val="0"/>
          <w:sz w:val="24"/>
          <w:szCs w:val="24"/>
          <w:lang w:bidi="ar"/>
        </w:rPr>
        <w:t>方</w:t>
      </w:r>
      <w:r>
        <w:rPr>
          <w:rFonts w:hint="eastAsia" w:ascii="宋体" w:hAnsi="宋体" w:cs="宋体"/>
          <w:kern w:val="0"/>
          <w:sz w:val="24"/>
          <w:szCs w:val="24"/>
        </w:rPr>
        <w:t>在此声明，本投标文件中所提交的文件和资料在各方面都是完整、真实和准确的，并对此负法律责任。</w:t>
      </w:r>
    </w:p>
    <w:p>
      <w:pPr>
        <w:autoSpaceDE w:val="0"/>
        <w:autoSpaceDN w:val="0"/>
        <w:adjustRightInd w:val="0"/>
        <w:snapToGrid w:val="0"/>
        <w:spacing w:line="400" w:lineRule="exact"/>
        <w:ind w:firstLine="420" w:firstLineChars="175"/>
        <w:rPr>
          <w:rFonts w:hint="eastAsia" w:ascii="宋体" w:hAnsi="宋体" w:cs="宋体"/>
          <w:kern w:val="0"/>
          <w:sz w:val="24"/>
          <w:szCs w:val="24"/>
          <w:lang w:bidi="ar"/>
        </w:rPr>
      </w:pPr>
      <w:r>
        <w:rPr>
          <w:rFonts w:hint="eastAsia" w:ascii="宋体" w:hAnsi="宋体" w:cs="宋体"/>
          <w:kern w:val="0"/>
          <w:sz w:val="24"/>
          <w:szCs w:val="24"/>
          <w:lang w:bidi="ar"/>
        </w:rPr>
        <w:t>8.如我方中标：</w:t>
      </w:r>
    </w:p>
    <w:p>
      <w:pPr>
        <w:autoSpaceDE w:val="0"/>
        <w:autoSpaceDN w:val="0"/>
        <w:adjustRightInd w:val="0"/>
        <w:snapToGrid w:val="0"/>
        <w:spacing w:line="400" w:lineRule="exact"/>
        <w:ind w:firstLine="420" w:firstLineChars="175"/>
        <w:rPr>
          <w:rFonts w:hint="eastAsia" w:ascii="宋体" w:hAnsi="宋体" w:cs="宋体"/>
          <w:kern w:val="0"/>
          <w:sz w:val="24"/>
          <w:szCs w:val="24"/>
          <w:lang w:bidi="ar"/>
        </w:rPr>
      </w:pPr>
      <w:r>
        <w:rPr>
          <w:rFonts w:hint="eastAsia" w:ascii="宋体" w:hAnsi="宋体" w:cs="宋体"/>
          <w:kern w:val="0"/>
          <w:sz w:val="24"/>
          <w:szCs w:val="24"/>
          <w:lang w:bidi="ar"/>
        </w:rPr>
        <w:t>（1）我方承诺在收到中标通知书后，在中标通知书规定的期限内与你方签订合同。</w:t>
      </w:r>
    </w:p>
    <w:p>
      <w:pPr>
        <w:autoSpaceDE w:val="0"/>
        <w:autoSpaceDN w:val="0"/>
        <w:adjustRightInd w:val="0"/>
        <w:snapToGrid w:val="0"/>
        <w:spacing w:line="400" w:lineRule="exact"/>
        <w:ind w:firstLine="420" w:firstLineChars="175"/>
        <w:rPr>
          <w:rFonts w:hint="eastAsia" w:ascii="宋体" w:hAnsi="宋体" w:cs="宋体"/>
          <w:kern w:val="0"/>
          <w:sz w:val="24"/>
          <w:szCs w:val="24"/>
          <w:lang w:bidi="ar"/>
        </w:rPr>
      </w:pPr>
      <w:r>
        <w:rPr>
          <w:rFonts w:hint="eastAsia" w:ascii="宋体" w:hAnsi="宋体" w:cs="宋体"/>
          <w:kern w:val="0"/>
          <w:sz w:val="24"/>
          <w:szCs w:val="24"/>
          <w:lang w:bidi="ar"/>
        </w:rPr>
        <w:t>（2）随同本投标函递交的投标函附录属于合同文件的组成部分。</w:t>
      </w:r>
    </w:p>
    <w:p>
      <w:pPr>
        <w:autoSpaceDE w:val="0"/>
        <w:autoSpaceDN w:val="0"/>
        <w:adjustRightInd w:val="0"/>
        <w:snapToGrid w:val="0"/>
        <w:spacing w:line="400" w:lineRule="exact"/>
        <w:ind w:firstLine="420" w:firstLineChars="175"/>
        <w:rPr>
          <w:rFonts w:hint="eastAsia" w:ascii="宋体" w:hAnsi="宋体" w:cs="宋体"/>
          <w:kern w:val="0"/>
          <w:sz w:val="24"/>
          <w:szCs w:val="24"/>
          <w:lang w:bidi="ar"/>
        </w:rPr>
      </w:pPr>
      <w:r>
        <w:rPr>
          <w:rFonts w:hint="eastAsia" w:ascii="宋体" w:hAnsi="宋体" w:cs="宋体"/>
          <w:kern w:val="0"/>
          <w:sz w:val="24"/>
          <w:szCs w:val="24"/>
          <w:lang w:bidi="ar"/>
        </w:rPr>
        <w:t>（3）我方承诺按照招标文件规定向你方递交履约保证金。</w:t>
      </w:r>
    </w:p>
    <w:p>
      <w:pPr>
        <w:autoSpaceDE w:val="0"/>
        <w:autoSpaceDN w:val="0"/>
        <w:adjustRightInd w:val="0"/>
        <w:snapToGrid w:val="0"/>
        <w:spacing w:line="400" w:lineRule="exact"/>
        <w:ind w:firstLine="420" w:firstLineChars="175"/>
        <w:rPr>
          <w:rFonts w:hint="eastAsia" w:ascii="宋体" w:hAnsi="宋体" w:cs="宋体"/>
          <w:kern w:val="0"/>
          <w:sz w:val="24"/>
          <w:szCs w:val="24"/>
          <w:lang w:bidi="ar"/>
        </w:rPr>
      </w:pPr>
      <w:r>
        <w:rPr>
          <w:rFonts w:hint="eastAsia" w:ascii="宋体" w:hAnsi="宋体" w:cs="宋体"/>
          <w:kern w:val="0"/>
          <w:sz w:val="24"/>
          <w:szCs w:val="24"/>
          <w:lang w:bidi="ar"/>
        </w:rPr>
        <w:t>（4）我方承诺在合同约定的期限内完成并移交全部合同工程。</w:t>
      </w:r>
    </w:p>
    <w:p>
      <w:pPr>
        <w:widowControl/>
        <w:spacing w:line="400" w:lineRule="exact"/>
        <w:ind w:firstLine="420" w:firstLineChars="175"/>
        <w:rPr>
          <w:rFonts w:hint="eastAsia" w:ascii="宋体" w:hAnsi="宋体" w:cs="宋体"/>
          <w:kern w:val="0"/>
          <w:sz w:val="24"/>
          <w:szCs w:val="24"/>
        </w:rPr>
      </w:pPr>
      <w:r>
        <w:rPr>
          <w:rFonts w:hint="eastAsia" w:ascii="宋体" w:hAnsi="宋体" w:cs="宋体"/>
          <w:kern w:val="0"/>
          <w:sz w:val="24"/>
          <w:szCs w:val="24"/>
        </w:rPr>
        <w:t>（5）我方不会有任何形式的转包和分包，并对此负法律责任。</w:t>
      </w:r>
    </w:p>
    <w:p>
      <w:pPr>
        <w:widowControl/>
        <w:spacing w:line="400" w:lineRule="exact"/>
        <w:ind w:firstLine="420" w:firstLineChars="175"/>
        <w:rPr>
          <w:rFonts w:hint="eastAsia" w:ascii="宋体" w:hAnsi="宋体" w:cs="宋体"/>
          <w:sz w:val="24"/>
          <w:szCs w:val="24"/>
        </w:rPr>
      </w:pPr>
      <w:r>
        <w:rPr>
          <w:rFonts w:hint="eastAsia" w:ascii="宋体" w:hAnsi="宋体" w:cs="宋体"/>
          <w:kern w:val="0"/>
          <w:sz w:val="24"/>
          <w:szCs w:val="24"/>
        </w:rPr>
        <w:t>9.</w:t>
      </w:r>
      <w:r>
        <w:rPr>
          <w:rFonts w:hint="eastAsia" w:ascii="宋体" w:hAnsi="宋体" w:cs="宋体"/>
          <w:kern w:val="0"/>
          <w:sz w:val="24"/>
          <w:szCs w:val="24"/>
          <w:lang w:bidi="ar"/>
        </w:rPr>
        <w:t>我方在此声明，所递交的投标文件及有关资料内容完整、真实和准确。</w:t>
      </w:r>
    </w:p>
    <w:p>
      <w:pPr>
        <w:pStyle w:val="16"/>
        <w:tabs>
          <w:tab w:val="left" w:pos="7543"/>
        </w:tabs>
        <w:spacing w:before="70" w:line="364" w:lineRule="auto"/>
        <w:ind w:left="3661" w:right="681" w:hanging="106"/>
        <w:rPr>
          <w:rFonts w:hint="eastAsia" w:ascii="宋体" w:hAnsi="宋体" w:cs="宋体"/>
        </w:rPr>
      </w:pPr>
    </w:p>
    <w:p>
      <w:pPr>
        <w:widowControl/>
        <w:spacing w:line="400" w:lineRule="exact"/>
        <w:ind w:firstLine="4620" w:firstLineChars="1925"/>
        <w:jc w:val="left"/>
        <w:rPr>
          <w:rFonts w:hint="eastAsia" w:ascii="宋体" w:hAnsi="宋体" w:cs="宋体"/>
          <w:kern w:val="0"/>
          <w:sz w:val="24"/>
          <w:szCs w:val="24"/>
        </w:rPr>
      </w:pPr>
      <w:r>
        <w:rPr>
          <w:rFonts w:hint="eastAsia" w:ascii="宋体" w:hAnsi="宋体" w:cs="宋体"/>
          <w:kern w:val="0"/>
          <w:sz w:val="24"/>
          <w:szCs w:val="24"/>
        </w:rPr>
        <w:t>投 标 人：</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ab/>
      </w:r>
      <w:r>
        <w:rPr>
          <w:rFonts w:hint="eastAsia" w:ascii="宋体" w:hAnsi="宋体" w:cs="宋体"/>
          <w:kern w:val="0"/>
          <w:sz w:val="24"/>
          <w:szCs w:val="24"/>
          <w:u w:val="single"/>
        </w:rPr>
        <w:t>（全称）</w:t>
      </w:r>
      <w:r>
        <w:rPr>
          <w:rFonts w:hint="eastAsia" w:ascii="宋体" w:hAnsi="宋体" w:cs="宋体"/>
          <w:kern w:val="0"/>
          <w:sz w:val="24"/>
          <w:szCs w:val="24"/>
        </w:rPr>
        <w:t xml:space="preserve">（盖单位章） </w:t>
      </w:r>
    </w:p>
    <w:p>
      <w:pPr>
        <w:widowControl/>
        <w:spacing w:line="400" w:lineRule="exact"/>
        <w:ind w:firstLine="4620" w:firstLineChars="1925"/>
        <w:jc w:val="left"/>
        <w:rPr>
          <w:rFonts w:hint="eastAsia" w:ascii="宋体" w:hAnsi="宋体" w:cs="宋体"/>
          <w:kern w:val="0"/>
          <w:sz w:val="24"/>
          <w:szCs w:val="24"/>
        </w:rPr>
      </w:pPr>
      <w:r>
        <w:rPr>
          <w:rFonts w:hint="eastAsia" w:ascii="宋体" w:hAnsi="宋体" w:cs="宋体"/>
          <w:kern w:val="0"/>
          <w:sz w:val="24"/>
          <w:szCs w:val="24"/>
        </w:rPr>
        <w:t>法定代表人或其委托代理人：（签字）</w:t>
      </w:r>
    </w:p>
    <w:p>
      <w:pPr>
        <w:widowControl/>
        <w:spacing w:line="400" w:lineRule="exact"/>
        <w:ind w:firstLine="4620" w:firstLineChars="1925"/>
        <w:jc w:val="left"/>
        <w:rPr>
          <w:rFonts w:hint="eastAsia" w:ascii="宋体" w:hAnsi="宋体" w:cs="宋体"/>
          <w:kern w:val="0"/>
          <w:sz w:val="24"/>
          <w:szCs w:val="24"/>
          <w:u w:val="single"/>
        </w:rPr>
      </w:pPr>
      <w:r>
        <w:rPr>
          <w:rFonts w:hint="eastAsia" w:ascii="宋体" w:hAnsi="宋体" w:cs="宋体"/>
          <w:kern w:val="0"/>
          <w:sz w:val="24"/>
          <w:szCs w:val="24"/>
        </w:rPr>
        <w:t>地址：</w:t>
      </w:r>
      <w:r>
        <w:rPr>
          <w:rFonts w:hint="eastAsia" w:ascii="宋体" w:hAnsi="宋体" w:cs="宋体"/>
          <w:kern w:val="0"/>
          <w:sz w:val="24"/>
          <w:szCs w:val="24"/>
          <w:u w:val="single"/>
        </w:rPr>
        <w:t xml:space="preserve">                     </w:t>
      </w:r>
    </w:p>
    <w:p>
      <w:pPr>
        <w:widowControl/>
        <w:spacing w:line="400" w:lineRule="exact"/>
        <w:ind w:firstLine="4620" w:firstLineChars="1925"/>
        <w:jc w:val="left"/>
        <w:rPr>
          <w:rFonts w:hint="eastAsia" w:ascii="宋体" w:hAnsi="宋体" w:cs="宋体"/>
          <w:kern w:val="0"/>
          <w:sz w:val="24"/>
          <w:szCs w:val="24"/>
        </w:rPr>
      </w:pPr>
      <w:r>
        <w:rPr>
          <w:rFonts w:hint="eastAsia" w:ascii="宋体" w:hAnsi="宋体" w:cs="宋体"/>
          <w:kern w:val="0"/>
          <w:sz w:val="24"/>
          <w:szCs w:val="24"/>
        </w:rPr>
        <w:t>网址：</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w:t>
      </w:r>
    </w:p>
    <w:p>
      <w:pPr>
        <w:widowControl/>
        <w:spacing w:line="400" w:lineRule="exact"/>
        <w:ind w:firstLine="4620" w:firstLineChars="1925"/>
        <w:jc w:val="left"/>
        <w:rPr>
          <w:rFonts w:hint="eastAsia" w:ascii="宋体" w:hAnsi="宋体" w:cs="宋体"/>
          <w:kern w:val="0"/>
          <w:sz w:val="24"/>
          <w:szCs w:val="24"/>
        </w:rPr>
      </w:pPr>
      <w:r>
        <w:rPr>
          <w:rFonts w:hint="eastAsia" w:ascii="宋体" w:hAnsi="宋体" w:cs="宋体"/>
          <w:kern w:val="0"/>
          <w:sz w:val="24"/>
          <w:szCs w:val="24"/>
        </w:rPr>
        <w:t>电话：</w:t>
      </w:r>
      <w:r>
        <w:rPr>
          <w:rFonts w:hint="eastAsia" w:ascii="宋体" w:hAnsi="宋体" w:cs="宋体"/>
          <w:kern w:val="0"/>
          <w:sz w:val="24"/>
          <w:szCs w:val="24"/>
          <w:u w:val="single"/>
        </w:rPr>
        <w:t xml:space="preserve">                     </w:t>
      </w:r>
    </w:p>
    <w:p>
      <w:pPr>
        <w:widowControl/>
        <w:spacing w:line="400" w:lineRule="exact"/>
        <w:ind w:firstLine="6120" w:firstLineChars="2550"/>
        <w:jc w:val="left"/>
        <w:rPr>
          <w:rFonts w:hint="eastAsia" w:ascii="宋体" w:hAnsi="宋体" w:cs="宋体"/>
          <w:kern w:val="0"/>
          <w:sz w:val="24"/>
          <w:szCs w:val="24"/>
        </w:rPr>
      </w:pPr>
      <w:r>
        <w:rPr>
          <w:rFonts w:hint="eastAsia" w:ascii="宋体" w:hAnsi="宋体" w:cs="宋体"/>
          <w:kern w:val="0"/>
          <w:sz w:val="24"/>
          <w:szCs w:val="24"/>
        </w:rPr>
        <w:t>年   月   日</w:t>
      </w:r>
    </w:p>
    <w:bookmarkEnd w:id="136"/>
    <w:bookmarkEnd w:id="137"/>
    <w:p>
      <w:pPr>
        <w:pStyle w:val="76"/>
        <w:numPr>
          <w:ilvl w:val="255"/>
          <w:numId w:val="0"/>
        </w:numPr>
        <w:spacing w:before="91" w:line="360" w:lineRule="auto"/>
        <w:jc w:val="center"/>
        <w:rPr>
          <w:rFonts w:ascii="黑体" w:eastAsia="黑体"/>
          <w:sz w:val="32"/>
          <w:highlight w:val="none"/>
        </w:rPr>
      </w:pPr>
      <w:r>
        <w:rPr>
          <w:rFonts w:hint="eastAsia" w:ascii="宋体" w:hAnsi="宋体" w:eastAsia="宋体" w:cs="宋体"/>
          <w:kern w:val="0"/>
          <w:sz w:val="28"/>
          <w:szCs w:val="24"/>
        </w:rPr>
        <w:br w:type="page"/>
      </w:r>
      <w:r>
        <w:rPr>
          <w:rFonts w:hint="eastAsia" w:ascii="黑体" w:hAnsi="仿宋" w:eastAsia="黑体" w:cs="Times New Roman"/>
          <w:kern w:val="0"/>
          <w:sz w:val="32"/>
          <w:highlight w:val="none"/>
          <w:lang w:val="en-US"/>
        </w:rPr>
        <w:t>二、已标价工程量清单</w:t>
      </w:r>
    </w:p>
    <w:p>
      <w:pPr>
        <w:pStyle w:val="2"/>
        <w:autoSpaceDE w:val="0"/>
        <w:autoSpaceDN w:val="0"/>
        <w:ind w:firstLine="0" w:firstLineChars="0"/>
        <w:jc w:val="center"/>
        <w:outlineLvl w:val="0"/>
        <w:rPr>
          <w:rFonts w:hint="eastAsia" w:ascii="宋体" w:hAnsi="宋体" w:eastAsia="宋体" w:cs="Times New Roman"/>
          <w:color w:val="auto"/>
          <w:kern w:val="2"/>
          <w:sz w:val="24"/>
          <w:szCs w:val="24"/>
          <w:highlight w:val="none"/>
          <w:lang w:val="en-US" w:bidi="ar-SA"/>
        </w:rPr>
      </w:pPr>
      <w:bookmarkStart w:id="139" w:name="_Toc8439"/>
      <w:r>
        <w:rPr>
          <w:rFonts w:hint="eastAsia" w:ascii="宋体" w:hAnsi="宋体" w:eastAsia="宋体"/>
          <w:color w:val="auto"/>
          <w:kern w:val="2"/>
          <w:sz w:val="24"/>
          <w:szCs w:val="24"/>
          <w:highlight w:val="none"/>
          <w:lang w:eastAsia="zh-CN"/>
        </w:rPr>
        <w:t>（附招标</w:t>
      </w:r>
      <w:r>
        <w:rPr>
          <w:rFonts w:hint="eastAsia" w:ascii="宋体" w:hAnsi="宋体" w:eastAsia="宋体"/>
          <w:color w:val="auto"/>
          <w:kern w:val="2"/>
          <w:sz w:val="24"/>
          <w:szCs w:val="24"/>
          <w:highlight w:val="none"/>
          <w:lang w:val="en-US" w:eastAsia="zh-CN"/>
        </w:rPr>
        <w:t>控制价</w:t>
      </w:r>
      <w:r>
        <w:rPr>
          <w:rFonts w:hint="eastAsia" w:ascii="宋体" w:hAnsi="宋体" w:eastAsia="宋体"/>
          <w:color w:val="auto"/>
          <w:kern w:val="2"/>
          <w:sz w:val="24"/>
          <w:szCs w:val="24"/>
          <w:highlight w:val="none"/>
          <w:lang w:eastAsia="zh-CN"/>
        </w:rPr>
        <w:t>清单</w:t>
      </w:r>
      <w:r>
        <w:rPr>
          <w:rFonts w:hint="eastAsia" w:ascii="宋体" w:hAnsi="宋体" w:eastAsia="宋体"/>
          <w:color w:val="auto"/>
          <w:kern w:val="2"/>
          <w:sz w:val="24"/>
          <w:szCs w:val="24"/>
          <w:highlight w:val="none"/>
          <w:lang w:eastAsia="zh-CN" w:bidi="ar-SA"/>
        </w:rPr>
        <w:t>说明及</w:t>
      </w:r>
      <w:r>
        <w:rPr>
          <w:rFonts w:hint="eastAsia" w:ascii="宋体" w:hAnsi="宋体" w:eastAsia="宋体"/>
          <w:color w:val="auto"/>
          <w:kern w:val="2"/>
          <w:sz w:val="24"/>
          <w:szCs w:val="24"/>
          <w:highlight w:val="none"/>
          <w:lang w:val="en-US" w:eastAsia="zh-CN" w:bidi="ar-SA"/>
        </w:rPr>
        <w:t>招标控制价</w:t>
      </w:r>
      <w:r>
        <w:rPr>
          <w:rFonts w:hint="eastAsia" w:ascii="宋体" w:hAnsi="宋体" w:eastAsia="宋体"/>
          <w:color w:val="auto"/>
          <w:kern w:val="2"/>
          <w:sz w:val="24"/>
          <w:szCs w:val="24"/>
          <w:highlight w:val="none"/>
          <w:lang w:eastAsia="zh-CN" w:bidi="ar-SA"/>
        </w:rPr>
        <w:t>清单表）</w:t>
      </w:r>
      <w:bookmarkEnd w:id="139"/>
    </w:p>
    <w:p>
      <w:pPr>
        <w:pStyle w:val="12"/>
        <w:autoSpaceDE w:val="0"/>
        <w:autoSpaceDN w:val="0"/>
        <w:jc w:val="center"/>
        <w:outlineLvl w:val="0"/>
        <w:rPr>
          <w:rFonts w:hint="eastAsia"/>
          <w:kern w:val="0"/>
          <w:highlight w:val="none"/>
          <w:lang w:val="en-US"/>
        </w:rPr>
      </w:pPr>
    </w:p>
    <w:p>
      <w:pPr>
        <w:pStyle w:val="12"/>
        <w:autoSpaceDE w:val="0"/>
        <w:autoSpaceDN w:val="0"/>
        <w:jc w:val="center"/>
        <w:outlineLvl w:val="0"/>
        <w:rPr>
          <w:rFonts w:hint="eastAsia"/>
          <w:kern w:val="0"/>
          <w:highlight w:val="none"/>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rPr>
          <w:rFonts w:hint="eastAsia"/>
          <w:lang w:val="en-US"/>
        </w:rPr>
      </w:pPr>
    </w:p>
    <w:p>
      <w:pPr>
        <w:pStyle w:val="2"/>
        <w:rPr>
          <w:rFonts w:hint="eastAsia"/>
          <w:lang w:val="en-US"/>
        </w:rPr>
      </w:pPr>
    </w:p>
    <w:p>
      <w:pPr>
        <w:pStyle w:val="2"/>
        <w:ind w:firstLine="0"/>
        <w:rPr>
          <w:rFonts w:hint="eastAsia"/>
          <w:lang w:val="en-US"/>
        </w:rPr>
      </w:pPr>
    </w:p>
    <w:p>
      <w:pPr>
        <w:pStyle w:val="12"/>
        <w:autoSpaceDE w:val="0"/>
        <w:autoSpaceDN w:val="0"/>
        <w:jc w:val="center"/>
        <w:outlineLvl w:val="0"/>
        <w:rPr>
          <w:rFonts w:hint="eastAsia" w:asciiTheme="majorEastAsia" w:hAnsiTheme="majorEastAsia" w:eastAsiaTheme="majorEastAsia" w:cstheme="majorEastAsia"/>
          <w:b/>
          <w:bCs/>
          <w:color w:val="auto"/>
          <w:kern w:val="0"/>
          <w:sz w:val="32"/>
          <w:szCs w:val="32"/>
          <w:highlight w:val="none"/>
        </w:rPr>
      </w:pPr>
      <w:bookmarkStart w:id="140" w:name="_Toc3608"/>
      <w:r>
        <w:rPr>
          <w:rFonts w:hint="eastAsia" w:asciiTheme="majorEastAsia" w:hAnsiTheme="majorEastAsia" w:eastAsiaTheme="majorEastAsia" w:cstheme="majorEastAsia"/>
          <w:b/>
          <w:bCs/>
          <w:color w:val="auto"/>
          <w:kern w:val="0"/>
          <w:sz w:val="32"/>
          <w:szCs w:val="32"/>
          <w:highlight w:val="none"/>
          <w:lang w:val="en-US" w:eastAsia="zh-CN"/>
        </w:rPr>
        <w:t>三</w:t>
      </w:r>
      <w:r>
        <w:rPr>
          <w:rFonts w:hint="eastAsia" w:asciiTheme="majorEastAsia" w:hAnsiTheme="majorEastAsia" w:eastAsiaTheme="majorEastAsia" w:cstheme="majorEastAsia"/>
          <w:b/>
          <w:bCs/>
          <w:color w:val="auto"/>
          <w:kern w:val="0"/>
          <w:sz w:val="32"/>
          <w:szCs w:val="32"/>
          <w:highlight w:val="none"/>
          <w:lang w:val="en-US"/>
        </w:rPr>
        <w:t>、</w:t>
      </w:r>
      <w:r>
        <w:rPr>
          <w:rFonts w:hint="eastAsia" w:asciiTheme="majorEastAsia" w:hAnsiTheme="majorEastAsia" w:eastAsiaTheme="majorEastAsia" w:cstheme="majorEastAsia"/>
          <w:b/>
          <w:bCs/>
          <w:color w:val="auto"/>
          <w:kern w:val="0"/>
          <w:sz w:val="32"/>
          <w:szCs w:val="32"/>
          <w:highlight w:val="none"/>
        </w:rPr>
        <w:t>授权委托书或法定代表人身份证明</w:t>
      </w:r>
      <w:bookmarkEnd w:id="138"/>
      <w:bookmarkEnd w:id="140"/>
    </w:p>
    <w:p>
      <w:pPr>
        <w:pStyle w:val="12"/>
        <w:spacing w:before="211"/>
        <w:ind w:left="623" w:right="94"/>
        <w:jc w:val="center"/>
        <w:rPr>
          <w:rFonts w:hint="eastAsia" w:asciiTheme="majorEastAsia" w:hAnsiTheme="majorEastAsia" w:eastAsiaTheme="majorEastAsia" w:cstheme="majorEastAsia"/>
          <w:b w:val="0"/>
          <w:bCs w:val="0"/>
          <w:color w:val="auto"/>
          <w:sz w:val="32"/>
          <w:szCs w:val="32"/>
          <w:highlight w:val="none"/>
        </w:rPr>
      </w:pPr>
      <w:r>
        <w:rPr>
          <w:rFonts w:hint="eastAsia" w:asciiTheme="majorEastAsia" w:hAnsiTheme="majorEastAsia" w:eastAsiaTheme="majorEastAsia" w:cstheme="majorEastAsia"/>
          <w:b w:val="0"/>
          <w:bCs w:val="0"/>
          <w:color w:val="auto"/>
          <w:sz w:val="32"/>
          <w:szCs w:val="32"/>
          <w:highlight w:val="none"/>
        </w:rPr>
        <w:t>（一）授权委托书（如有）</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本人</w:t>
      </w:r>
      <w:r>
        <w:rPr>
          <w:rFonts w:hint="eastAsia" w:ascii="宋体" w:hAnsi="宋体" w:cs="宋体"/>
          <w:sz w:val="24"/>
          <w:szCs w:val="24"/>
          <w:u w:val="single"/>
        </w:rPr>
        <w:t xml:space="preserve">            </w:t>
      </w:r>
      <w:r>
        <w:rPr>
          <w:rFonts w:hint="eastAsia" w:ascii="宋体" w:hAnsi="宋体" w:cs="宋体"/>
          <w:sz w:val="24"/>
          <w:szCs w:val="24"/>
        </w:rPr>
        <w:t>（姓名）系</w:t>
      </w:r>
      <w:r>
        <w:rPr>
          <w:rFonts w:hint="eastAsia" w:ascii="宋体" w:hAnsi="宋体" w:cs="宋体"/>
          <w:sz w:val="24"/>
          <w:szCs w:val="24"/>
          <w:u w:val="single"/>
        </w:rPr>
        <w:t xml:space="preserve">                        </w:t>
      </w:r>
      <w:r>
        <w:rPr>
          <w:rFonts w:hint="eastAsia" w:ascii="宋体" w:hAnsi="宋体" w:cs="宋体"/>
          <w:sz w:val="24"/>
          <w:szCs w:val="24"/>
        </w:rPr>
        <w:t>（投标人名称）的法定代表人，现委托</w:t>
      </w:r>
      <w:r>
        <w:rPr>
          <w:rFonts w:hint="eastAsia" w:ascii="宋体" w:hAnsi="宋体" w:cs="宋体"/>
          <w:sz w:val="24"/>
          <w:szCs w:val="24"/>
          <w:u w:val="single"/>
        </w:rPr>
        <w:t xml:space="preserve">            </w:t>
      </w:r>
      <w:r>
        <w:rPr>
          <w:rFonts w:hint="eastAsia" w:ascii="宋体" w:hAnsi="宋体" w:cs="宋体"/>
          <w:sz w:val="24"/>
          <w:szCs w:val="24"/>
        </w:rPr>
        <w:t>（姓名）为我方代理人。代理人根据授权，以我方名义签署、澄清、说明、补正、递交、撤回、修改</w:t>
      </w:r>
      <w:r>
        <w:rPr>
          <w:rFonts w:hint="eastAsia" w:ascii="宋体" w:hAnsi="宋体" w:cs="宋体"/>
          <w:sz w:val="24"/>
          <w:szCs w:val="24"/>
          <w:u w:val="single"/>
        </w:rPr>
        <w:t xml:space="preserve">                                           </w:t>
      </w:r>
      <w:r>
        <w:rPr>
          <w:rFonts w:hint="eastAsia" w:ascii="宋体" w:hAnsi="宋体" w:cs="宋体"/>
          <w:sz w:val="24"/>
          <w:szCs w:val="24"/>
        </w:rPr>
        <w:t>（项目名称）</w:t>
      </w:r>
      <w:r>
        <w:rPr>
          <w:rFonts w:hint="eastAsia" w:ascii="宋体" w:hAnsi="宋体" w:cs="宋体"/>
          <w:sz w:val="24"/>
          <w:szCs w:val="24"/>
          <w:u w:val="single"/>
        </w:rPr>
        <w:t xml:space="preserve">         </w:t>
      </w:r>
      <w:r>
        <w:rPr>
          <w:rFonts w:hint="eastAsia" w:ascii="宋体" w:hAnsi="宋体" w:cs="宋体"/>
          <w:sz w:val="24"/>
          <w:szCs w:val="24"/>
        </w:rPr>
        <w:t>分段施工投标文件、签订合同和处理有关事宜，其法律后果由我方承担。</w:t>
      </w:r>
    </w:p>
    <w:p>
      <w:pPr>
        <w:spacing w:line="360" w:lineRule="auto"/>
        <w:rPr>
          <w:rFonts w:hint="eastAsia" w:ascii="宋体" w:hAnsi="宋体" w:cs="宋体"/>
          <w:sz w:val="24"/>
          <w:szCs w:val="24"/>
        </w:rPr>
      </w:pPr>
      <w:r>
        <w:rPr>
          <w:rFonts w:hint="eastAsia" w:ascii="宋体" w:hAnsi="宋体" w:cs="宋体"/>
          <w:sz w:val="24"/>
          <w:szCs w:val="24"/>
        </w:rPr>
        <w:t xml:space="preserve">    委托期限：</w:t>
      </w:r>
      <w:r>
        <w:rPr>
          <w:rFonts w:hint="eastAsia" w:ascii="宋体" w:hAnsi="宋体" w:cs="宋体"/>
          <w:sz w:val="24"/>
          <w:szCs w:val="24"/>
          <w:u w:val="single"/>
        </w:rPr>
        <w:t>自本授权委托书签署之日起至“投标人须知”规定的“投标有效期”结束为止</w:t>
      </w:r>
      <w:r>
        <w:rPr>
          <w:rFonts w:hint="eastAsia" w:ascii="宋体" w:hAnsi="宋体" w:cs="宋体"/>
          <w:sz w:val="24"/>
          <w:szCs w:val="24"/>
        </w:rPr>
        <w:t>。</w:t>
      </w:r>
    </w:p>
    <w:p>
      <w:pPr>
        <w:spacing w:line="360" w:lineRule="auto"/>
        <w:rPr>
          <w:rFonts w:hint="eastAsia" w:ascii="宋体" w:hAnsi="宋体" w:cs="宋体"/>
          <w:sz w:val="24"/>
          <w:szCs w:val="24"/>
        </w:rPr>
      </w:pPr>
      <w:r>
        <w:rPr>
          <w:rFonts w:hint="eastAsia" w:ascii="宋体" w:hAnsi="宋体" w:cs="宋体"/>
          <w:sz w:val="24"/>
          <w:szCs w:val="24"/>
        </w:rPr>
        <w:t xml:space="preserve">    代理人无转委托权。</w:t>
      </w:r>
    </w:p>
    <w:p>
      <w:pPr>
        <w:spacing w:line="360" w:lineRule="auto"/>
        <w:rPr>
          <w:rFonts w:hint="eastAsia" w:ascii="宋体" w:hAnsi="宋体" w:cs="宋体"/>
          <w:sz w:val="24"/>
          <w:szCs w:val="24"/>
        </w:rPr>
      </w:pPr>
      <w:r>
        <w:rPr>
          <w:rFonts w:hint="eastAsia" w:ascii="宋体" w:hAnsi="宋体" w:cs="宋体"/>
          <w:sz w:val="24"/>
          <w:szCs w:val="24"/>
        </w:rPr>
        <w:t>附：法定代表人和委托代理人身份证影印件</w:t>
      </w:r>
    </w:p>
    <w:p>
      <w:pPr>
        <w:spacing w:line="360" w:lineRule="auto"/>
        <w:rPr>
          <w:rFonts w:hint="eastAsia" w:ascii="宋体" w:hAnsi="宋体" w:cs="宋体"/>
          <w:sz w:val="24"/>
          <w:szCs w:val="24"/>
        </w:rPr>
      </w:pPr>
      <w:r>
        <w:rPr>
          <w:rFonts w:hint="eastAsia" w:ascii="宋体" w:hAnsi="宋体" w:cs="宋体"/>
          <w:sz w:val="24"/>
          <w:szCs w:val="24"/>
        </w:rPr>
        <w:t xml:space="preserve">       </w:t>
      </w:r>
    </w:p>
    <w:p>
      <w:pPr>
        <w:spacing w:line="360" w:lineRule="auto"/>
        <w:rPr>
          <w:rFonts w:hint="eastAsia" w:ascii="宋体" w:hAnsi="宋体" w:cs="宋体"/>
          <w:sz w:val="24"/>
          <w:szCs w:val="24"/>
        </w:rPr>
      </w:pPr>
      <w:r>
        <w:rPr>
          <w:rFonts w:hint="eastAsia" w:ascii="宋体" w:hAnsi="宋体" w:cs="宋体"/>
          <w:sz w:val="24"/>
          <w:szCs w:val="24"/>
        </w:rPr>
        <w:t xml:space="preserve">      </w:t>
      </w:r>
    </w:p>
    <w:p>
      <w:pPr>
        <w:spacing w:line="360" w:lineRule="auto"/>
        <w:rPr>
          <w:rFonts w:hint="eastAsia" w:ascii="宋体" w:hAnsi="宋体" w:cs="宋体"/>
          <w:sz w:val="24"/>
          <w:szCs w:val="24"/>
        </w:rPr>
      </w:pPr>
      <w:r>
        <w:rPr>
          <w:rFonts w:hint="eastAsia" w:ascii="宋体" w:hAnsi="宋体" w:cs="宋体"/>
          <w:sz w:val="24"/>
          <w:szCs w:val="24"/>
        </w:rPr>
        <w:t xml:space="preserve">                                  投  标  人：</w:t>
      </w:r>
      <w:r>
        <w:rPr>
          <w:rFonts w:hint="eastAsia" w:ascii="宋体" w:hAnsi="宋体" w:cs="宋体"/>
          <w:sz w:val="24"/>
          <w:szCs w:val="24"/>
          <w:u w:val="single"/>
        </w:rPr>
        <w:t xml:space="preserve">           （全称） </w:t>
      </w:r>
      <w:r>
        <w:rPr>
          <w:rFonts w:hint="eastAsia" w:ascii="宋体" w:hAnsi="宋体" w:cs="宋体"/>
          <w:sz w:val="24"/>
          <w:szCs w:val="24"/>
        </w:rPr>
        <w:t>（盖单位章）</w:t>
      </w:r>
    </w:p>
    <w:p>
      <w:pPr>
        <w:spacing w:line="360" w:lineRule="auto"/>
        <w:rPr>
          <w:rFonts w:hint="eastAsia" w:ascii="宋体" w:hAnsi="宋体" w:cs="宋体"/>
          <w:sz w:val="24"/>
          <w:szCs w:val="24"/>
        </w:rPr>
      </w:pPr>
      <w:r>
        <w:rPr>
          <w:rFonts w:hint="eastAsia" w:ascii="宋体" w:hAnsi="宋体" w:cs="宋体"/>
          <w:sz w:val="24"/>
          <w:szCs w:val="24"/>
        </w:rPr>
        <w:t xml:space="preserve">                                  法定代表人：</w:t>
      </w:r>
      <w:r>
        <w:rPr>
          <w:rFonts w:hint="eastAsia" w:ascii="宋体" w:hAnsi="宋体" w:cs="宋体"/>
          <w:sz w:val="24"/>
          <w:szCs w:val="24"/>
          <w:u w:val="single"/>
        </w:rPr>
        <w:t xml:space="preserve">                    </w:t>
      </w:r>
      <w:r>
        <w:rPr>
          <w:rFonts w:hint="eastAsia" w:ascii="宋体" w:hAnsi="宋体" w:cs="宋体"/>
          <w:sz w:val="24"/>
          <w:szCs w:val="24"/>
        </w:rPr>
        <w:t>（签字）</w:t>
      </w:r>
    </w:p>
    <w:p>
      <w:pPr>
        <w:spacing w:line="360" w:lineRule="auto"/>
        <w:rPr>
          <w:rFonts w:hint="eastAsia" w:ascii="宋体" w:hAnsi="宋体" w:cs="宋体"/>
          <w:sz w:val="24"/>
          <w:szCs w:val="24"/>
        </w:rPr>
      </w:pPr>
      <w:r>
        <w:rPr>
          <w:rFonts w:hint="eastAsia" w:ascii="宋体" w:hAnsi="宋体" w:cs="宋体"/>
          <w:sz w:val="24"/>
          <w:szCs w:val="24"/>
        </w:rPr>
        <w:t xml:space="preserve">                                  身份证号码：</w:t>
      </w:r>
      <w:r>
        <w:rPr>
          <w:rFonts w:hint="eastAsia" w:ascii="宋体" w:hAnsi="宋体" w:cs="宋体"/>
          <w:sz w:val="24"/>
          <w:szCs w:val="24"/>
          <w:u w:val="single"/>
        </w:rPr>
        <w:t xml:space="preserve">                    </w:t>
      </w:r>
    </w:p>
    <w:p>
      <w:pPr>
        <w:spacing w:line="360" w:lineRule="auto"/>
        <w:rPr>
          <w:rFonts w:hint="eastAsia" w:ascii="宋体" w:hAnsi="宋体" w:cs="宋体"/>
          <w:sz w:val="24"/>
          <w:szCs w:val="24"/>
        </w:rPr>
      </w:pPr>
      <w:r>
        <w:rPr>
          <w:rFonts w:hint="eastAsia" w:ascii="宋体" w:hAnsi="宋体" w:cs="宋体"/>
          <w:sz w:val="24"/>
          <w:szCs w:val="24"/>
        </w:rPr>
        <w:t xml:space="preserve">                                  委托代理人：</w:t>
      </w:r>
      <w:r>
        <w:rPr>
          <w:rFonts w:hint="eastAsia" w:ascii="宋体" w:hAnsi="宋体" w:cs="宋体"/>
          <w:sz w:val="24"/>
          <w:szCs w:val="24"/>
          <w:u w:val="single"/>
        </w:rPr>
        <w:t xml:space="preserve">                    </w:t>
      </w:r>
      <w:r>
        <w:rPr>
          <w:rFonts w:hint="eastAsia" w:ascii="宋体" w:hAnsi="宋体" w:cs="宋体"/>
          <w:sz w:val="24"/>
          <w:szCs w:val="24"/>
        </w:rPr>
        <w:t>（签字）</w:t>
      </w:r>
    </w:p>
    <w:p>
      <w:pPr>
        <w:spacing w:line="360" w:lineRule="auto"/>
        <w:rPr>
          <w:rFonts w:hint="eastAsia" w:ascii="宋体" w:hAnsi="宋体" w:cs="宋体"/>
          <w:sz w:val="24"/>
          <w:szCs w:val="24"/>
        </w:rPr>
      </w:pPr>
      <w:r>
        <w:rPr>
          <w:rFonts w:hint="eastAsia" w:ascii="宋体" w:hAnsi="宋体" w:cs="宋体"/>
          <w:sz w:val="24"/>
          <w:szCs w:val="24"/>
        </w:rPr>
        <w:t xml:space="preserve">                                  身份证号码：</w:t>
      </w:r>
      <w:r>
        <w:rPr>
          <w:rFonts w:hint="eastAsia" w:ascii="宋体" w:hAnsi="宋体" w:cs="宋体"/>
          <w:sz w:val="24"/>
          <w:szCs w:val="24"/>
          <w:u w:val="single"/>
        </w:rPr>
        <w:t xml:space="preserve">                    </w:t>
      </w:r>
    </w:p>
    <w:p>
      <w:pPr>
        <w:spacing w:line="360" w:lineRule="auto"/>
        <w:rPr>
          <w:rFonts w:hint="eastAsia"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   </w:t>
      </w:r>
    </w:p>
    <w:p>
      <w:pPr>
        <w:rPr>
          <w:rFonts w:hint="eastAsia" w:ascii="宋体" w:hAnsi="宋体" w:cs="宋体"/>
          <w:bCs/>
          <w:sz w:val="24"/>
          <w:szCs w:val="24"/>
        </w:rPr>
      </w:pPr>
      <w:r>
        <w:rPr>
          <w:rFonts w:hint="eastAsia" w:ascii="宋体" w:hAnsi="宋体" w:cs="宋体"/>
          <w:bCs/>
          <w:sz w:val="24"/>
          <w:szCs w:val="24"/>
        </w:rPr>
        <w:t>注：1、如果投标文件由委托代理签署则投标人须提交授权委托书，授权委托书须满足下列要求：</w:t>
      </w:r>
    </w:p>
    <w:p>
      <w:pPr>
        <w:ind w:firstLine="480" w:firstLineChars="200"/>
        <w:rPr>
          <w:rFonts w:hint="eastAsia" w:ascii="宋体" w:hAnsi="宋体" w:cs="宋体"/>
          <w:bCs/>
          <w:sz w:val="24"/>
          <w:szCs w:val="24"/>
        </w:rPr>
      </w:pPr>
      <w:r>
        <w:rPr>
          <w:rFonts w:hint="eastAsia" w:ascii="宋体" w:hAnsi="宋体" w:cs="宋体"/>
          <w:bCs/>
          <w:sz w:val="24"/>
          <w:szCs w:val="24"/>
        </w:rPr>
        <w:t>(1) 法定代表人和委托代理人必须在授权书上亲笔签字，不得使用印章、签名章或其他电子制版签名；</w:t>
      </w:r>
    </w:p>
    <w:p>
      <w:pPr>
        <w:rPr>
          <w:rFonts w:hint="eastAsia" w:ascii="宋体" w:hAnsi="宋体" w:cs="宋体"/>
          <w:bCs/>
          <w:sz w:val="24"/>
          <w:szCs w:val="24"/>
        </w:rPr>
      </w:pPr>
      <w:r>
        <w:rPr>
          <w:rFonts w:hint="eastAsia" w:ascii="宋体" w:hAnsi="宋体" w:cs="宋体"/>
          <w:bCs/>
          <w:sz w:val="24"/>
          <w:szCs w:val="24"/>
        </w:rPr>
        <w:t xml:space="preserve">   （2）授权书后须附授权人和被授权人身份证彩色复印件，并保证清晰有效；</w:t>
      </w:r>
    </w:p>
    <w:p>
      <w:pPr>
        <w:ind w:firstLine="480" w:firstLineChars="200"/>
        <w:rPr>
          <w:rFonts w:hint="eastAsia" w:ascii="宋体" w:hAnsi="宋体" w:cs="宋体"/>
          <w:kern w:val="0"/>
          <w:sz w:val="24"/>
          <w:szCs w:val="24"/>
        </w:rPr>
      </w:pPr>
      <w:r>
        <w:rPr>
          <w:rFonts w:hint="eastAsia" w:ascii="宋体" w:hAnsi="宋体" w:cs="宋体"/>
          <w:bCs/>
          <w:sz w:val="24"/>
          <w:szCs w:val="24"/>
        </w:rPr>
        <w:t>2、如果由投标人的法定代表人亲自签署投标文件，则不需要提交授权委托书。</w:t>
      </w:r>
    </w:p>
    <w:p>
      <w:pPr>
        <w:pStyle w:val="12"/>
        <w:numPr>
          <w:ilvl w:val="8"/>
          <w:numId w:val="0"/>
        </w:numPr>
        <w:ind w:leftChars="0"/>
        <w:jc w:val="center"/>
        <w:rPr>
          <w:color w:val="auto"/>
          <w:highlight w:val="none"/>
        </w:rPr>
      </w:pPr>
      <w:r>
        <w:rPr>
          <w:rFonts w:hint="eastAsia" w:ascii="宋体" w:hAnsi="宋体" w:eastAsia="宋体" w:cs="宋体"/>
          <w:color w:val="auto"/>
          <w:kern w:val="0"/>
          <w:sz w:val="24"/>
          <w:szCs w:val="24"/>
          <w:highlight w:val="none"/>
        </w:rPr>
        <w:br w:type="page"/>
      </w:r>
      <w:r>
        <w:rPr>
          <w:rFonts w:hint="eastAsia" w:asciiTheme="majorEastAsia" w:hAnsiTheme="majorEastAsia" w:eastAsiaTheme="majorEastAsia" w:cstheme="majorEastAsia"/>
          <w:b w:val="0"/>
          <w:bCs w:val="0"/>
          <w:color w:val="auto"/>
          <w:sz w:val="32"/>
          <w:szCs w:val="32"/>
          <w:highlight w:val="none"/>
        </w:rPr>
        <w:t>（二）法定代表人身份证明</w:t>
      </w:r>
    </w:p>
    <w:p>
      <w:pPr>
        <w:pStyle w:val="16"/>
        <w:rPr>
          <w:rFonts w:ascii="黑体"/>
          <w:color w:val="auto"/>
          <w:sz w:val="32"/>
          <w:highlight w:val="none"/>
        </w:rPr>
      </w:pPr>
    </w:p>
    <w:p>
      <w:pPr>
        <w:pStyle w:val="16"/>
        <w:spacing w:before="214"/>
        <w:ind w:left="301"/>
        <w:rPr>
          <w:color w:val="auto"/>
          <w:sz w:val="24"/>
          <w:highlight w:val="none"/>
          <w:u w:val="single"/>
        </w:rPr>
      </w:pPr>
      <w:r>
        <w:rPr>
          <w:color w:val="auto"/>
          <w:sz w:val="24"/>
          <w:highlight w:val="none"/>
        </w:rPr>
        <w:t>投标人名称：</w:t>
      </w:r>
      <w:r>
        <w:rPr>
          <w:rFonts w:hint="eastAsia"/>
          <w:color w:val="auto"/>
          <w:sz w:val="24"/>
          <w:highlight w:val="none"/>
          <w:u w:val="single"/>
        </w:rPr>
        <w:t xml:space="preserve">                                               </w:t>
      </w:r>
    </w:p>
    <w:p>
      <w:pPr>
        <w:pStyle w:val="16"/>
        <w:spacing w:before="214"/>
        <w:ind w:left="10" w:firstLine="331" w:firstLineChars="138"/>
        <w:rPr>
          <w:color w:val="auto"/>
          <w:sz w:val="24"/>
          <w:highlight w:val="none"/>
        </w:rPr>
      </w:pPr>
      <w:r>
        <w:rPr>
          <w:color w:val="auto"/>
          <w:sz w:val="24"/>
          <w:highlight w:val="none"/>
        </w:rPr>
        <w:t>姓名：</w:t>
      </w:r>
      <w:r>
        <w:rPr>
          <w:color w:val="auto"/>
          <w:sz w:val="24"/>
          <w:highlight w:val="none"/>
          <w:u w:val="single"/>
        </w:rPr>
        <w:t>（法定代表人亲笔签字）</w:t>
      </w:r>
      <w:r>
        <w:rPr>
          <w:rFonts w:hint="eastAsia"/>
          <w:color w:val="auto"/>
          <w:sz w:val="24"/>
          <w:highlight w:val="none"/>
          <w:u w:val="single"/>
        </w:rPr>
        <w:t xml:space="preserve">        </w:t>
      </w:r>
      <w:r>
        <w:rPr>
          <w:color w:val="auto"/>
          <w:sz w:val="24"/>
          <w:highlight w:val="none"/>
        </w:rPr>
        <w:t>性别：</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rPr>
        <w:t>年龄：</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rPr>
        <w:t>职务</w:t>
      </w:r>
      <w:r>
        <w:rPr>
          <w:color w:val="auto"/>
          <w:spacing w:val="-16"/>
          <w:sz w:val="24"/>
          <w:highlight w:val="none"/>
        </w:rPr>
        <w:t>：</w:t>
      </w:r>
      <w:r>
        <w:rPr>
          <w:rFonts w:hint="eastAsia"/>
          <w:color w:val="auto"/>
          <w:spacing w:val="-16"/>
          <w:sz w:val="24"/>
          <w:highlight w:val="none"/>
          <w:u w:val="single"/>
        </w:rPr>
        <w:t xml:space="preserve">         </w:t>
      </w:r>
      <w:r>
        <w:rPr>
          <w:color w:val="auto"/>
          <w:sz w:val="24"/>
          <w:highlight w:val="none"/>
        </w:rPr>
        <w:t>系</w:t>
      </w:r>
      <w:r>
        <w:rPr>
          <w:rFonts w:hint="eastAsia"/>
          <w:color w:val="auto"/>
          <w:sz w:val="24"/>
          <w:highlight w:val="none"/>
          <w:u w:val="single"/>
        </w:rPr>
        <w:t xml:space="preserve">             </w:t>
      </w:r>
      <w:r>
        <w:rPr>
          <w:color w:val="auto"/>
          <w:sz w:val="24"/>
          <w:highlight w:val="none"/>
        </w:rPr>
        <w:t>（投标人名称）的法定代表人。</w:t>
      </w:r>
    </w:p>
    <w:p>
      <w:pPr>
        <w:pStyle w:val="16"/>
        <w:spacing w:before="4"/>
        <w:rPr>
          <w:color w:val="auto"/>
          <w:sz w:val="24"/>
          <w:highlight w:val="none"/>
        </w:rPr>
      </w:pPr>
    </w:p>
    <w:p>
      <w:pPr>
        <w:pStyle w:val="16"/>
        <w:ind w:left="721"/>
        <w:rPr>
          <w:color w:val="auto"/>
          <w:sz w:val="24"/>
          <w:highlight w:val="none"/>
        </w:rPr>
      </w:pPr>
      <w:r>
        <w:rPr>
          <w:color w:val="auto"/>
          <w:sz w:val="24"/>
          <w:highlight w:val="none"/>
        </w:rPr>
        <w:t>特此证明。</w:t>
      </w:r>
    </w:p>
    <w:p>
      <w:pPr>
        <w:spacing w:before="139"/>
        <w:ind w:left="721"/>
        <w:jc w:val="left"/>
        <w:rPr>
          <w:b/>
          <w:color w:val="auto"/>
          <w:sz w:val="24"/>
          <w:szCs w:val="24"/>
          <w:highlight w:val="none"/>
        </w:rPr>
      </w:pPr>
      <w:r>
        <w:rPr>
          <w:color w:val="auto"/>
          <w:sz w:val="24"/>
          <w:szCs w:val="24"/>
          <w:highlight w:val="none"/>
        </w:rPr>
        <w:t>附：</w:t>
      </w:r>
      <w:r>
        <w:rPr>
          <w:b/>
          <w:color w:val="auto"/>
          <w:sz w:val="24"/>
          <w:szCs w:val="24"/>
          <w:highlight w:val="none"/>
        </w:rPr>
        <w:t>法定代表人身份证影印件（黑白或彩色）</w:t>
      </w:r>
    </w:p>
    <w:p>
      <w:pPr>
        <w:pStyle w:val="16"/>
        <w:rPr>
          <w:b/>
          <w:color w:val="auto"/>
          <w:sz w:val="24"/>
          <w:highlight w:val="none"/>
        </w:rPr>
      </w:pPr>
    </w:p>
    <w:p>
      <w:pPr>
        <w:pStyle w:val="16"/>
        <w:rPr>
          <w:b/>
          <w:color w:val="auto"/>
          <w:sz w:val="24"/>
          <w:highlight w:val="none"/>
        </w:rPr>
      </w:pPr>
    </w:p>
    <w:p>
      <w:pPr>
        <w:pStyle w:val="16"/>
        <w:spacing w:before="5"/>
        <w:rPr>
          <w:b/>
          <w:color w:val="auto"/>
          <w:sz w:val="24"/>
          <w:highlight w:val="none"/>
        </w:rPr>
      </w:pPr>
    </w:p>
    <w:p>
      <w:pPr>
        <w:pStyle w:val="16"/>
        <w:tabs>
          <w:tab w:val="left" w:pos="6059"/>
          <w:tab w:val="left" w:pos="6584"/>
          <w:tab w:val="left" w:pos="7107"/>
        </w:tabs>
        <w:spacing w:line="364" w:lineRule="auto"/>
        <w:ind w:left="4693" w:right="30" w:hanging="509"/>
        <w:rPr>
          <w:color w:val="auto"/>
          <w:sz w:val="24"/>
          <w:highlight w:val="none"/>
        </w:rPr>
      </w:pPr>
      <w:r>
        <w:rPr>
          <w:color w:val="auto"/>
          <w:sz w:val="24"/>
          <w:highlight w:val="none"/>
        </w:rPr>
        <w:t>投标人：</w:t>
      </w:r>
      <w:r>
        <w:rPr>
          <w:color w:val="auto"/>
          <w:sz w:val="24"/>
          <w:highlight w:val="none"/>
          <w:u w:val="single"/>
        </w:rPr>
        <w:t>（全称）</w:t>
      </w:r>
      <w:r>
        <w:rPr>
          <w:rFonts w:hint="eastAsia"/>
          <w:color w:val="auto"/>
          <w:sz w:val="24"/>
          <w:highlight w:val="none"/>
          <w:u w:val="single"/>
        </w:rPr>
        <w:t xml:space="preserve">                </w:t>
      </w:r>
      <w:r>
        <w:rPr>
          <w:color w:val="auto"/>
          <w:sz w:val="24"/>
          <w:highlight w:val="none"/>
        </w:rPr>
        <w:t xml:space="preserve">（盖单位章） </w:t>
      </w:r>
    </w:p>
    <w:p>
      <w:pPr>
        <w:pStyle w:val="16"/>
        <w:tabs>
          <w:tab w:val="left" w:pos="6059"/>
          <w:tab w:val="left" w:pos="6584"/>
          <w:tab w:val="left" w:pos="7107"/>
        </w:tabs>
        <w:spacing w:line="364" w:lineRule="auto"/>
        <w:ind w:left="4693" w:right="30" w:hanging="509"/>
        <w:rPr>
          <w:color w:val="auto"/>
          <w:sz w:val="24"/>
          <w:highlight w:val="none"/>
        </w:rPr>
      </w:pPr>
      <w:r>
        <w:rPr>
          <w:color w:val="auto"/>
          <w:sz w:val="24"/>
          <w:highlight w:val="none"/>
        </w:rPr>
        <w:t>日期：</w:t>
      </w:r>
      <w:r>
        <w:rPr>
          <w:color w:val="auto"/>
          <w:sz w:val="24"/>
          <w:highlight w:val="none"/>
        </w:rPr>
        <w:tab/>
      </w:r>
      <w:r>
        <w:rPr>
          <w:color w:val="auto"/>
          <w:sz w:val="24"/>
          <w:highlight w:val="none"/>
        </w:rPr>
        <w:t>年</w:t>
      </w:r>
      <w:r>
        <w:rPr>
          <w:color w:val="auto"/>
          <w:sz w:val="24"/>
          <w:highlight w:val="none"/>
        </w:rPr>
        <w:tab/>
      </w:r>
      <w:r>
        <w:rPr>
          <w:color w:val="auto"/>
          <w:sz w:val="24"/>
          <w:highlight w:val="none"/>
        </w:rPr>
        <w:t>月</w:t>
      </w:r>
      <w:r>
        <w:rPr>
          <w:color w:val="auto"/>
          <w:sz w:val="24"/>
          <w:highlight w:val="none"/>
        </w:rPr>
        <w:tab/>
      </w:r>
      <w:r>
        <w:rPr>
          <w:color w:val="auto"/>
          <w:spacing w:val="-18"/>
          <w:sz w:val="24"/>
          <w:highlight w:val="none"/>
        </w:rPr>
        <w:t>日</w:t>
      </w:r>
    </w:p>
    <w:p>
      <w:pPr>
        <w:pStyle w:val="16"/>
        <w:rPr>
          <w:color w:val="auto"/>
          <w:sz w:val="24"/>
          <w:highlight w:val="none"/>
        </w:rPr>
      </w:pPr>
    </w:p>
    <w:p>
      <w:pPr>
        <w:pStyle w:val="16"/>
        <w:rPr>
          <w:color w:val="auto"/>
          <w:sz w:val="24"/>
          <w:highlight w:val="none"/>
        </w:rPr>
      </w:pPr>
    </w:p>
    <w:p>
      <w:pPr>
        <w:pStyle w:val="16"/>
        <w:rPr>
          <w:color w:val="auto"/>
          <w:sz w:val="24"/>
          <w:highlight w:val="none"/>
        </w:rPr>
      </w:pPr>
    </w:p>
    <w:p>
      <w:pPr>
        <w:pStyle w:val="16"/>
        <w:rPr>
          <w:color w:val="auto"/>
          <w:sz w:val="24"/>
          <w:highlight w:val="none"/>
        </w:rPr>
      </w:pPr>
    </w:p>
    <w:p>
      <w:pPr>
        <w:pStyle w:val="16"/>
        <w:rPr>
          <w:color w:val="auto"/>
          <w:sz w:val="24"/>
          <w:highlight w:val="none"/>
        </w:rPr>
      </w:pPr>
    </w:p>
    <w:p>
      <w:pPr>
        <w:pStyle w:val="16"/>
        <w:rPr>
          <w:color w:val="auto"/>
          <w:sz w:val="24"/>
          <w:highlight w:val="none"/>
        </w:rPr>
      </w:pPr>
    </w:p>
    <w:p>
      <w:pPr>
        <w:pStyle w:val="16"/>
        <w:rPr>
          <w:color w:val="auto"/>
          <w:sz w:val="24"/>
          <w:highlight w:val="none"/>
        </w:rPr>
      </w:pPr>
    </w:p>
    <w:p>
      <w:pPr>
        <w:pStyle w:val="16"/>
        <w:rPr>
          <w:color w:val="auto"/>
          <w:sz w:val="24"/>
          <w:highlight w:val="none"/>
        </w:rPr>
      </w:pPr>
    </w:p>
    <w:p>
      <w:pPr>
        <w:pStyle w:val="16"/>
        <w:rPr>
          <w:color w:val="auto"/>
          <w:sz w:val="24"/>
          <w:highlight w:val="none"/>
        </w:rPr>
      </w:pPr>
    </w:p>
    <w:p>
      <w:pPr>
        <w:pStyle w:val="16"/>
        <w:spacing w:before="10"/>
        <w:rPr>
          <w:color w:val="auto"/>
          <w:sz w:val="24"/>
          <w:highlight w:val="none"/>
        </w:rPr>
      </w:pPr>
    </w:p>
    <w:p>
      <w:pPr>
        <w:ind w:left="301"/>
        <w:jc w:val="left"/>
        <w:rPr>
          <w:b/>
          <w:color w:val="auto"/>
          <w:sz w:val="24"/>
          <w:szCs w:val="24"/>
          <w:highlight w:val="none"/>
        </w:rPr>
      </w:pPr>
      <w:r>
        <w:rPr>
          <w:b/>
          <w:color w:val="auto"/>
          <w:sz w:val="24"/>
          <w:szCs w:val="24"/>
          <w:highlight w:val="none"/>
        </w:rPr>
        <w:t>注：法定代表人的签字必须是亲笔签名，不得使用印章、签名章或其他电子制版章代替签名。</w:t>
      </w:r>
    </w:p>
    <w:p>
      <w:pPr>
        <w:jc w:val="left"/>
        <w:rPr>
          <w:color w:val="auto"/>
          <w:sz w:val="24"/>
          <w:szCs w:val="24"/>
          <w:highlight w:val="none"/>
        </w:rPr>
        <w:sectPr>
          <w:pgSz w:w="11911" w:h="16838"/>
          <w:pgMar w:top="1599" w:right="1179" w:bottom="1298" w:left="1100" w:header="0" w:footer="567" w:gutter="0"/>
          <w:pgBorders>
            <w:top w:val="none" w:sz="0" w:space="0"/>
            <w:left w:val="none" w:sz="0" w:space="0"/>
            <w:bottom w:val="none" w:sz="0" w:space="0"/>
            <w:right w:val="none" w:sz="0" w:space="0"/>
          </w:pgBorders>
          <w:cols w:space="720" w:num="1"/>
        </w:sectPr>
      </w:pPr>
    </w:p>
    <w:p>
      <w:pPr>
        <w:autoSpaceDE w:val="0"/>
        <w:autoSpaceDN w:val="0"/>
        <w:adjustRightInd w:val="0"/>
        <w:snapToGrid w:val="0"/>
        <w:spacing w:line="360" w:lineRule="auto"/>
        <w:jc w:val="center"/>
        <w:outlineLvl w:val="0"/>
        <w:rPr>
          <w:rFonts w:ascii="宋体" w:hAnsi="宋体" w:eastAsia="黑体" w:cs="宋体"/>
          <w:color w:val="auto"/>
          <w:kern w:val="0"/>
          <w:sz w:val="32"/>
          <w:szCs w:val="32"/>
          <w:highlight w:val="none"/>
          <w:lang w:bidi="zh-CN"/>
        </w:rPr>
      </w:pPr>
      <w:bookmarkStart w:id="141" w:name="_Toc7804"/>
      <w:bookmarkStart w:id="142" w:name="_Toc21288"/>
      <w:r>
        <w:rPr>
          <w:rFonts w:hint="eastAsia" w:ascii="宋体" w:hAnsi="宋体" w:eastAsia="黑体" w:cs="宋体"/>
          <w:color w:val="auto"/>
          <w:kern w:val="0"/>
          <w:sz w:val="32"/>
          <w:szCs w:val="32"/>
          <w:highlight w:val="none"/>
          <w:lang w:bidi="zh-CN"/>
        </w:rPr>
        <w:t>四、投标保证金</w:t>
      </w:r>
      <w:bookmarkEnd w:id="141"/>
      <w:bookmarkEnd w:id="142"/>
    </w:p>
    <w:p>
      <w:pPr>
        <w:spacing w:line="360" w:lineRule="auto"/>
        <w:ind w:firstLine="480"/>
        <w:rPr>
          <w:color w:val="auto"/>
          <w:sz w:val="24"/>
          <w:highlight w:val="none"/>
          <w:u w:val="single"/>
        </w:rPr>
      </w:pPr>
    </w:p>
    <w:p>
      <w:pPr>
        <w:spacing w:line="360" w:lineRule="auto"/>
        <w:ind w:firstLine="600" w:firstLineChars="250"/>
        <w:rPr>
          <w:rFonts w:ascii="宋体" w:hAnsi="宋体"/>
          <w:color w:val="auto"/>
          <w:sz w:val="24"/>
          <w:szCs w:val="24"/>
          <w:highlight w:val="none"/>
        </w:rPr>
      </w:pPr>
      <w:r>
        <w:rPr>
          <w:rFonts w:hint="eastAsia" w:ascii="宋体" w:hAnsi="宋体" w:cs="宋体"/>
          <w:kern w:val="0"/>
          <w:sz w:val="24"/>
          <w:szCs w:val="24"/>
          <w:u w:val="single"/>
        </w:rPr>
        <w:t xml:space="preserve">                   </w:t>
      </w:r>
      <w:r>
        <w:rPr>
          <w:rFonts w:hint="eastAsia" w:ascii="宋体" w:hAnsi="宋体" w:cs="宋体"/>
          <w:kern w:val="0"/>
          <w:sz w:val="24"/>
          <w:u w:val="single"/>
        </w:rPr>
        <w:t>（招标人）</w:t>
      </w:r>
      <w:r>
        <w:rPr>
          <w:rFonts w:hint="eastAsia" w:ascii="宋体" w:hAnsi="宋体" w:cs="宋体"/>
          <w:sz w:val="24"/>
          <w:szCs w:val="24"/>
        </w:rPr>
        <w:t>：</w:t>
      </w:r>
    </w:p>
    <w:p>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本投标人自愿参加</w:t>
      </w:r>
      <w:r>
        <w:rPr>
          <w:rFonts w:hint="eastAsia" w:ascii="宋体" w:hAnsi="宋体" w:cs="宋体"/>
          <w:sz w:val="24"/>
          <w:szCs w:val="24"/>
          <w:u w:val="single"/>
        </w:rPr>
        <w:t xml:space="preserve">                          </w:t>
      </w:r>
      <w:r>
        <w:rPr>
          <w:rFonts w:hint="eastAsia" w:ascii="宋体" w:hAnsi="宋体" w:cs="宋体"/>
          <w:sz w:val="24"/>
          <w:szCs w:val="24"/>
        </w:rPr>
        <w:t>(项目名称)</w:t>
      </w:r>
      <w:r>
        <w:rPr>
          <w:rFonts w:hint="eastAsia" w:ascii="宋体" w:hAnsi="宋体" w:cs="宋体"/>
          <w:sz w:val="24"/>
          <w:szCs w:val="24"/>
          <w:u w:val="single"/>
        </w:rPr>
        <w:t xml:space="preserve">    </w:t>
      </w:r>
      <w:r>
        <w:rPr>
          <w:rFonts w:hint="eastAsia" w:ascii="宋体" w:hAnsi="宋体" w:cs="宋体"/>
          <w:sz w:val="24"/>
          <w:szCs w:val="24"/>
        </w:rPr>
        <w:t>分段</w:t>
      </w:r>
      <w:r>
        <w:rPr>
          <w:rFonts w:hint="eastAsia" w:ascii="宋体" w:hAnsi="宋体"/>
          <w:color w:val="auto"/>
          <w:sz w:val="24"/>
          <w:szCs w:val="24"/>
          <w:highlight w:val="none"/>
        </w:rPr>
        <w:t>施工的投标，并按招标文件要求交纳投标保证金，金额为大写</w:t>
      </w:r>
      <w:r>
        <w:rPr>
          <w:rFonts w:hint="eastAsia" w:ascii="宋体" w:hAnsi="宋体"/>
          <w:color w:val="auto"/>
          <w:sz w:val="24"/>
          <w:szCs w:val="24"/>
          <w:highlight w:val="none"/>
          <w:lang w:eastAsia="zh-CN"/>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 xml:space="preserve">元 </w:t>
      </w:r>
      <w:r>
        <w:rPr>
          <w:rFonts w:ascii="宋体" w:hAnsi="宋体"/>
          <w:color w:val="auto"/>
          <w:sz w:val="24"/>
          <w:szCs w:val="24"/>
          <w:highlight w:val="none"/>
        </w:rPr>
        <w:t>(</w:t>
      </w:r>
      <w:r>
        <w:rPr>
          <w:rFonts w:hint="eastAsia" w:ascii="宋体" w:hAnsi="宋体"/>
          <w:color w:val="auto"/>
          <w:sz w:val="24"/>
          <w:szCs w:val="24"/>
          <w:highlight w:val="none"/>
          <w:lang w:eastAsia="zh-CN"/>
        </w:rPr>
        <w:t>人民币</w:t>
      </w:r>
      <w:r>
        <w:rPr>
          <w:rFonts w:ascii="宋体" w:hAnsi="宋体" w:cs="Arial"/>
          <w:color w:val="auto"/>
          <w:sz w:val="24"/>
          <w:szCs w:val="24"/>
          <w:highlight w:val="none"/>
          <w:u w:val="single"/>
        </w:rPr>
        <w:t>¥</w:t>
      </w:r>
      <w:r>
        <w:rPr>
          <w:rFonts w:hint="eastAsia" w:ascii="宋体" w:hAnsi="宋体" w:cs="Arial"/>
          <w:color w:val="auto"/>
          <w:sz w:val="24"/>
          <w:szCs w:val="24"/>
          <w:highlight w:val="none"/>
          <w:u w:val="single"/>
        </w:rPr>
        <w:t xml:space="preserve">       </w:t>
      </w:r>
      <w:r>
        <w:rPr>
          <w:rFonts w:hint="eastAsia" w:ascii="宋体" w:hAnsi="宋体" w:cs="Arial"/>
          <w:color w:val="auto"/>
          <w:sz w:val="24"/>
          <w:szCs w:val="24"/>
          <w:highlight w:val="none"/>
          <w:u w:val="single"/>
          <w:lang w:eastAsia="zh-CN"/>
        </w:rPr>
        <w:t>元</w:t>
      </w:r>
      <w:r>
        <w:rPr>
          <w:rFonts w:hint="eastAsia" w:ascii="宋体" w:hAnsi="宋体" w:cs="Arial"/>
          <w:color w:val="auto"/>
          <w:sz w:val="24"/>
          <w:szCs w:val="24"/>
          <w:highlight w:val="none"/>
          <w:u w:val="single"/>
        </w:rPr>
        <w:t xml:space="preserve"> </w:t>
      </w:r>
      <w:r>
        <w:rPr>
          <w:rFonts w:hint="eastAsia" w:ascii="宋体" w:hAnsi="宋体"/>
          <w:color w:val="auto"/>
          <w:sz w:val="24"/>
          <w:szCs w:val="24"/>
          <w:highlight w:val="none"/>
        </w:rPr>
        <w:t>)。</w:t>
      </w:r>
    </w:p>
    <w:p>
      <w:pPr>
        <w:spacing w:line="360" w:lineRule="auto"/>
        <w:ind w:firstLine="420"/>
        <w:rPr>
          <w:rFonts w:ascii="宋体" w:hAnsi="宋体"/>
          <w:color w:val="auto"/>
          <w:sz w:val="24"/>
          <w:szCs w:val="24"/>
          <w:highlight w:val="none"/>
        </w:rPr>
      </w:pPr>
    </w:p>
    <w:p>
      <w:pPr>
        <w:spacing w:line="360" w:lineRule="auto"/>
        <w:ind w:firstLine="420"/>
        <w:rPr>
          <w:rFonts w:ascii="宋体" w:hAnsi="宋体"/>
          <w:color w:val="auto"/>
          <w:sz w:val="24"/>
          <w:szCs w:val="24"/>
          <w:highlight w:val="none"/>
        </w:rPr>
      </w:pPr>
    </w:p>
    <w:p>
      <w:pPr>
        <w:spacing w:line="360" w:lineRule="auto"/>
        <w:rPr>
          <w:color w:val="auto"/>
          <w:sz w:val="24"/>
          <w:szCs w:val="24"/>
          <w:highlight w:val="none"/>
        </w:rPr>
      </w:pPr>
    </w:p>
    <w:p>
      <w:pPr>
        <w:spacing w:line="360" w:lineRule="auto"/>
        <w:ind w:firstLine="420"/>
        <w:rPr>
          <w:rFonts w:ascii="宋体" w:hAnsi="宋体" w:cs="宋体"/>
          <w:color w:val="auto"/>
          <w:sz w:val="24"/>
          <w:szCs w:val="24"/>
          <w:highlight w:val="none"/>
        </w:rPr>
      </w:pPr>
      <w:r>
        <w:rPr>
          <w:rFonts w:hint="eastAsia" w:ascii="宋体" w:hAnsi="宋体" w:cs="宋体"/>
          <w:color w:val="auto"/>
          <w:sz w:val="24"/>
          <w:szCs w:val="24"/>
          <w:highlight w:val="none"/>
        </w:rPr>
        <w:t>附：（1）</w:t>
      </w:r>
      <w:r>
        <w:rPr>
          <w:rFonts w:hint="eastAsia" w:ascii="宋体" w:hAnsi="宋体"/>
          <w:color w:val="auto"/>
          <w:sz w:val="24"/>
          <w:szCs w:val="24"/>
          <w:highlight w:val="none"/>
        </w:rPr>
        <w:t>投标保证金回执复印件</w:t>
      </w:r>
    </w:p>
    <w:p>
      <w:pPr>
        <w:spacing w:line="360" w:lineRule="auto"/>
        <w:ind w:firstLine="840" w:firstLineChars="350"/>
        <w:rPr>
          <w:rFonts w:ascii="宋体" w:hAnsi="宋体" w:cs="宋体"/>
          <w:color w:val="auto"/>
          <w:sz w:val="24"/>
          <w:szCs w:val="24"/>
          <w:highlight w:val="none"/>
        </w:rPr>
      </w:pPr>
      <w:r>
        <w:rPr>
          <w:rFonts w:hint="eastAsia" w:ascii="宋体" w:hAnsi="宋体" w:cs="宋体"/>
          <w:color w:val="auto"/>
          <w:sz w:val="24"/>
          <w:szCs w:val="24"/>
          <w:highlight w:val="none"/>
        </w:rPr>
        <w:t>（2</w:t>
      </w:r>
      <w:r>
        <w:rPr>
          <w:rFonts w:ascii="宋体" w:hAnsi="宋体" w:cs="宋体"/>
          <w:color w:val="auto"/>
          <w:sz w:val="24"/>
          <w:szCs w:val="24"/>
          <w:highlight w:val="none"/>
        </w:rPr>
        <w:t>）中国人民银行颁发的基本存款账户开户许可证复印件</w:t>
      </w:r>
    </w:p>
    <w:p>
      <w:pPr>
        <w:spacing w:line="360" w:lineRule="auto"/>
        <w:ind w:firstLine="420"/>
        <w:rPr>
          <w:rFonts w:ascii="宋体" w:hAnsi="宋体" w:cs="宋体"/>
          <w:color w:val="auto"/>
          <w:sz w:val="24"/>
          <w:szCs w:val="24"/>
          <w:highlight w:val="none"/>
        </w:rPr>
      </w:pPr>
    </w:p>
    <w:p>
      <w:pPr>
        <w:spacing w:line="360" w:lineRule="auto"/>
        <w:ind w:firstLine="616" w:firstLineChars="257"/>
        <w:rPr>
          <w:color w:val="auto"/>
          <w:sz w:val="24"/>
          <w:szCs w:val="24"/>
          <w:highlight w:val="none"/>
        </w:rPr>
      </w:pPr>
    </w:p>
    <w:p>
      <w:pPr>
        <w:wordWrap w:val="0"/>
        <w:spacing w:line="360" w:lineRule="auto"/>
        <w:ind w:firstLine="420"/>
        <w:jc w:val="right"/>
        <w:rPr>
          <w:rFonts w:ascii="宋体" w:hAnsi="宋体"/>
          <w:color w:val="auto"/>
          <w:sz w:val="24"/>
          <w:szCs w:val="24"/>
          <w:highlight w:val="none"/>
        </w:rPr>
      </w:pPr>
      <w:r>
        <w:rPr>
          <w:rFonts w:hint="eastAsia" w:ascii="宋体" w:hAnsi="宋体"/>
          <w:color w:val="auto"/>
          <w:sz w:val="24"/>
          <w:szCs w:val="24"/>
          <w:highlight w:val="none"/>
        </w:rPr>
        <w:t>投标人：</w:t>
      </w:r>
      <w:r>
        <w:rPr>
          <w:rFonts w:hint="eastAsia" w:ascii="宋体" w:hAnsi="宋体"/>
          <w:color w:val="auto"/>
          <w:sz w:val="24"/>
          <w:szCs w:val="24"/>
          <w:highlight w:val="none"/>
          <w:u w:val="single"/>
        </w:rPr>
        <w:t xml:space="preserve">                    (盖单位章)</w:t>
      </w:r>
    </w:p>
    <w:p>
      <w:pPr>
        <w:wordWrap w:val="0"/>
        <w:spacing w:line="360" w:lineRule="auto"/>
        <w:ind w:firstLine="420"/>
        <w:jc w:val="right"/>
        <w:rPr>
          <w:rFonts w:ascii="宋体" w:hAnsi="宋体"/>
          <w:color w:val="auto"/>
          <w:sz w:val="24"/>
          <w:szCs w:val="24"/>
          <w:highlight w:val="none"/>
        </w:rPr>
      </w:pPr>
      <w:r>
        <w:rPr>
          <w:rFonts w:hint="eastAsia" w:ascii="宋体" w:hAnsi="宋体"/>
          <w:color w:val="auto"/>
          <w:sz w:val="24"/>
          <w:szCs w:val="24"/>
          <w:highlight w:val="none"/>
        </w:rPr>
        <w:t>法定代表人或其委托代理人：</w:t>
      </w:r>
      <w:r>
        <w:rPr>
          <w:rFonts w:hint="eastAsia" w:ascii="宋体" w:hAnsi="宋体"/>
          <w:color w:val="auto"/>
          <w:sz w:val="24"/>
          <w:szCs w:val="24"/>
          <w:highlight w:val="none"/>
          <w:u w:val="single"/>
        </w:rPr>
        <w:t xml:space="preserve">      (签字)</w:t>
      </w:r>
    </w:p>
    <w:p>
      <w:pPr>
        <w:spacing w:line="360" w:lineRule="auto"/>
        <w:ind w:firstLine="420"/>
        <w:rPr>
          <w:rFonts w:ascii="宋体" w:hAnsi="宋体"/>
          <w:color w:val="auto"/>
          <w:sz w:val="24"/>
          <w:szCs w:val="24"/>
          <w:highlight w:val="none"/>
        </w:rPr>
      </w:pPr>
    </w:p>
    <w:p>
      <w:pPr>
        <w:wordWrap w:val="0"/>
        <w:spacing w:line="360" w:lineRule="auto"/>
        <w:ind w:right="440" w:firstLine="5760" w:firstLineChars="2400"/>
        <w:rPr>
          <w:rFonts w:ascii="宋体" w:hAnsi="宋体"/>
          <w:color w:val="auto"/>
          <w:sz w:val="24"/>
          <w:szCs w:val="24"/>
          <w:highlight w:val="none"/>
        </w:rPr>
      </w:pPr>
      <w:r>
        <w:rPr>
          <w:rFonts w:hint="eastAsia" w:ascii="宋体" w:hAnsi="宋体"/>
          <w:color w:val="auto"/>
          <w:sz w:val="24"/>
          <w:szCs w:val="24"/>
          <w:highlight w:val="none"/>
        </w:rPr>
        <w:t xml:space="preserve">年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月    日</w:t>
      </w:r>
    </w:p>
    <w:p>
      <w:pPr>
        <w:autoSpaceDE w:val="0"/>
        <w:autoSpaceDN w:val="0"/>
        <w:adjustRightInd w:val="0"/>
        <w:snapToGrid w:val="0"/>
        <w:spacing w:line="360" w:lineRule="auto"/>
        <w:jc w:val="center"/>
        <w:outlineLvl w:val="0"/>
        <w:rPr>
          <w:rFonts w:ascii="宋体" w:hAnsi="宋体" w:eastAsia="黑体" w:cs="宋体"/>
          <w:color w:val="auto"/>
          <w:kern w:val="0"/>
          <w:sz w:val="32"/>
          <w:szCs w:val="32"/>
          <w:highlight w:val="none"/>
          <w:lang w:bidi="zh-CN"/>
        </w:rPr>
      </w:pPr>
      <w:r>
        <w:rPr>
          <w:rFonts w:hint="eastAsia" w:ascii="宋体" w:hAnsi="宋体" w:cs="宋体"/>
          <w:color w:val="auto"/>
          <w:kern w:val="0"/>
          <w:sz w:val="28"/>
          <w:szCs w:val="24"/>
          <w:highlight w:val="none"/>
        </w:rPr>
        <w:br w:type="page"/>
      </w:r>
      <w:bookmarkStart w:id="143" w:name="_Toc23662"/>
      <w:bookmarkStart w:id="144" w:name="_Toc3122"/>
      <w:r>
        <w:rPr>
          <w:rFonts w:hint="eastAsia" w:ascii="宋体" w:hAnsi="宋体" w:eastAsia="黑体" w:cs="宋体"/>
          <w:color w:val="auto"/>
          <w:kern w:val="0"/>
          <w:sz w:val="32"/>
          <w:szCs w:val="32"/>
          <w:highlight w:val="none"/>
          <w:lang w:eastAsia="zh-CN" w:bidi="zh-CN"/>
        </w:rPr>
        <w:t>五</w:t>
      </w:r>
      <w:r>
        <w:rPr>
          <w:rFonts w:hint="eastAsia" w:ascii="宋体" w:hAnsi="宋体" w:eastAsia="黑体" w:cs="宋体"/>
          <w:color w:val="auto"/>
          <w:kern w:val="0"/>
          <w:sz w:val="32"/>
          <w:szCs w:val="32"/>
          <w:highlight w:val="none"/>
          <w:lang w:bidi="zh-CN"/>
        </w:rPr>
        <w:t>、承诺书</w:t>
      </w:r>
      <w:bookmarkEnd w:id="143"/>
      <w:bookmarkEnd w:id="144"/>
    </w:p>
    <w:p>
      <w:pPr>
        <w:autoSpaceDE w:val="0"/>
        <w:autoSpaceDN w:val="0"/>
        <w:adjustRightInd w:val="0"/>
        <w:snapToGrid w:val="0"/>
        <w:spacing w:line="360" w:lineRule="auto"/>
        <w:rPr>
          <w:rFonts w:ascii="宋体" w:cs="宋体"/>
          <w:color w:val="auto"/>
          <w:kern w:val="0"/>
          <w:sz w:val="24"/>
          <w:szCs w:val="24"/>
          <w:highlight w:val="none"/>
        </w:rPr>
      </w:pPr>
    </w:p>
    <w:p>
      <w:pPr>
        <w:autoSpaceDE w:val="0"/>
        <w:autoSpaceDN w:val="0"/>
        <w:adjustRightInd w:val="0"/>
        <w:snapToGrid w:val="0"/>
        <w:spacing w:line="360" w:lineRule="auto"/>
        <w:rPr>
          <w:rFonts w:hint="eastAsia" w:ascii="宋体" w:eastAsia="宋体" w:cs="宋体"/>
          <w:color w:val="auto"/>
          <w:kern w:val="0"/>
          <w:sz w:val="24"/>
          <w:szCs w:val="24"/>
          <w:highlight w:val="none"/>
          <w:u w:val="single"/>
          <w:lang w:eastAsia="zh-CN"/>
        </w:rPr>
      </w:pPr>
      <w:r>
        <w:rPr>
          <w:rFonts w:hint="eastAsia" w:ascii="宋体" w:hAnsi="宋体" w:cs="宋体"/>
          <w:color w:val="auto"/>
          <w:kern w:val="0"/>
          <w:sz w:val="24"/>
          <w:szCs w:val="24"/>
          <w:highlight w:val="none"/>
        </w:rPr>
        <w:t>致：</w:t>
      </w:r>
      <w:r>
        <w:rPr>
          <w:rFonts w:hint="eastAsia" w:ascii="宋体" w:hAnsi="宋体" w:cs="宋体"/>
          <w:kern w:val="0"/>
          <w:sz w:val="24"/>
          <w:szCs w:val="24"/>
          <w:u w:val="single"/>
        </w:rPr>
        <w:t xml:space="preserve">                </w:t>
      </w:r>
      <w:r>
        <w:rPr>
          <w:rFonts w:hint="eastAsia" w:ascii="宋体" w:hAnsi="宋体" w:cs="宋体"/>
          <w:kern w:val="0"/>
          <w:sz w:val="24"/>
          <w:u w:val="single"/>
        </w:rPr>
        <w:t>（招标人）</w:t>
      </w:r>
    </w:p>
    <w:p>
      <w:pPr>
        <w:autoSpaceDE w:val="0"/>
        <w:autoSpaceDN w:val="0"/>
        <w:adjustRightInd w:val="0"/>
        <w:snapToGrid w:val="0"/>
        <w:spacing w:line="360" w:lineRule="auto"/>
        <w:ind w:firstLine="417" w:firstLineChars="174"/>
        <w:rPr>
          <w:rFonts w:ascii="宋体" w:hAnsi="宋体" w:cs="宋体"/>
          <w:color w:val="auto"/>
          <w:kern w:val="0"/>
          <w:sz w:val="24"/>
          <w:szCs w:val="24"/>
          <w:highlight w:val="none"/>
        </w:rPr>
      </w:pPr>
      <w:r>
        <w:rPr>
          <w:rFonts w:hint="eastAsia" w:ascii="宋体" w:hAnsi="宋体" w:cs="宋体"/>
          <w:color w:val="auto"/>
          <w:kern w:val="0"/>
          <w:sz w:val="24"/>
          <w:szCs w:val="24"/>
          <w:highlight w:val="none"/>
        </w:rPr>
        <w:t>针对贵公司</w:t>
      </w:r>
      <w:r>
        <w:rPr>
          <w:rFonts w:hint="eastAsia" w:ascii="宋体" w:hAnsi="宋体" w:cs="宋体"/>
          <w:kern w:val="0"/>
          <w:sz w:val="24"/>
          <w:szCs w:val="24"/>
          <w:u w:val="single"/>
        </w:rPr>
        <w:t xml:space="preserve">                                    （</w:t>
      </w:r>
      <w:r>
        <w:rPr>
          <w:rFonts w:hint="eastAsia" w:ascii="宋体" w:hAnsi="宋体" w:cs="宋体"/>
          <w:kern w:val="0"/>
          <w:sz w:val="24"/>
          <w:szCs w:val="24"/>
        </w:rPr>
        <w:t>项目名称）</w:t>
      </w:r>
      <w:r>
        <w:rPr>
          <w:rFonts w:hint="eastAsia" w:ascii="宋体" w:hAnsi="宋体" w:cs="宋体"/>
          <w:sz w:val="24"/>
          <w:szCs w:val="24"/>
          <w:u w:val="single"/>
        </w:rPr>
        <w:t xml:space="preserve">    </w:t>
      </w:r>
      <w:r>
        <w:rPr>
          <w:rFonts w:hint="eastAsia" w:ascii="宋体" w:hAnsi="宋体" w:cs="宋体"/>
          <w:sz w:val="24"/>
          <w:szCs w:val="24"/>
        </w:rPr>
        <w:t>分段</w:t>
      </w:r>
      <w:r>
        <w:rPr>
          <w:rFonts w:hint="eastAsia" w:ascii="宋体" w:hAnsi="宋体" w:cs="宋体"/>
          <w:color w:val="auto"/>
          <w:kern w:val="0"/>
          <w:sz w:val="24"/>
          <w:szCs w:val="24"/>
          <w:highlight w:val="none"/>
        </w:rPr>
        <w:t>招标文件要求，我公司所提供资料均真实有效，我公司对所有资料负法律责任。</w:t>
      </w:r>
    </w:p>
    <w:p>
      <w:pPr>
        <w:autoSpaceDE w:val="0"/>
        <w:autoSpaceDN w:val="0"/>
        <w:adjustRightInd w:val="0"/>
        <w:snapToGrid w:val="0"/>
        <w:spacing w:line="360" w:lineRule="auto"/>
        <w:ind w:firstLine="417" w:firstLineChars="174"/>
        <w:rPr>
          <w:rFonts w:ascii="宋体" w:hAnsi="宋体" w:cs="宋体"/>
          <w:color w:val="auto"/>
          <w:kern w:val="0"/>
          <w:sz w:val="24"/>
          <w:szCs w:val="24"/>
          <w:highlight w:val="none"/>
        </w:rPr>
      </w:pPr>
      <w:r>
        <w:rPr>
          <w:rFonts w:hint="eastAsia" w:ascii="宋体" w:hAnsi="宋体" w:cs="宋体"/>
          <w:color w:val="auto"/>
          <w:kern w:val="0"/>
          <w:sz w:val="24"/>
          <w:szCs w:val="24"/>
          <w:highlight w:val="none"/>
        </w:rPr>
        <w:t>同时我公司承诺，严格执行贵公司的招标文件、合同文件、建设单位和监理单位下发的相关文件及管理办法、贵公司和项目部下发的相关文件及管理办法。如有违反，无条件接受相关文件和管理办法的处罚，贵公司可以动用履约保证金。</w:t>
      </w:r>
    </w:p>
    <w:p>
      <w:pPr>
        <w:autoSpaceDE w:val="0"/>
        <w:autoSpaceDN w:val="0"/>
        <w:adjustRightInd w:val="0"/>
        <w:snapToGrid w:val="0"/>
        <w:spacing w:line="360" w:lineRule="auto"/>
        <w:ind w:firstLine="417" w:firstLineChars="174"/>
        <w:rPr>
          <w:rFonts w:ascii="宋体" w:cs="宋体"/>
          <w:color w:val="auto"/>
          <w:kern w:val="0"/>
          <w:sz w:val="24"/>
          <w:szCs w:val="24"/>
          <w:highlight w:val="none"/>
        </w:rPr>
      </w:pPr>
      <w:r>
        <w:rPr>
          <w:rFonts w:hint="eastAsia" w:ascii="宋体" w:hAnsi="宋体" w:cs="宋体"/>
          <w:color w:val="auto"/>
          <w:kern w:val="0"/>
          <w:sz w:val="24"/>
          <w:szCs w:val="24"/>
          <w:highlight w:val="none"/>
        </w:rPr>
        <w:t>（以下仅为签字盖章，无正文）</w:t>
      </w:r>
    </w:p>
    <w:p>
      <w:pPr>
        <w:autoSpaceDE w:val="0"/>
        <w:autoSpaceDN w:val="0"/>
        <w:adjustRightInd w:val="0"/>
        <w:snapToGrid w:val="0"/>
        <w:spacing w:line="360" w:lineRule="auto"/>
        <w:ind w:firstLine="480" w:firstLineChars="200"/>
        <w:rPr>
          <w:rFonts w:ascii="宋体" w:cs="宋体"/>
          <w:color w:val="auto"/>
          <w:kern w:val="0"/>
          <w:sz w:val="24"/>
          <w:szCs w:val="24"/>
          <w:highlight w:val="none"/>
        </w:rPr>
      </w:pPr>
    </w:p>
    <w:p>
      <w:pPr>
        <w:autoSpaceDE w:val="0"/>
        <w:autoSpaceDN w:val="0"/>
        <w:adjustRightInd w:val="0"/>
        <w:snapToGrid w:val="0"/>
        <w:spacing w:line="360" w:lineRule="auto"/>
        <w:ind w:firstLine="480" w:firstLineChars="200"/>
        <w:rPr>
          <w:rFonts w:ascii="宋体" w:cs="宋体"/>
          <w:color w:val="auto"/>
          <w:kern w:val="0"/>
          <w:sz w:val="24"/>
          <w:szCs w:val="24"/>
          <w:highlight w:val="none"/>
        </w:rPr>
      </w:pPr>
    </w:p>
    <w:p>
      <w:pPr>
        <w:autoSpaceDE w:val="0"/>
        <w:autoSpaceDN w:val="0"/>
        <w:adjustRightInd w:val="0"/>
        <w:snapToGrid w:val="0"/>
        <w:spacing w:line="360" w:lineRule="auto"/>
        <w:ind w:firstLine="480" w:firstLineChars="200"/>
        <w:rPr>
          <w:rFonts w:ascii="宋体" w:cs="宋体"/>
          <w:color w:val="auto"/>
          <w:kern w:val="0"/>
          <w:sz w:val="24"/>
          <w:szCs w:val="24"/>
          <w:highlight w:val="none"/>
        </w:rPr>
      </w:pPr>
      <w:r>
        <w:rPr>
          <w:rFonts w:ascii="宋体" w:hAnsi="宋体" w:cs="宋体"/>
          <w:color w:val="auto"/>
          <w:kern w:val="0"/>
          <w:sz w:val="24"/>
          <w:szCs w:val="24"/>
          <w:highlight w:val="none"/>
        </w:rPr>
        <w:t xml:space="preserve">                         </w:t>
      </w:r>
    </w:p>
    <w:p>
      <w:pPr>
        <w:autoSpaceDE w:val="0"/>
        <w:autoSpaceDN w:val="0"/>
        <w:adjustRightInd w:val="0"/>
        <w:snapToGrid w:val="0"/>
        <w:spacing w:line="360" w:lineRule="auto"/>
        <w:ind w:firstLine="480" w:firstLineChars="200"/>
        <w:rPr>
          <w:rFonts w:ascii="宋体" w:cs="宋体"/>
          <w:color w:val="auto"/>
          <w:kern w:val="0"/>
          <w:sz w:val="24"/>
          <w:szCs w:val="24"/>
          <w:highlight w:val="none"/>
        </w:rPr>
      </w:pPr>
    </w:p>
    <w:p>
      <w:pPr>
        <w:autoSpaceDE w:val="0"/>
        <w:autoSpaceDN w:val="0"/>
        <w:adjustRightInd w:val="0"/>
        <w:snapToGrid w:val="0"/>
        <w:spacing w:line="360" w:lineRule="auto"/>
        <w:ind w:firstLine="480" w:firstLineChars="200"/>
        <w:rPr>
          <w:rFonts w:ascii="宋体" w:cs="宋体"/>
          <w:color w:val="auto"/>
          <w:kern w:val="0"/>
          <w:sz w:val="24"/>
          <w:szCs w:val="24"/>
          <w:highlight w:val="none"/>
        </w:rPr>
      </w:pPr>
    </w:p>
    <w:p>
      <w:pPr>
        <w:autoSpaceDE w:val="0"/>
        <w:autoSpaceDN w:val="0"/>
        <w:adjustRightInd w:val="0"/>
        <w:snapToGrid w:val="0"/>
        <w:spacing w:line="360" w:lineRule="auto"/>
        <w:ind w:firstLine="480" w:firstLineChars="200"/>
        <w:rPr>
          <w:rFonts w:ascii="宋体" w:cs="宋体"/>
          <w:color w:val="auto"/>
          <w:kern w:val="0"/>
          <w:sz w:val="24"/>
          <w:szCs w:val="24"/>
          <w:highlight w:val="none"/>
        </w:rPr>
      </w:pPr>
    </w:p>
    <w:p>
      <w:pPr>
        <w:autoSpaceDE w:val="0"/>
        <w:autoSpaceDN w:val="0"/>
        <w:adjustRightInd w:val="0"/>
        <w:snapToGrid w:val="0"/>
        <w:spacing w:line="360" w:lineRule="auto"/>
        <w:ind w:firstLine="480" w:firstLineChars="200"/>
        <w:rPr>
          <w:rFonts w:ascii="宋体" w:cs="宋体"/>
          <w:color w:val="auto"/>
          <w:kern w:val="0"/>
          <w:sz w:val="24"/>
          <w:szCs w:val="24"/>
          <w:highlight w:val="none"/>
          <w:u w:val="single"/>
        </w:rPr>
      </w:pP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承诺人：</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（盖章）</w:t>
      </w:r>
    </w:p>
    <w:p>
      <w:pPr>
        <w:autoSpaceDE w:val="0"/>
        <w:autoSpaceDN w:val="0"/>
        <w:adjustRightInd w:val="0"/>
        <w:snapToGrid w:val="0"/>
        <w:spacing w:line="360" w:lineRule="auto"/>
        <w:ind w:firstLine="480" w:firstLineChars="200"/>
        <w:rPr>
          <w:rFonts w:ascii="宋体" w:cs="宋体"/>
          <w:color w:val="auto"/>
          <w:kern w:val="0"/>
          <w:sz w:val="24"/>
          <w:szCs w:val="24"/>
          <w:highlight w:val="none"/>
        </w:rPr>
      </w:pP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法定代表人或授权委托人：</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(签字)</w:t>
      </w:r>
    </w:p>
    <w:p>
      <w:pPr>
        <w:autoSpaceDE w:val="0"/>
        <w:autoSpaceDN w:val="0"/>
        <w:adjustRightInd w:val="0"/>
        <w:snapToGrid w:val="0"/>
        <w:spacing w:line="360" w:lineRule="auto"/>
        <w:ind w:firstLine="3120" w:firstLineChars="1300"/>
        <w:jc w:val="left"/>
        <w:rPr>
          <w:rFonts w:ascii="宋体"/>
          <w:color w:val="auto"/>
          <w:kern w:val="0"/>
          <w:sz w:val="24"/>
          <w:szCs w:val="24"/>
          <w:highlight w:val="none"/>
        </w:rPr>
      </w:pP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lang w:val="en-US" w:eastAsia="zh-CN"/>
        </w:rPr>
        <w:t xml:space="preserve"> </w:t>
      </w:r>
      <w:r>
        <w:rPr>
          <w:rFonts w:hint="eastAsia" w:ascii="宋体" w:hAnsi="宋体"/>
          <w:color w:val="auto"/>
          <w:kern w:val="0"/>
          <w:sz w:val="24"/>
          <w:szCs w:val="24"/>
          <w:highlight w:val="none"/>
        </w:rPr>
        <w:t>日期：</w:t>
      </w:r>
      <w:r>
        <w:rPr>
          <w:rFonts w:ascii="宋体" w:hAnsi="宋体"/>
          <w:color w:val="auto"/>
          <w:kern w:val="0"/>
          <w:sz w:val="24"/>
          <w:szCs w:val="24"/>
          <w:highlight w:val="none"/>
          <w:u w:val="single"/>
        </w:rPr>
        <w:t xml:space="preserve">        </w:t>
      </w:r>
      <w:r>
        <w:rPr>
          <w:rFonts w:ascii="宋体" w:hAnsi="宋体"/>
          <w:color w:val="auto"/>
          <w:kern w:val="0"/>
          <w:sz w:val="24"/>
          <w:szCs w:val="24"/>
          <w:highlight w:val="none"/>
        </w:rPr>
        <w:t xml:space="preserve"> </w:t>
      </w:r>
      <w:r>
        <w:rPr>
          <w:rFonts w:hint="eastAsia" w:ascii="宋体" w:hAnsi="宋体"/>
          <w:color w:val="auto"/>
          <w:kern w:val="0"/>
          <w:sz w:val="24"/>
          <w:szCs w:val="24"/>
          <w:highlight w:val="none"/>
        </w:rPr>
        <w:t>年</w:t>
      </w:r>
      <w:r>
        <w:rPr>
          <w:rFonts w:ascii="宋体" w:hAnsi="宋体"/>
          <w:color w:val="auto"/>
          <w:kern w:val="0"/>
          <w:sz w:val="24"/>
          <w:szCs w:val="24"/>
          <w:highlight w:val="none"/>
          <w:u w:val="single"/>
        </w:rPr>
        <w:t xml:space="preserve">        </w:t>
      </w:r>
      <w:r>
        <w:rPr>
          <w:rFonts w:hint="eastAsia" w:ascii="宋体" w:hAnsi="宋体"/>
          <w:color w:val="auto"/>
          <w:kern w:val="0"/>
          <w:sz w:val="24"/>
          <w:szCs w:val="24"/>
          <w:highlight w:val="none"/>
        </w:rPr>
        <w:t>月</w:t>
      </w:r>
      <w:r>
        <w:rPr>
          <w:rFonts w:ascii="宋体" w:hAnsi="宋体"/>
          <w:color w:val="auto"/>
          <w:kern w:val="0"/>
          <w:sz w:val="24"/>
          <w:szCs w:val="24"/>
          <w:highlight w:val="none"/>
          <w:u w:val="single"/>
        </w:rPr>
        <w:t xml:space="preserve">        </w:t>
      </w:r>
      <w:r>
        <w:rPr>
          <w:rFonts w:hint="eastAsia" w:ascii="宋体" w:hAnsi="宋体"/>
          <w:color w:val="auto"/>
          <w:kern w:val="0"/>
          <w:sz w:val="24"/>
          <w:szCs w:val="24"/>
          <w:highlight w:val="none"/>
        </w:rPr>
        <w:t>日</w:t>
      </w:r>
    </w:p>
    <w:p>
      <w:pPr>
        <w:spacing w:line="360" w:lineRule="auto"/>
        <w:ind w:right="-82" w:rightChars="-39"/>
        <w:rPr>
          <w:color w:val="auto"/>
          <w:highlight w:val="none"/>
        </w:rPr>
      </w:pPr>
    </w:p>
    <w:p>
      <w:pPr>
        <w:spacing w:line="360" w:lineRule="auto"/>
        <w:jc w:val="center"/>
        <w:rPr>
          <w:rFonts w:ascii="宋体" w:hAnsi="宋体" w:cs="宋体"/>
          <w:color w:val="auto"/>
          <w:kern w:val="0"/>
          <w:sz w:val="24"/>
          <w:szCs w:val="24"/>
          <w:highlight w:val="none"/>
        </w:rPr>
      </w:pPr>
    </w:p>
    <w:p>
      <w:pPr>
        <w:pStyle w:val="2"/>
        <w:rPr>
          <w:rFonts w:ascii="宋体" w:hAnsi="宋体" w:cs="宋体"/>
          <w:color w:val="auto"/>
          <w:sz w:val="24"/>
          <w:szCs w:val="24"/>
          <w:highlight w:val="none"/>
        </w:rPr>
      </w:pPr>
    </w:p>
    <w:p>
      <w:pPr>
        <w:pStyle w:val="2"/>
        <w:jc w:val="center"/>
        <w:rPr>
          <w:rFonts w:ascii="宋体" w:hAnsi="宋体" w:eastAsia="黑体" w:cs="宋体"/>
          <w:color w:val="auto"/>
          <w:sz w:val="32"/>
          <w:szCs w:val="32"/>
          <w:highlight w:val="none"/>
          <w:lang w:bidi="zh-CN"/>
        </w:rPr>
      </w:pPr>
      <w:bookmarkStart w:id="145" w:name="_Toc9845"/>
      <w:bookmarkStart w:id="146" w:name="_Toc131_WPSOffice_Level1"/>
      <w:bookmarkStart w:id="147" w:name="_Toc18997"/>
      <w:r>
        <w:rPr>
          <w:rFonts w:hint="eastAsia" w:ascii="宋体" w:hAnsi="宋体" w:cs="宋体"/>
          <w:color w:val="auto"/>
          <w:sz w:val="28"/>
          <w:szCs w:val="24"/>
          <w:highlight w:val="none"/>
        </w:rPr>
        <w:br w:type="page"/>
      </w:r>
      <w:r>
        <w:rPr>
          <w:rFonts w:hint="eastAsia" w:ascii="宋体" w:hAnsi="宋体" w:eastAsia="黑体" w:cs="宋体"/>
          <w:color w:val="auto"/>
          <w:sz w:val="32"/>
          <w:szCs w:val="32"/>
          <w:highlight w:val="none"/>
          <w:lang w:bidi="zh-CN"/>
        </w:rPr>
        <w:t>企业信用加分申请书（若有）</w:t>
      </w: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autoSpaceDE w:val="0"/>
        <w:autoSpaceDN w:val="0"/>
        <w:adjustRightInd w:val="0"/>
        <w:snapToGrid w:val="0"/>
        <w:spacing w:line="360" w:lineRule="auto"/>
        <w:rPr>
          <w:rFonts w:hint="eastAsia" w:ascii="宋体" w:hAnsi="宋体" w:cs="宋体"/>
          <w:kern w:val="0"/>
          <w:sz w:val="24"/>
          <w:szCs w:val="24"/>
          <w:u w:val="single"/>
        </w:rPr>
      </w:pPr>
      <w:r>
        <w:rPr>
          <w:rFonts w:hint="eastAsia" w:ascii="宋体" w:hAnsi="宋体" w:cs="宋体"/>
          <w:kern w:val="0"/>
          <w:sz w:val="24"/>
          <w:szCs w:val="24"/>
          <w:u w:val="single"/>
        </w:rPr>
        <w:t xml:space="preserve">             </w:t>
      </w:r>
      <w:r>
        <w:rPr>
          <w:rFonts w:hint="eastAsia" w:ascii="宋体" w:hAnsi="宋体" w:cs="宋体"/>
          <w:kern w:val="0"/>
          <w:sz w:val="24"/>
          <w:u w:val="single"/>
        </w:rPr>
        <w:t>（招标人）</w:t>
      </w:r>
      <w:r>
        <w:rPr>
          <w:rFonts w:hint="eastAsia" w:ascii="宋体" w:hAnsi="宋体" w:cs="宋体"/>
          <w:kern w:val="0"/>
          <w:sz w:val="24"/>
          <w:szCs w:val="24"/>
          <w:u w:val="single"/>
        </w:rPr>
        <w:t>：</w:t>
      </w:r>
    </w:p>
    <w:p>
      <w:pPr>
        <w:autoSpaceDE w:val="0"/>
        <w:autoSpaceDN w:val="0"/>
        <w:adjustRightInd w:val="0"/>
        <w:snapToGrid w:val="0"/>
        <w:spacing w:line="360" w:lineRule="auto"/>
        <w:ind w:firstLine="417" w:firstLineChars="174"/>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针对贵公司</w:t>
      </w:r>
      <w:r>
        <w:rPr>
          <w:rFonts w:hint="eastAsia" w:ascii="宋体" w:hAnsi="宋体" w:cs="宋体"/>
          <w:kern w:val="0"/>
          <w:sz w:val="24"/>
          <w:szCs w:val="24"/>
          <w:u w:val="single"/>
        </w:rPr>
        <w:t xml:space="preserve">                                    （</w:t>
      </w:r>
      <w:r>
        <w:rPr>
          <w:rFonts w:hint="eastAsia" w:ascii="宋体" w:hAnsi="宋体" w:cs="宋体"/>
          <w:kern w:val="0"/>
          <w:sz w:val="24"/>
          <w:szCs w:val="24"/>
        </w:rPr>
        <w:t>项目名称）</w:t>
      </w:r>
      <w:r>
        <w:rPr>
          <w:rFonts w:hint="eastAsia" w:ascii="宋体" w:hAnsi="宋体" w:cs="宋体"/>
          <w:sz w:val="24"/>
          <w:szCs w:val="24"/>
          <w:u w:val="single"/>
        </w:rPr>
        <w:t xml:space="preserve">    </w:t>
      </w:r>
      <w:r>
        <w:rPr>
          <w:rFonts w:hint="eastAsia" w:ascii="宋体" w:hAnsi="宋体" w:cs="宋体"/>
          <w:sz w:val="24"/>
          <w:szCs w:val="24"/>
        </w:rPr>
        <w:t>分段</w:t>
      </w:r>
      <w:r>
        <w:rPr>
          <w:rFonts w:hint="eastAsia" w:ascii="宋体" w:hAnsi="宋体" w:cs="宋体"/>
          <w:color w:val="auto"/>
          <w:kern w:val="0"/>
          <w:sz w:val="24"/>
          <w:szCs w:val="24"/>
          <w:highlight w:val="none"/>
        </w:rPr>
        <w:t>招标事宜，鉴于我公司已被招标人评为信用等级A级（AA级），根据招标文件要求，</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(投标人名称）申请：</w:t>
      </w:r>
    </w:p>
    <w:p>
      <w:pPr>
        <w:autoSpaceDE w:val="0"/>
        <w:autoSpaceDN w:val="0"/>
        <w:adjustRightInd w:val="0"/>
        <w:snapToGrid w:val="0"/>
        <w:spacing w:line="360" w:lineRule="auto"/>
        <w:ind w:firstLine="417" w:firstLineChars="174"/>
        <w:rPr>
          <w:rFonts w:ascii="宋体" w:hAnsi="宋体" w:cs="宋体"/>
          <w:color w:val="auto"/>
          <w:kern w:val="0"/>
          <w:sz w:val="24"/>
          <w:szCs w:val="24"/>
          <w:highlight w:val="none"/>
        </w:rPr>
      </w:pPr>
      <w:r>
        <w:rPr>
          <w:rFonts w:hint="eastAsia" w:ascii="宋体" w:hAnsi="宋体" w:cs="宋体"/>
          <w:color w:val="auto"/>
          <w:kern w:val="0"/>
          <w:sz w:val="24"/>
          <w:szCs w:val="24"/>
          <w:highlight w:val="none"/>
        </w:rPr>
        <w:t>在本次投标项目中，申请使用相应“信用加分”</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次，系本年度第</w:t>
      </w:r>
      <w:r>
        <w:rPr>
          <w:rFonts w:hint="eastAsia" w:ascii="宋体" w:hAnsi="宋体" w:cs="宋体"/>
          <w:i/>
          <w:iCs/>
          <w:color w:val="auto"/>
          <w:kern w:val="0"/>
          <w:sz w:val="24"/>
          <w:szCs w:val="24"/>
          <w:highlight w:val="none"/>
          <w:u w:val="single"/>
        </w:rPr>
        <w:t xml:space="preserve"> </w:t>
      </w:r>
      <w:r>
        <w:rPr>
          <w:rFonts w:hint="eastAsia" w:ascii="宋体" w:hAnsi="宋体" w:cs="宋体"/>
          <w:i/>
          <w:iCs/>
          <w:color w:val="auto"/>
          <w:kern w:val="0"/>
          <w:sz w:val="24"/>
          <w:szCs w:val="24"/>
          <w:highlight w:val="none"/>
          <w:u w:val="single"/>
          <w:lang w:val="en-US" w:eastAsia="zh-CN"/>
        </w:rPr>
        <w:t xml:space="preserve"> </w:t>
      </w:r>
      <w:r>
        <w:rPr>
          <w:rFonts w:hint="eastAsia" w:ascii="宋体" w:hAnsi="宋体" w:cs="宋体"/>
          <w:i/>
          <w:iCs/>
          <w:color w:val="auto"/>
          <w:kern w:val="0"/>
          <w:sz w:val="24"/>
          <w:szCs w:val="24"/>
          <w:highlight w:val="none"/>
          <w:u w:val="single"/>
        </w:rPr>
        <w:t xml:space="preserve"> </w:t>
      </w:r>
      <w:r>
        <w:rPr>
          <w:rFonts w:hint="eastAsia" w:ascii="宋体" w:hAnsi="宋体" w:cs="宋体"/>
          <w:color w:val="auto"/>
          <w:kern w:val="0"/>
          <w:sz w:val="24"/>
          <w:szCs w:val="24"/>
          <w:highlight w:val="none"/>
        </w:rPr>
        <w:t>次加分。所加分值按“招标文件”相关要求执行。</w:t>
      </w:r>
    </w:p>
    <w:p>
      <w:pPr>
        <w:pStyle w:val="2"/>
        <w:rPr>
          <w:color w:val="auto"/>
          <w:highlight w:val="none"/>
        </w:rPr>
      </w:pPr>
    </w:p>
    <w:p>
      <w:pPr>
        <w:autoSpaceDE w:val="0"/>
        <w:autoSpaceDN w:val="0"/>
        <w:adjustRightInd w:val="0"/>
        <w:snapToGrid w:val="0"/>
        <w:spacing w:line="360" w:lineRule="auto"/>
        <w:rPr>
          <w:rFonts w:ascii="宋体" w:cs="宋体"/>
          <w:color w:val="auto"/>
          <w:kern w:val="0"/>
          <w:sz w:val="24"/>
          <w:szCs w:val="24"/>
          <w:highlight w:val="none"/>
        </w:rPr>
      </w:pPr>
    </w:p>
    <w:p>
      <w:pPr>
        <w:autoSpaceDE w:val="0"/>
        <w:autoSpaceDN w:val="0"/>
        <w:adjustRightInd w:val="0"/>
        <w:snapToGrid w:val="0"/>
        <w:spacing w:line="360" w:lineRule="auto"/>
        <w:ind w:firstLine="480" w:firstLineChars="200"/>
        <w:rPr>
          <w:rFonts w:ascii="宋体" w:cs="宋体"/>
          <w:color w:val="auto"/>
          <w:kern w:val="0"/>
          <w:sz w:val="24"/>
          <w:szCs w:val="24"/>
          <w:highlight w:val="none"/>
        </w:rPr>
      </w:pPr>
      <w:r>
        <w:rPr>
          <w:rFonts w:ascii="宋体" w:hAnsi="宋体" w:cs="宋体"/>
          <w:color w:val="auto"/>
          <w:kern w:val="0"/>
          <w:sz w:val="24"/>
          <w:szCs w:val="24"/>
          <w:highlight w:val="none"/>
        </w:rPr>
        <w:t xml:space="preserve">                         </w:t>
      </w:r>
    </w:p>
    <w:p>
      <w:pPr>
        <w:autoSpaceDE w:val="0"/>
        <w:autoSpaceDN w:val="0"/>
        <w:adjustRightInd w:val="0"/>
        <w:snapToGrid w:val="0"/>
        <w:spacing w:line="360" w:lineRule="auto"/>
        <w:ind w:firstLine="480" w:firstLineChars="200"/>
        <w:rPr>
          <w:rFonts w:ascii="宋体" w:cs="宋体"/>
          <w:color w:val="auto"/>
          <w:kern w:val="0"/>
          <w:sz w:val="24"/>
          <w:szCs w:val="24"/>
          <w:highlight w:val="none"/>
        </w:rPr>
      </w:pPr>
    </w:p>
    <w:p>
      <w:pPr>
        <w:pStyle w:val="2"/>
        <w:rPr>
          <w:rFonts w:ascii="宋体" w:cs="宋体"/>
          <w:color w:val="auto"/>
          <w:sz w:val="24"/>
          <w:szCs w:val="24"/>
          <w:highlight w:val="none"/>
        </w:rPr>
      </w:pPr>
    </w:p>
    <w:p>
      <w:pPr>
        <w:pStyle w:val="2"/>
        <w:rPr>
          <w:rFonts w:ascii="宋体" w:cs="宋体"/>
          <w:color w:val="auto"/>
          <w:sz w:val="24"/>
          <w:szCs w:val="24"/>
          <w:highlight w:val="none"/>
        </w:rPr>
      </w:pPr>
    </w:p>
    <w:p>
      <w:pPr>
        <w:pStyle w:val="2"/>
        <w:rPr>
          <w:rFonts w:ascii="宋体" w:cs="宋体"/>
          <w:color w:val="auto"/>
          <w:sz w:val="24"/>
          <w:szCs w:val="24"/>
          <w:highlight w:val="none"/>
        </w:rPr>
      </w:pPr>
    </w:p>
    <w:p>
      <w:pPr>
        <w:pStyle w:val="2"/>
        <w:rPr>
          <w:rFonts w:ascii="宋体" w:cs="宋体"/>
          <w:color w:val="auto"/>
          <w:sz w:val="24"/>
          <w:szCs w:val="24"/>
          <w:highlight w:val="none"/>
        </w:rPr>
      </w:pPr>
    </w:p>
    <w:p>
      <w:pPr>
        <w:pStyle w:val="2"/>
        <w:rPr>
          <w:rFonts w:ascii="宋体" w:cs="宋体"/>
          <w:color w:val="auto"/>
          <w:sz w:val="24"/>
          <w:szCs w:val="24"/>
          <w:highlight w:val="none"/>
        </w:rPr>
      </w:pPr>
    </w:p>
    <w:p>
      <w:pPr>
        <w:pStyle w:val="2"/>
        <w:rPr>
          <w:rFonts w:ascii="宋体" w:cs="宋体"/>
          <w:color w:val="auto"/>
          <w:sz w:val="24"/>
          <w:szCs w:val="24"/>
          <w:highlight w:val="none"/>
        </w:rPr>
      </w:pPr>
    </w:p>
    <w:p>
      <w:pPr>
        <w:autoSpaceDE w:val="0"/>
        <w:autoSpaceDN w:val="0"/>
        <w:adjustRightInd w:val="0"/>
        <w:snapToGrid w:val="0"/>
        <w:spacing w:line="360" w:lineRule="auto"/>
        <w:ind w:firstLine="480" w:firstLineChars="200"/>
        <w:rPr>
          <w:rFonts w:ascii="宋体" w:cs="宋体"/>
          <w:color w:val="auto"/>
          <w:kern w:val="0"/>
          <w:sz w:val="24"/>
          <w:szCs w:val="24"/>
          <w:highlight w:val="none"/>
        </w:rPr>
      </w:pPr>
    </w:p>
    <w:p>
      <w:pPr>
        <w:autoSpaceDE w:val="0"/>
        <w:autoSpaceDN w:val="0"/>
        <w:adjustRightInd w:val="0"/>
        <w:snapToGrid w:val="0"/>
        <w:spacing w:line="360" w:lineRule="auto"/>
        <w:ind w:firstLine="480" w:firstLineChars="200"/>
        <w:rPr>
          <w:rFonts w:ascii="宋体" w:cs="宋体"/>
          <w:color w:val="auto"/>
          <w:kern w:val="0"/>
          <w:sz w:val="24"/>
          <w:szCs w:val="24"/>
          <w:highlight w:val="none"/>
        </w:rPr>
      </w:pPr>
    </w:p>
    <w:p>
      <w:pPr>
        <w:autoSpaceDE w:val="0"/>
        <w:autoSpaceDN w:val="0"/>
        <w:adjustRightInd w:val="0"/>
        <w:snapToGrid w:val="0"/>
        <w:spacing w:line="480" w:lineRule="auto"/>
        <w:ind w:firstLine="480" w:firstLineChars="200"/>
        <w:rPr>
          <w:rFonts w:ascii="宋体" w:cs="宋体"/>
          <w:color w:val="auto"/>
          <w:kern w:val="0"/>
          <w:sz w:val="24"/>
          <w:szCs w:val="24"/>
          <w:highlight w:val="none"/>
          <w:u w:val="single"/>
        </w:rPr>
      </w:pP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投标人：</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（盖章）</w:t>
      </w:r>
    </w:p>
    <w:p>
      <w:pPr>
        <w:autoSpaceDE w:val="0"/>
        <w:autoSpaceDN w:val="0"/>
        <w:adjustRightInd w:val="0"/>
        <w:snapToGrid w:val="0"/>
        <w:spacing w:line="480" w:lineRule="auto"/>
        <w:ind w:firstLine="480" w:firstLineChars="200"/>
        <w:rPr>
          <w:rFonts w:ascii="宋体" w:cs="宋体"/>
          <w:color w:val="auto"/>
          <w:kern w:val="0"/>
          <w:sz w:val="24"/>
          <w:szCs w:val="24"/>
          <w:highlight w:val="none"/>
        </w:rPr>
      </w:pP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法定代表人或授权委托人：</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(签字)</w:t>
      </w:r>
      <w:r>
        <w:rPr>
          <w:rFonts w:ascii="宋体" w:hAnsi="宋体" w:cs="宋体"/>
          <w:color w:val="auto"/>
          <w:kern w:val="0"/>
          <w:sz w:val="24"/>
          <w:szCs w:val="24"/>
          <w:highlight w:val="none"/>
          <w:u w:val="single"/>
        </w:rPr>
        <w:t xml:space="preserve"> </w:t>
      </w:r>
      <w:r>
        <w:rPr>
          <w:rFonts w:ascii="宋体" w:hAnsi="宋体" w:cs="宋体"/>
          <w:color w:val="auto"/>
          <w:kern w:val="0"/>
          <w:sz w:val="24"/>
          <w:szCs w:val="24"/>
          <w:highlight w:val="none"/>
        </w:rPr>
        <w:t xml:space="preserve">  </w:t>
      </w:r>
    </w:p>
    <w:p>
      <w:pPr>
        <w:autoSpaceDE w:val="0"/>
        <w:autoSpaceDN w:val="0"/>
        <w:adjustRightInd w:val="0"/>
        <w:snapToGrid w:val="0"/>
        <w:spacing w:line="480" w:lineRule="auto"/>
        <w:ind w:firstLine="3120" w:firstLineChars="1300"/>
        <w:jc w:val="left"/>
        <w:rPr>
          <w:rFonts w:ascii="宋体"/>
          <w:color w:val="auto"/>
          <w:kern w:val="0"/>
          <w:sz w:val="24"/>
          <w:szCs w:val="24"/>
          <w:highlight w:val="none"/>
        </w:rPr>
      </w:pP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 xml:space="preserve"> </w:t>
      </w:r>
      <w:r>
        <w:rPr>
          <w:rFonts w:hint="eastAsia" w:ascii="宋体" w:hAnsi="宋体"/>
          <w:color w:val="auto"/>
          <w:kern w:val="0"/>
          <w:sz w:val="24"/>
          <w:szCs w:val="24"/>
          <w:highlight w:val="none"/>
        </w:rPr>
        <w:t>日     期：</w:t>
      </w:r>
      <w:r>
        <w:rPr>
          <w:rFonts w:ascii="宋体" w:hAnsi="宋体"/>
          <w:color w:val="auto"/>
          <w:kern w:val="0"/>
          <w:sz w:val="24"/>
          <w:szCs w:val="24"/>
          <w:highlight w:val="none"/>
          <w:u w:val="single"/>
        </w:rPr>
        <w:t xml:space="preserve">   </w:t>
      </w:r>
      <w:r>
        <w:rPr>
          <w:rFonts w:hint="eastAsia" w:ascii="宋体" w:hAnsi="宋体"/>
          <w:color w:val="auto"/>
          <w:kern w:val="0"/>
          <w:sz w:val="24"/>
          <w:szCs w:val="24"/>
          <w:highlight w:val="none"/>
          <w:u w:val="single"/>
        </w:rPr>
        <w:t xml:space="preserve">  </w:t>
      </w:r>
      <w:r>
        <w:rPr>
          <w:rFonts w:ascii="宋体" w:hAnsi="宋体"/>
          <w:color w:val="auto"/>
          <w:kern w:val="0"/>
          <w:sz w:val="24"/>
          <w:szCs w:val="24"/>
          <w:highlight w:val="none"/>
          <w:u w:val="single"/>
        </w:rPr>
        <w:t xml:space="preserve">     </w:t>
      </w:r>
      <w:r>
        <w:rPr>
          <w:rFonts w:ascii="宋体" w:hAnsi="宋体"/>
          <w:color w:val="auto"/>
          <w:kern w:val="0"/>
          <w:sz w:val="24"/>
          <w:szCs w:val="24"/>
          <w:highlight w:val="none"/>
        </w:rPr>
        <w:t xml:space="preserve"> </w:t>
      </w:r>
      <w:r>
        <w:rPr>
          <w:rFonts w:hint="eastAsia" w:ascii="宋体" w:hAnsi="宋体"/>
          <w:color w:val="auto"/>
          <w:kern w:val="0"/>
          <w:sz w:val="24"/>
          <w:szCs w:val="24"/>
          <w:highlight w:val="none"/>
        </w:rPr>
        <w:t>年</w:t>
      </w:r>
      <w:r>
        <w:rPr>
          <w:rFonts w:ascii="宋体" w:hAnsi="宋体"/>
          <w:color w:val="auto"/>
          <w:kern w:val="0"/>
          <w:sz w:val="24"/>
          <w:szCs w:val="24"/>
          <w:highlight w:val="none"/>
          <w:u w:val="single"/>
        </w:rPr>
        <w:t xml:space="preserve">        </w:t>
      </w:r>
      <w:r>
        <w:rPr>
          <w:rFonts w:hint="eastAsia" w:ascii="宋体" w:hAnsi="宋体"/>
          <w:color w:val="auto"/>
          <w:kern w:val="0"/>
          <w:sz w:val="24"/>
          <w:szCs w:val="24"/>
          <w:highlight w:val="none"/>
        </w:rPr>
        <w:t>月</w:t>
      </w:r>
      <w:r>
        <w:rPr>
          <w:rFonts w:ascii="宋体" w:hAnsi="宋体"/>
          <w:color w:val="auto"/>
          <w:kern w:val="0"/>
          <w:sz w:val="24"/>
          <w:szCs w:val="24"/>
          <w:highlight w:val="none"/>
          <w:u w:val="single"/>
        </w:rPr>
        <w:t xml:space="preserve">      </w:t>
      </w:r>
      <w:r>
        <w:rPr>
          <w:rFonts w:hint="eastAsia" w:ascii="宋体" w:hAnsi="宋体"/>
          <w:color w:val="auto"/>
          <w:kern w:val="0"/>
          <w:sz w:val="24"/>
          <w:szCs w:val="24"/>
          <w:highlight w:val="none"/>
          <w:u w:val="single"/>
        </w:rPr>
        <w:t xml:space="preserve"> </w:t>
      </w:r>
      <w:r>
        <w:rPr>
          <w:rFonts w:ascii="宋体" w:hAnsi="宋体"/>
          <w:color w:val="auto"/>
          <w:kern w:val="0"/>
          <w:sz w:val="24"/>
          <w:szCs w:val="24"/>
          <w:highlight w:val="none"/>
          <w:u w:val="single"/>
        </w:rPr>
        <w:t xml:space="preserve">  </w:t>
      </w:r>
      <w:r>
        <w:rPr>
          <w:rFonts w:hint="eastAsia" w:ascii="宋体" w:hAnsi="宋体"/>
          <w:color w:val="auto"/>
          <w:kern w:val="0"/>
          <w:sz w:val="24"/>
          <w:szCs w:val="24"/>
          <w:highlight w:val="none"/>
        </w:rPr>
        <w:t>日</w:t>
      </w: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pStyle w:val="2"/>
        <w:ind w:firstLine="0"/>
        <w:rPr>
          <w:rFonts w:ascii="宋体" w:hAnsi="宋体" w:cs="宋体"/>
          <w:color w:val="auto"/>
          <w:sz w:val="24"/>
          <w:szCs w:val="24"/>
          <w:highlight w:val="none"/>
        </w:rPr>
      </w:pPr>
    </w:p>
    <w:p>
      <w:pPr>
        <w:pStyle w:val="2"/>
        <w:ind w:firstLine="0"/>
        <w:rPr>
          <w:rFonts w:ascii="宋体" w:hAnsi="宋体" w:cs="宋体"/>
          <w:color w:val="auto"/>
          <w:sz w:val="24"/>
          <w:szCs w:val="24"/>
          <w:highlight w:val="none"/>
        </w:rPr>
      </w:pPr>
    </w:p>
    <w:p>
      <w:pPr>
        <w:pStyle w:val="2"/>
        <w:ind w:firstLine="0"/>
        <w:rPr>
          <w:rFonts w:ascii="宋体" w:hAnsi="宋体" w:cs="宋体"/>
          <w:color w:val="auto"/>
          <w:sz w:val="24"/>
          <w:szCs w:val="24"/>
          <w:highlight w:val="none"/>
        </w:rPr>
      </w:pP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pStyle w:val="2"/>
        <w:ind w:firstLine="0"/>
        <w:rPr>
          <w:rFonts w:ascii="宋体" w:hAnsi="宋体" w:cs="宋体"/>
          <w:color w:val="auto"/>
          <w:sz w:val="24"/>
          <w:szCs w:val="24"/>
          <w:highlight w:val="none"/>
        </w:rPr>
      </w:pPr>
    </w:p>
    <w:p>
      <w:pPr>
        <w:pStyle w:val="2"/>
        <w:rPr>
          <w:rFonts w:ascii="宋体" w:hAnsi="宋体" w:cs="宋体"/>
          <w:color w:val="auto"/>
          <w:sz w:val="24"/>
          <w:szCs w:val="24"/>
          <w:highlight w:val="none"/>
        </w:rPr>
      </w:pPr>
    </w:p>
    <w:p>
      <w:pPr>
        <w:numPr>
          <w:ilvl w:val="0"/>
          <w:numId w:val="15"/>
        </w:numPr>
        <w:autoSpaceDE w:val="0"/>
        <w:autoSpaceDN w:val="0"/>
        <w:adjustRightInd w:val="0"/>
        <w:snapToGrid w:val="0"/>
        <w:spacing w:line="360" w:lineRule="auto"/>
        <w:jc w:val="center"/>
        <w:outlineLvl w:val="0"/>
        <w:rPr>
          <w:rFonts w:hint="eastAsia" w:ascii="宋体" w:hAnsi="宋体" w:eastAsia="黑体" w:cs="宋体"/>
          <w:color w:val="auto"/>
          <w:kern w:val="0"/>
          <w:sz w:val="32"/>
          <w:szCs w:val="32"/>
          <w:highlight w:val="none"/>
          <w:lang w:bidi="zh-CN"/>
        </w:rPr>
      </w:pPr>
      <w:r>
        <w:rPr>
          <w:rFonts w:hint="eastAsia" w:ascii="宋体" w:hAnsi="宋体" w:cs="宋体"/>
          <w:color w:val="auto"/>
          <w:kern w:val="0"/>
          <w:sz w:val="28"/>
          <w:szCs w:val="24"/>
          <w:highlight w:val="none"/>
        </w:rPr>
        <w:br w:type="page"/>
      </w:r>
      <w:bookmarkEnd w:id="145"/>
      <w:bookmarkEnd w:id="146"/>
      <w:bookmarkEnd w:id="147"/>
      <w:bookmarkStart w:id="148" w:name="_Toc30425"/>
      <w:bookmarkStart w:id="149" w:name="_Toc14372"/>
      <w:r>
        <w:rPr>
          <w:rFonts w:hint="eastAsia" w:ascii="宋体" w:hAnsi="宋体" w:eastAsia="黑体" w:cs="宋体"/>
          <w:color w:val="auto"/>
          <w:kern w:val="0"/>
          <w:sz w:val="32"/>
          <w:szCs w:val="32"/>
          <w:highlight w:val="none"/>
          <w:lang w:bidi="zh-CN"/>
        </w:rPr>
        <w:t>施工组织设计</w:t>
      </w:r>
      <w:bookmarkEnd w:id="148"/>
      <w:bookmarkEnd w:id="149"/>
    </w:p>
    <w:p>
      <w:pPr>
        <w:pStyle w:val="2"/>
        <w:ind w:firstLine="420" w:firstLineChars="150"/>
        <w:rPr>
          <w:color w:val="auto"/>
          <w:sz w:val="28"/>
          <w:szCs w:val="28"/>
          <w:highlight w:val="none"/>
        </w:rPr>
      </w:pPr>
    </w:p>
    <w:p>
      <w:pPr>
        <w:widowControl/>
        <w:spacing w:line="360" w:lineRule="auto"/>
        <w:jc w:val="left"/>
      </w:pPr>
      <w:r>
        <w:rPr>
          <w:rFonts w:hint="eastAsia" w:ascii="宋体" w:hAnsi="宋体" w:cs="宋体"/>
          <w:color w:val="000000"/>
          <w:kern w:val="0"/>
          <w:sz w:val="24"/>
          <w:szCs w:val="24"/>
          <w:lang w:bidi="ar"/>
        </w:rPr>
        <w:t xml:space="preserve">投标人应按以下要点编制施工组织设计（文字宜精炼、内容具有针对性）： </w:t>
      </w:r>
    </w:p>
    <w:p>
      <w:pPr>
        <w:widowControl/>
        <w:spacing w:line="360" w:lineRule="auto"/>
        <w:ind w:firstLine="240" w:firstLineChars="100"/>
        <w:jc w:val="left"/>
      </w:pPr>
      <w:r>
        <w:rPr>
          <w:rFonts w:hint="eastAsia" w:ascii="宋体" w:hAnsi="宋体" w:cs="宋体"/>
          <w:color w:val="000000"/>
          <w:kern w:val="0"/>
          <w:sz w:val="24"/>
          <w:szCs w:val="24"/>
          <w:lang w:bidi="ar"/>
        </w:rPr>
        <w:t xml:space="preserve">1.总体施工方案、组织布置及规划 </w:t>
      </w:r>
    </w:p>
    <w:p>
      <w:pPr>
        <w:widowControl/>
        <w:spacing w:line="360" w:lineRule="auto"/>
        <w:ind w:firstLine="240" w:firstLineChars="100"/>
        <w:jc w:val="left"/>
        <w:rPr>
          <w:rFonts w:eastAsia="仿宋"/>
        </w:rPr>
      </w:pPr>
      <w:r>
        <w:rPr>
          <w:rFonts w:hint="eastAsia" w:ascii="宋体" w:hAnsi="宋体" w:cs="宋体"/>
          <w:color w:val="000000"/>
          <w:kern w:val="0"/>
          <w:sz w:val="24"/>
          <w:szCs w:val="24"/>
          <w:lang w:bidi="ar"/>
        </w:rPr>
        <w:t>2.施工进度计划及保证措施</w:t>
      </w:r>
    </w:p>
    <w:p>
      <w:pPr>
        <w:widowControl/>
        <w:spacing w:line="360" w:lineRule="auto"/>
        <w:ind w:firstLine="240" w:firstLineChars="100"/>
        <w:jc w:val="left"/>
        <w:rPr>
          <w:rFonts w:ascii="宋体" w:hAnsi="宋体" w:cs="宋体"/>
          <w:color w:val="000000"/>
          <w:kern w:val="0"/>
          <w:sz w:val="24"/>
          <w:szCs w:val="24"/>
          <w:lang w:bidi="ar"/>
        </w:rPr>
      </w:pPr>
      <w:r>
        <w:rPr>
          <w:rFonts w:hint="eastAsia" w:ascii="宋体" w:hAnsi="宋体" w:cs="宋体"/>
          <w:color w:val="000000"/>
          <w:kern w:val="0"/>
          <w:sz w:val="24"/>
          <w:szCs w:val="24"/>
          <w:lang w:bidi="ar"/>
        </w:rPr>
        <w:t>3.质量保证措施，重点、关键和难点工程的施工方案</w:t>
      </w:r>
    </w:p>
    <w:p>
      <w:pPr>
        <w:widowControl/>
        <w:spacing w:line="360" w:lineRule="auto"/>
        <w:ind w:firstLine="240" w:firstLineChars="100"/>
        <w:jc w:val="left"/>
        <w:rPr>
          <w:rFonts w:hint="eastAsia" w:ascii="宋体" w:hAnsi="宋体" w:eastAsia="宋体" w:cs="宋体"/>
          <w:color w:val="000000"/>
          <w:kern w:val="0"/>
          <w:sz w:val="24"/>
          <w:szCs w:val="24"/>
          <w:lang w:eastAsia="zh-CN" w:bidi="ar"/>
        </w:rPr>
      </w:pPr>
      <w:r>
        <w:rPr>
          <w:rFonts w:hint="eastAsia" w:ascii="宋体" w:hAnsi="宋体" w:cs="宋体"/>
          <w:color w:val="000000"/>
          <w:kern w:val="0"/>
          <w:sz w:val="24"/>
          <w:szCs w:val="24"/>
          <w:lang w:bidi="ar"/>
        </w:rPr>
        <w:t>4.环境保护、水土保持、文明施工、文物保护保证措施</w:t>
      </w:r>
    </w:p>
    <w:p>
      <w:pPr>
        <w:widowControl/>
        <w:spacing w:line="360" w:lineRule="auto"/>
        <w:ind w:firstLine="240" w:firstLineChars="100"/>
        <w:jc w:val="left"/>
        <w:rPr>
          <w:rFonts w:ascii="宋体" w:hAnsi="宋体" w:cs="宋体"/>
          <w:color w:val="000000"/>
          <w:kern w:val="0"/>
          <w:sz w:val="24"/>
          <w:szCs w:val="24"/>
          <w:lang w:bidi="ar"/>
        </w:rPr>
      </w:pPr>
      <w:r>
        <w:rPr>
          <w:rFonts w:hint="eastAsia" w:ascii="宋体" w:hAnsi="宋体" w:cs="宋体"/>
          <w:color w:val="000000"/>
          <w:kern w:val="0"/>
          <w:sz w:val="24"/>
          <w:szCs w:val="24"/>
          <w:lang w:bidi="ar"/>
        </w:rPr>
        <w:t>5.风险预测与防范，应急预案措施</w:t>
      </w:r>
    </w:p>
    <w:p>
      <w:pPr>
        <w:widowControl/>
        <w:spacing w:line="360" w:lineRule="auto"/>
        <w:ind w:firstLine="240" w:firstLineChars="100"/>
        <w:jc w:val="left"/>
        <w:rPr>
          <w:rFonts w:ascii="宋体" w:hAnsi="宋体" w:cs="宋体"/>
          <w:color w:val="000000"/>
          <w:kern w:val="0"/>
          <w:sz w:val="24"/>
          <w:szCs w:val="24"/>
          <w:lang w:bidi="ar"/>
        </w:rPr>
      </w:pPr>
      <w:r>
        <w:rPr>
          <w:rFonts w:hint="eastAsia" w:ascii="宋体" w:hAnsi="宋体" w:cs="宋体"/>
          <w:color w:val="000000"/>
          <w:kern w:val="0"/>
          <w:sz w:val="24"/>
          <w:szCs w:val="24"/>
          <w:lang w:bidi="ar"/>
        </w:rPr>
        <w:t>6.其他应说明的事项</w:t>
      </w:r>
    </w:p>
    <w:p>
      <w:pPr>
        <w:pStyle w:val="12"/>
        <w:spacing w:before="35"/>
        <w:ind w:left="623" w:right="94"/>
        <w:jc w:val="center"/>
        <w:outlineLvl w:val="9"/>
        <w:rPr>
          <w:rFonts w:hint="eastAsia" w:ascii="宋体" w:hAnsi="宋体" w:cs="宋体"/>
          <w:color w:val="auto"/>
          <w:kern w:val="0"/>
          <w:sz w:val="28"/>
          <w:szCs w:val="24"/>
          <w:highlight w:val="none"/>
        </w:rPr>
        <w:sectPr>
          <w:pgSz w:w="11911" w:h="16838"/>
          <w:pgMar w:top="1599" w:right="1179" w:bottom="1298" w:left="1100" w:header="0" w:footer="567" w:gutter="0"/>
          <w:pgBorders>
            <w:top w:val="none" w:sz="0" w:space="0"/>
            <w:left w:val="none" w:sz="0" w:space="0"/>
            <w:bottom w:val="none" w:sz="0" w:space="0"/>
            <w:right w:val="none" w:sz="0" w:space="0"/>
          </w:pgBorders>
          <w:cols w:space="720" w:num="1"/>
        </w:sectPr>
      </w:pPr>
    </w:p>
    <w:p>
      <w:pPr>
        <w:autoSpaceDE w:val="0"/>
        <w:autoSpaceDN w:val="0"/>
        <w:adjustRightInd w:val="0"/>
        <w:snapToGrid w:val="0"/>
        <w:spacing w:line="360" w:lineRule="auto"/>
        <w:jc w:val="center"/>
        <w:outlineLvl w:val="0"/>
        <w:rPr>
          <w:rFonts w:ascii="黑体" w:hAnsi="黑体" w:eastAsia="黑体" w:cs="黑体"/>
          <w:color w:val="auto"/>
          <w:sz w:val="32"/>
          <w:szCs w:val="32"/>
          <w:highlight w:val="none"/>
          <w:lang w:bidi="zh-CN"/>
        </w:rPr>
      </w:pPr>
      <w:bookmarkStart w:id="150" w:name="_Toc13904"/>
      <w:bookmarkStart w:id="151" w:name="_Toc10818"/>
      <w:r>
        <w:rPr>
          <w:rFonts w:hint="eastAsia" w:ascii="黑体" w:hAnsi="黑体" w:eastAsia="黑体" w:cs="黑体"/>
          <w:color w:val="auto"/>
          <w:sz w:val="32"/>
          <w:szCs w:val="32"/>
          <w:highlight w:val="none"/>
          <w:lang w:bidi="zh-CN"/>
        </w:rPr>
        <w:t>七、拟投入本项目管理人员</w:t>
      </w:r>
      <w:bookmarkEnd w:id="150"/>
      <w:bookmarkEnd w:id="151"/>
    </w:p>
    <w:p>
      <w:pPr>
        <w:widowControl/>
        <w:spacing w:line="360" w:lineRule="auto"/>
        <w:rPr>
          <w:rFonts w:ascii="宋体" w:hAnsi="宋体"/>
          <w:color w:val="auto"/>
          <w:kern w:val="0"/>
          <w:sz w:val="24"/>
          <w:highlight w:val="none"/>
        </w:rPr>
      </w:pPr>
    </w:p>
    <w:p>
      <w:pPr>
        <w:pStyle w:val="2"/>
        <w:spacing w:line="360" w:lineRule="auto"/>
        <w:ind w:firstLine="0"/>
        <w:rPr>
          <w:rFonts w:ascii="宋体"/>
          <w:b/>
          <w:bCs/>
          <w:color w:val="auto"/>
          <w:kern w:val="0"/>
          <w:sz w:val="24"/>
          <w:highlight w:val="none"/>
        </w:rPr>
      </w:pPr>
      <w:r>
        <w:rPr>
          <w:rFonts w:hint="eastAsia" w:ascii="宋体" w:hAnsi="宋体"/>
          <w:color w:val="auto"/>
          <w:kern w:val="0"/>
          <w:sz w:val="24"/>
          <w:highlight w:val="none"/>
        </w:rPr>
        <w:t>工程名称：</w:t>
      </w:r>
      <w:r>
        <w:rPr>
          <w:rFonts w:hint="eastAsia" w:ascii="黑体" w:eastAsia="黑体" w:cs="Times New Roman"/>
          <w:szCs w:val="20"/>
          <w:highlight w:val="none"/>
          <w:u w:val="single"/>
          <w:lang w:val="en-US" w:eastAsia="zh-CN"/>
        </w:rPr>
        <w:t xml:space="preserve">                                                   </w:t>
      </w:r>
      <w:r>
        <w:rPr>
          <w:rFonts w:hint="eastAsia" w:ascii="黑体" w:eastAsia="黑体" w:cs="Times New Roman"/>
          <w:szCs w:val="20"/>
          <w:highlight w:val="none"/>
          <w:lang w:val="en-US" w:eastAsia="zh-CN"/>
        </w:rPr>
        <w:t xml:space="preserve">   </w:t>
      </w:r>
      <w:r>
        <w:rPr>
          <w:rFonts w:ascii="宋体" w:hAnsi="宋体"/>
          <w:color w:val="auto"/>
          <w:kern w:val="0"/>
          <w:sz w:val="24"/>
          <w:highlight w:val="none"/>
        </w:rPr>
        <w:t xml:space="preserve">                          </w:t>
      </w:r>
    </w:p>
    <w:tbl>
      <w:tblPr>
        <w:tblStyle w:val="43"/>
        <w:tblW w:w="9081" w:type="dxa"/>
        <w:jc w:val="center"/>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Layout w:type="fixed"/>
        <w:tblCellMar>
          <w:top w:w="0" w:type="dxa"/>
          <w:left w:w="108" w:type="dxa"/>
          <w:bottom w:w="0" w:type="dxa"/>
          <w:right w:w="108" w:type="dxa"/>
        </w:tblCellMar>
      </w:tblPr>
      <w:tblGrid>
        <w:gridCol w:w="1457"/>
        <w:gridCol w:w="948"/>
        <w:gridCol w:w="1979"/>
        <w:gridCol w:w="1080"/>
        <w:gridCol w:w="1123"/>
        <w:gridCol w:w="1354"/>
        <w:gridCol w:w="1140"/>
      </w:tblGrid>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457" w:type="dxa"/>
            <w:tcBorders>
              <w:top w:val="single" w:color="auto" w:sz="4" w:space="0"/>
              <w:left w:val="single" w:color="auto" w:sz="4" w:space="0"/>
            </w:tcBorders>
            <w:vAlign w:val="center"/>
          </w:tcPr>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岗位</w:t>
            </w:r>
          </w:p>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名称</w:t>
            </w:r>
          </w:p>
        </w:tc>
        <w:tc>
          <w:tcPr>
            <w:tcW w:w="948" w:type="dxa"/>
            <w:tcBorders>
              <w:top w:val="single" w:color="auto" w:sz="4" w:space="0"/>
            </w:tcBorders>
            <w:vAlign w:val="center"/>
          </w:tcPr>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姓名</w:t>
            </w:r>
          </w:p>
        </w:tc>
        <w:tc>
          <w:tcPr>
            <w:tcW w:w="1979" w:type="dxa"/>
            <w:tcBorders>
              <w:top w:val="single" w:color="auto" w:sz="4" w:space="0"/>
            </w:tcBorders>
            <w:vAlign w:val="center"/>
          </w:tcPr>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身份证号</w:t>
            </w:r>
          </w:p>
        </w:tc>
        <w:tc>
          <w:tcPr>
            <w:tcW w:w="1080" w:type="dxa"/>
            <w:tcBorders>
              <w:top w:val="single" w:color="auto" w:sz="4" w:space="0"/>
            </w:tcBorders>
            <w:vAlign w:val="center"/>
          </w:tcPr>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职称</w:t>
            </w:r>
          </w:p>
        </w:tc>
        <w:tc>
          <w:tcPr>
            <w:tcW w:w="1123" w:type="dxa"/>
            <w:tcBorders>
              <w:top w:val="single" w:color="auto" w:sz="4" w:space="0"/>
            </w:tcBorders>
            <w:vAlign w:val="center"/>
          </w:tcPr>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资格</w:t>
            </w:r>
          </w:p>
        </w:tc>
        <w:tc>
          <w:tcPr>
            <w:tcW w:w="1354" w:type="dxa"/>
            <w:tcBorders>
              <w:top w:val="single" w:color="auto" w:sz="4" w:space="0"/>
            </w:tcBorders>
            <w:vAlign w:val="center"/>
          </w:tcPr>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拟进场时间</w:t>
            </w:r>
          </w:p>
        </w:tc>
        <w:tc>
          <w:tcPr>
            <w:tcW w:w="1140" w:type="dxa"/>
            <w:tcBorders>
              <w:top w:val="single" w:color="auto" w:sz="4" w:space="0"/>
              <w:right w:val="single" w:color="auto" w:sz="4" w:space="0"/>
            </w:tcBorders>
            <w:vAlign w:val="center"/>
          </w:tcPr>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备注</w:t>
            </w: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457" w:type="dxa"/>
            <w:tcBorders>
              <w:left w:val="single" w:color="auto" w:sz="4" w:space="0"/>
            </w:tcBorders>
            <w:vAlign w:val="center"/>
          </w:tcPr>
          <w:p>
            <w:pPr>
              <w:widowControl/>
              <w:spacing w:line="360" w:lineRule="auto"/>
              <w:jc w:val="center"/>
              <w:rPr>
                <w:rFonts w:ascii="宋体"/>
                <w:color w:val="auto"/>
                <w:kern w:val="0"/>
                <w:sz w:val="22"/>
                <w:szCs w:val="20"/>
                <w:highlight w:val="none"/>
              </w:rPr>
            </w:pPr>
          </w:p>
        </w:tc>
        <w:tc>
          <w:tcPr>
            <w:tcW w:w="948" w:type="dxa"/>
            <w:vAlign w:val="center"/>
          </w:tcPr>
          <w:p>
            <w:pPr>
              <w:widowControl/>
              <w:spacing w:line="360" w:lineRule="auto"/>
              <w:jc w:val="center"/>
              <w:rPr>
                <w:rFonts w:ascii="宋体"/>
                <w:color w:val="auto"/>
                <w:kern w:val="0"/>
                <w:sz w:val="22"/>
                <w:szCs w:val="20"/>
                <w:highlight w:val="none"/>
              </w:rPr>
            </w:pPr>
          </w:p>
        </w:tc>
        <w:tc>
          <w:tcPr>
            <w:tcW w:w="1979" w:type="dxa"/>
            <w:vAlign w:val="center"/>
          </w:tcPr>
          <w:p>
            <w:pPr>
              <w:widowControl/>
              <w:spacing w:line="360" w:lineRule="auto"/>
              <w:jc w:val="center"/>
              <w:rPr>
                <w:rFonts w:ascii="宋体"/>
                <w:color w:val="auto"/>
                <w:kern w:val="0"/>
                <w:sz w:val="22"/>
                <w:szCs w:val="20"/>
                <w:highlight w:val="none"/>
              </w:rPr>
            </w:pPr>
          </w:p>
        </w:tc>
        <w:tc>
          <w:tcPr>
            <w:tcW w:w="1080" w:type="dxa"/>
            <w:vAlign w:val="center"/>
          </w:tcPr>
          <w:p>
            <w:pPr>
              <w:widowControl/>
              <w:spacing w:line="360" w:lineRule="auto"/>
              <w:jc w:val="center"/>
              <w:rPr>
                <w:rFonts w:ascii="宋体"/>
                <w:color w:val="auto"/>
                <w:kern w:val="0"/>
                <w:sz w:val="22"/>
                <w:szCs w:val="20"/>
                <w:highlight w:val="none"/>
              </w:rPr>
            </w:pPr>
          </w:p>
        </w:tc>
        <w:tc>
          <w:tcPr>
            <w:tcW w:w="1123" w:type="dxa"/>
            <w:vAlign w:val="center"/>
          </w:tcPr>
          <w:p>
            <w:pPr>
              <w:widowControl/>
              <w:spacing w:line="360" w:lineRule="auto"/>
              <w:jc w:val="center"/>
              <w:rPr>
                <w:rFonts w:ascii="宋体"/>
                <w:color w:val="auto"/>
                <w:kern w:val="0"/>
                <w:sz w:val="22"/>
                <w:szCs w:val="20"/>
                <w:highlight w:val="none"/>
              </w:rPr>
            </w:pPr>
          </w:p>
        </w:tc>
        <w:tc>
          <w:tcPr>
            <w:tcW w:w="1354" w:type="dxa"/>
            <w:vAlign w:val="center"/>
          </w:tcPr>
          <w:p>
            <w:pPr>
              <w:widowControl/>
              <w:spacing w:line="360" w:lineRule="auto"/>
              <w:jc w:val="center"/>
              <w:rPr>
                <w:rFonts w:ascii="宋体"/>
                <w:color w:val="auto"/>
                <w:kern w:val="0"/>
                <w:sz w:val="22"/>
                <w:szCs w:val="20"/>
                <w:highlight w:val="none"/>
              </w:rPr>
            </w:pPr>
          </w:p>
        </w:tc>
        <w:tc>
          <w:tcPr>
            <w:tcW w:w="1140" w:type="dxa"/>
            <w:tcBorders>
              <w:right w:val="single" w:color="auto" w:sz="4" w:space="0"/>
            </w:tcBorders>
            <w:vAlign w:val="center"/>
          </w:tcPr>
          <w:p>
            <w:pPr>
              <w:widowControl/>
              <w:spacing w:line="360" w:lineRule="auto"/>
              <w:jc w:val="center"/>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457" w:type="dxa"/>
            <w:tcBorders>
              <w:left w:val="single" w:color="auto" w:sz="4" w:space="0"/>
            </w:tcBorders>
            <w:vAlign w:val="center"/>
          </w:tcPr>
          <w:p>
            <w:pPr>
              <w:widowControl/>
              <w:spacing w:line="360" w:lineRule="auto"/>
              <w:jc w:val="center"/>
              <w:rPr>
                <w:rFonts w:ascii="宋体"/>
                <w:color w:val="auto"/>
                <w:kern w:val="0"/>
                <w:sz w:val="22"/>
                <w:szCs w:val="20"/>
                <w:highlight w:val="none"/>
              </w:rPr>
            </w:pPr>
          </w:p>
        </w:tc>
        <w:tc>
          <w:tcPr>
            <w:tcW w:w="948" w:type="dxa"/>
            <w:vAlign w:val="center"/>
          </w:tcPr>
          <w:p>
            <w:pPr>
              <w:widowControl/>
              <w:spacing w:line="360" w:lineRule="auto"/>
              <w:jc w:val="center"/>
              <w:rPr>
                <w:rFonts w:ascii="宋体"/>
                <w:color w:val="auto"/>
                <w:kern w:val="0"/>
                <w:sz w:val="22"/>
                <w:szCs w:val="20"/>
                <w:highlight w:val="none"/>
              </w:rPr>
            </w:pPr>
          </w:p>
        </w:tc>
        <w:tc>
          <w:tcPr>
            <w:tcW w:w="1979" w:type="dxa"/>
            <w:vAlign w:val="center"/>
          </w:tcPr>
          <w:p>
            <w:pPr>
              <w:widowControl/>
              <w:spacing w:line="360" w:lineRule="auto"/>
              <w:jc w:val="center"/>
              <w:rPr>
                <w:rFonts w:ascii="宋体"/>
                <w:color w:val="auto"/>
                <w:kern w:val="0"/>
                <w:sz w:val="22"/>
                <w:szCs w:val="20"/>
                <w:highlight w:val="none"/>
              </w:rPr>
            </w:pPr>
          </w:p>
        </w:tc>
        <w:tc>
          <w:tcPr>
            <w:tcW w:w="1080" w:type="dxa"/>
            <w:vAlign w:val="center"/>
          </w:tcPr>
          <w:p>
            <w:pPr>
              <w:widowControl/>
              <w:spacing w:line="360" w:lineRule="auto"/>
              <w:jc w:val="center"/>
              <w:rPr>
                <w:rFonts w:ascii="宋体"/>
                <w:color w:val="auto"/>
                <w:kern w:val="0"/>
                <w:sz w:val="22"/>
                <w:szCs w:val="20"/>
                <w:highlight w:val="none"/>
              </w:rPr>
            </w:pPr>
          </w:p>
        </w:tc>
        <w:tc>
          <w:tcPr>
            <w:tcW w:w="1123" w:type="dxa"/>
            <w:vAlign w:val="center"/>
          </w:tcPr>
          <w:p>
            <w:pPr>
              <w:widowControl/>
              <w:spacing w:line="360" w:lineRule="auto"/>
              <w:jc w:val="center"/>
              <w:rPr>
                <w:rFonts w:ascii="宋体"/>
                <w:color w:val="auto"/>
                <w:kern w:val="0"/>
                <w:sz w:val="22"/>
                <w:szCs w:val="20"/>
                <w:highlight w:val="none"/>
              </w:rPr>
            </w:pPr>
          </w:p>
        </w:tc>
        <w:tc>
          <w:tcPr>
            <w:tcW w:w="1354" w:type="dxa"/>
            <w:vAlign w:val="center"/>
          </w:tcPr>
          <w:p>
            <w:pPr>
              <w:widowControl/>
              <w:spacing w:line="360" w:lineRule="auto"/>
              <w:jc w:val="center"/>
              <w:rPr>
                <w:rFonts w:ascii="宋体"/>
                <w:color w:val="auto"/>
                <w:kern w:val="0"/>
                <w:sz w:val="22"/>
                <w:szCs w:val="20"/>
                <w:highlight w:val="none"/>
              </w:rPr>
            </w:pPr>
          </w:p>
        </w:tc>
        <w:tc>
          <w:tcPr>
            <w:tcW w:w="1140" w:type="dxa"/>
            <w:tcBorders>
              <w:right w:val="single" w:color="auto" w:sz="4" w:space="0"/>
            </w:tcBorders>
            <w:vAlign w:val="center"/>
          </w:tcPr>
          <w:p>
            <w:pPr>
              <w:widowControl/>
              <w:spacing w:line="360" w:lineRule="auto"/>
              <w:jc w:val="center"/>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457" w:type="dxa"/>
            <w:tcBorders>
              <w:left w:val="single" w:color="auto" w:sz="4" w:space="0"/>
            </w:tcBorders>
            <w:vAlign w:val="center"/>
          </w:tcPr>
          <w:p>
            <w:pPr>
              <w:widowControl/>
              <w:spacing w:line="360" w:lineRule="auto"/>
              <w:jc w:val="center"/>
              <w:rPr>
                <w:rFonts w:hint="eastAsia" w:ascii="宋体" w:eastAsia="宋体"/>
                <w:color w:val="auto"/>
                <w:kern w:val="0"/>
                <w:sz w:val="22"/>
                <w:szCs w:val="20"/>
                <w:highlight w:val="none"/>
                <w:lang w:eastAsia="zh-CN"/>
              </w:rPr>
            </w:pPr>
          </w:p>
        </w:tc>
        <w:tc>
          <w:tcPr>
            <w:tcW w:w="948" w:type="dxa"/>
            <w:vAlign w:val="center"/>
          </w:tcPr>
          <w:p>
            <w:pPr>
              <w:widowControl/>
              <w:spacing w:line="360" w:lineRule="auto"/>
              <w:jc w:val="center"/>
              <w:rPr>
                <w:rFonts w:ascii="宋体"/>
                <w:color w:val="auto"/>
                <w:kern w:val="0"/>
                <w:sz w:val="22"/>
                <w:szCs w:val="20"/>
                <w:highlight w:val="none"/>
              </w:rPr>
            </w:pPr>
          </w:p>
        </w:tc>
        <w:tc>
          <w:tcPr>
            <w:tcW w:w="1979" w:type="dxa"/>
            <w:vAlign w:val="center"/>
          </w:tcPr>
          <w:p>
            <w:pPr>
              <w:widowControl/>
              <w:spacing w:line="360" w:lineRule="auto"/>
              <w:jc w:val="center"/>
              <w:rPr>
                <w:rFonts w:ascii="宋体"/>
                <w:color w:val="auto"/>
                <w:kern w:val="0"/>
                <w:sz w:val="22"/>
                <w:szCs w:val="20"/>
                <w:highlight w:val="none"/>
              </w:rPr>
            </w:pPr>
          </w:p>
        </w:tc>
        <w:tc>
          <w:tcPr>
            <w:tcW w:w="1080" w:type="dxa"/>
            <w:vAlign w:val="center"/>
          </w:tcPr>
          <w:p>
            <w:pPr>
              <w:widowControl/>
              <w:spacing w:line="360" w:lineRule="auto"/>
              <w:jc w:val="center"/>
              <w:rPr>
                <w:rFonts w:ascii="宋体"/>
                <w:color w:val="auto"/>
                <w:kern w:val="0"/>
                <w:sz w:val="22"/>
                <w:szCs w:val="20"/>
                <w:highlight w:val="none"/>
              </w:rPr>
            </w:pPr>
          </w:p>
        </w:tc>
        <w:tc>
          <w:tcPr>
            <w:tcW w:w="1123" w:type="dxa"/>
            <w:vAlign w:val="center"/>
          </w:tcPr>
          <w:p>
            <w:pPr>
              <w:widowControl/>
              <w:spacing w:line="360" w:lineRule="auto"/>
              <w:jc w:val="center"/>
              <w:rPr>
                <w:rFonts w:ascii="宋体"/>
                <w:color w:val="auto"/>
                <w:kern w:val="0"/>
                <w:sz w:val="22"/>
                <w:szCs w:val="20"/>
                <w:highlight w:val="none"/>
              </w:rPr>
            </w:pPr>
          </w:p>
        </w:tc>
        <w:tc>
          <w:tcPr>
            <w:tcW w:w="1354" w:type="dxa"/>
            <w:vAlign w:val="center"/>
          </w:tcPr>
          <w:p>
            <w:pPr>
              <w:widowControl/>
              <w:spacing w:line="360" w:lineRule="auto"/>
              <w:jc w:val="center"/>
              <w:rPr>
                <w:rFonts w:ascii="宋体"/>
                <w:color w:val="auto"/>
                <w:kern w:val="0"/>
                <w:sz w:val="22"/>
                <w:szCs w:val="20"/>
                <w:highlight w:val="none"/>
              </w:rPr>
            </w:pPr>
          </w:p>
        </w:tc>
        <w:tc>
          <w:tcPr>
            <w:tcW w:w="1140" w:type="dxa"/>
            <w:tcBorders>
              <w:right w:val="single" w:color="auto" w:sz="4" w:space="0"/>
            </w:tcBorders>
            <w:vAlign w:val="center"/>
          </w:tcPr>
          <w:p>
            <w:pPr>
              <w:widowControl/>
              <w:spacing w:line="360" w:lineRule="auto"/>
              <w:jc w:val="center"/>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457" w:type="dxa"/>
            <w:tcBorders>
              <w:left w:val="single" w:color="auto" w:sz="4" w:space="0"/>
            </w:tcBorders>
            <w:vAlign w:val="center"/>
          </w:tcPr>
          <w:p>
            <w:pPr>
              <w:widowControl/>
              <w:spacing w:line="360" w:lineRule="auto"/>
              <w:jc w:val="center"/>
              <w:rPr>
                <w:rFonts w:hint="eastAsia" w:ascii="宋体" w:eastAsia="宋体"/>
                <w:color w:val="auto"/>
                <w:kern w:val="0"/>
                <w:sz w:val="22"/>
                <w:szCs w:val="20"/>
                <w:highlight w:val="none"/>
                <w:lang w:eastAsia="zh-CN"/>
              </w:rPr>
            </w:pPr>
          </w:p>
        </w:tc>
        <w:tc>
          <w:tcPr>
            <w:tcW w:w="948" w:type="dxa"/>
            <w:vAlign w:val="center"/>
          </w:tcPr>
          <w:p>
            <w:pPr>
              <w:widowControl/>
              <w:spacing w:line="360" w:lineRule="auto"/>
              <w:jc w:val="center"/>
              <w:rPr>
                <w:rFonts w:ascii="宋体"/>
                <w:color w:val="auto"/>
                <w:kern w:val="0"/>
                <w:sz w:val="22"/>
                <w:szCs w:val="20"/>
                <w:highlight w:val="none"/>
              </w:rPr>
            </w:pPr>
          </w:p>
        </w:tc>
        <w:tc>
          <w:tcPr>
            <w:tcW w:w="1979" w:type="dxa"/>
            <w:vAlign w:val="center"/>
          </w:tcPr>
          <w:p>
            <w:pPr>
              <w:widowControl/>
              <w:spacing w:line="360" w:lineRule="auto"/>
              <w:jc w:val="center"/>
              <w:rPr>
                <w:rFonts w:ascii="宋体"/>
                <w:color w:val="auto"/>
                <w:kern w:val="0"/>
                <w:sz w:val="22"/>
                <w:szCs w:val="20"/>
                <w:highlight w:val="none"/>
              </w:rPr>
            </w:pPr>
          </w:p>
        </w:tc>
        <w:tc>
          <w:tcPr>
            <w:tcW w:w="1080" w:type="dxa"/>
            <w:vAlign w:val="center"/>
          </w:tcPr>
          <w:p>
            <w:pPr>
              <w:widowControl/>
              <w:spacing w:line="360" w:lineRule="auto"/>
              <w:jc w:val="center"/>
              <w:rPr>
                <w:rFonts w:ascii="宋体"/>
                <w:color w:val="auto"/>
                <w:kern w:val="0"/>
                <w:sz w:val="22"/>
                <w:szCs w:val="20"/>
                <w:highlight w:val="none"/>
              </w:rPr>
            </w:pPr>
          </w:p>
        </w:tc>
        <w:tc>
          <w:tcPr>
            <w:tcW w:w="1123" w:type="dxa"/>
            <w:vAlign w:val="center"/>
          </w:tcPr>
          <w:p>
            <w:pPr>
              <w:widowControl/>
              <w:spacing w:line="360" w:lineRule="auto"/>
              <w:jc w:val="center"/>
              <w:rPr>
                <w:rFonts w:ascii="宋体"/>
                <w:color w:val="auto"/>
                <w:kern w:val="0"/>
                <w:sz w:val="22"/>
                <w:szCs w:val="20"/>
                <w:highlight w:val="none"/>
              </w:rPr>
            </w:pPr>
          </w:p>
        </w:tc>
        <w:tc>
          <w:tcPr>
            <w:tcW w:w="1354" w:type="dxa"/>
            <w:vAlign w:val="center"/>
          </w:tcPr>
          <w:p>
            <w:pPr>
              <w:widowControl/>
              <w:spacing w:line="360" w:lineRule="auto"/>
              <w:jc w:val="center"/>
              <w:rPr>
                <w:rFonts w:ascii="宋体"/>
                <w:color w:val="auto"/>
                <w:kern w:val="0"/>
                <w:sz w:val="22"/>
                <w:szCs w:val="20"/>
                <w:highlight w:val="none"/>
              </w:rPr>
            </w:pPr>
          </w:p>
        </w:tc>
        <w:tc>
          <w:tcPr>
            <w:tcW w:w="1140" w:type="dxa"/>
            <w:tcBorders>
              <w:right w:val="single" w:color="auto" w:sz="4" w:space="0"/>
            </w:tcBorders>
            <w:vAlign w:val="center"/>
          </w:tcPr>
          <w:p>
            <w:pPr>
              <w:widowControl/>
              <w:spacing w:line="360" w:lineRule="auto"/>
              <w:jc w:val="center"/>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457" w:type="dxa"/>
            <w:tcBorders>
              <w:left w:val="single" w:color="auto" w:sz="4" w:space="0"/>
            </w:tcBorders>
            <w:vAlign w:val="center"/>
          </w:tcPr>
          <w:p>
            <w:pPr>
              <w:widowControl/>
              <w:spacing w:line="360" w:lineRule="auto"/>
              <w:jc w:val="center"/>
              <w:rPr>
                <w:rFonts w:hint="eastAsia" w:ascii="宋体" w:eastAsia="宋体"/>
                <w:color w:val="auto"/>
                <w:kern w:val="0"/>
                <w:sz w:val="22"/>
                <w:szCs w:val="20"/>
                <w:highlight w:val="none"/>
                <w:lang w:eastAsia="zh-CN"/>
              </w:rPr>
            </w:pPr>
          </w:p>
        </w:tc>
        <w:tc>
          <w:tcPr>
            <w:tcW w:w="948" w:type="dxa"/>
            <w:vAlign w:val="center"/>
          </w:tcPr>
          <w:p>
            <w:pPr>
              <w:widowControl/>
              <w:spacing w:line="360" w:lineRule="auto"/>
              <w:jc w:val="center"/>
              <w:rPr>
                <w:rFonts w:ascii="宋体"/>
                <w:color w:val="auto"/>
                <w:kern w:val="0"/>
                <w:sz w:val="22"/>
                <w:szCs w:val="20"/>
                <w:highlight w:val="none"/>
              </w:rPr>
            </w:pPr>
          </w:p>
        </w:tc>
        <w:tc>
          <w:tcPr>
            <w:tcW w:w="1979" w:type="dxa"/>
            <w:vAlign w:val="center"/>
          </w:tcPr>
          <w:p>
            <w:pPr>
              <w:widowControl/>
              <w:spacing w:line="360" w:lineRule="auto"/>
              <w:jc w:val="center"/>
              <w:rPr>
                <w:rFonts w:ascii="宋体"/>
                <w:color w:val="auto"/>
                <w:kern w:val="0"/>
                <w:sz w:val="22"/>
                <w:szCs w:val="20"/>
                <w:highlight w:val="none"/>
              </w:rPr>
            </w:pPr>
          </w:p>
        </w:tc>
        <w:tc>
          <w:tcPr>
            <w:tcW w:w="1080" w:type="dxa"/>
            <w:vAlign w:val="center"/>
          </w:tcPr>
          <w:p>
            <w:pPr>
              <w:widowControl/>
              <w:spacing w:line="360" w:lineRule="auto"/>
              <w:jc w:val="center"/>
              <w:rPr>
                <w:rFonts w:ascii="宋体"/>
                <w:color w:val="auto"/>
                <w:kern w:val="0"/>
                <w:sz w:val="22"/>
                <w:szCs w:val="20"/>
                <w:highlight w:val="none"/>
              </w:rPr>
            </w:pPr>
          </w:p>
        </w:tc>
        <w:tc>
          <w:tcPr>
            <w:tcW w:w="1123" w:type="dxa"/>
            <w:vAlign w:val="center"/>
          </w:tcPr>
          <w:p>
            <w:pPr>
              <w:widowControl/>
              <w:spacing w:line="360" w:lineRule="auto"/>
              <w:jc w:val="center"/>
              <w:rPr>
                <w:rFonts w:ascii="宋体"/>
                <w:color w:val="auto"/>
                <w:kern w:val="0"/>
                <w:sz w:val="22"/>
                <w:szCs w:val="20"/>
                <w:highlight w:val="none"/>
              </w:rPr>
            </w:pPr>
          </w:p>
        </w:tc>
        <w:tc>
          <w:tcPr>
            <w:tcW w:w="1354" w:type="dxa"/>
            <w:vAlign w:val="center"/>
          </w:tcPr>
          <w:p>
            <w:pPr>
              <w:widowControl/>
              <w:spacing w:line="360" w:lineRule="auto"/>
              <w:jc w:val="center"/>
              <w:rPr>
                <w:rFonts w:ascii="宋体"/>
                <w:color w:val="auto"/>
                <w:kern w:val="0"/>
                <w:sz w:val="22"/>
                <w:szCs w:val="20"/>
                <w:highlight w:val="none"/>
              </w:rPr>
            </w:pPr>
          </w:p>
        </w:tc>
        <w:tc>
          <w:tcPr>
            <w:tcW w:w="1140" w:type="dxa"/>
            <w:tcBorders>
              <w:right w:val="single" w:color="auto" w:sz="4" w:space="0"/>
            </w:tcBorders>
            <w:vAlign w:val="center"/>
          </w:tcPr>
          <w:p>
            <w:pPr>
              <w:widowControl/>
              <w:spacing w:line="360" w:lineRule="auto"/>
              <w:jc w:val="center"/>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457" w:type="dxa"/>
            <w:tcBorders>
              <w:left w:val="single" w:color="auto" w:sz="4" w:space="0"/>
              <w:bottom w:val="single" w:color="auto" w:sz="4" w:space="0"/>
            </w:tcBorders>
            <w:vAlign w:val="center"/>
          </w:tcPr>
          <w:p>
            <w:pPr>
              <w:widowControl/>
              <w:spacing w:line="360" w:lineRule="auto"/>
              <w:jc w:val="center"/>
              <w:rPr>
                <w:rFonts w:ascii="宋体"/>
                <w:color w:val="auto"/>
                <w:kern w:val="0"/>
                <w:sz w:val="22"/>
                <w:szCs w:val="20"/>
                <w:highlight w:val="none"/>
              </w:rPr>
            </w:pPr>
          </w:p>
        </w:tc>
        <w:tc>
          <w:tcPr>
            <w:tcW w:w="948" w:type="dxa"/>
            <w:tcBorders>
              <w:bottom w:val="single" w:color="auto" w:sz="4" w:space="0"/>
            </w:tcBorders>
            <w:vAlign w:val="center"/>
          </w:tcPr>
          <w:p>
            <w:pPr>
              <w:widowControl/>
              <w:spacing w:line="360" w:lineRule="auto"/>
              <w:jc w:val="center"/>
              <w:rPr>
                <w:rFonts w:ascii="宋体"/>
                <w:color w:val="auto"/>
                <w:kern w:val="0"/>
                <w:sz w:val="22"/>
                <w:szCs w:val="20"/>
                <w:highlight w:val="none"/>
              </w:rPr>
            </w:pPr>
          </w:p>
        </w:tc>
        <w:tc>
          <w:tcPr>
            <w:tcW w:w="1979" w:type="dxa"/>
            <w:tcBorders>
              <w:bottom w:val="single" w:color="auto" w:sz="4" w:space="0"/>
            </w:tcBorders>
            <w:vAlign w:val="center"/>
          </w:tcPr>
          <w:p>
            <w:pPr>
              <w:widowControl/>
              <w:spacing w:line="360" w:lineRule="auto"/>
              <w:jc w:val="center"/>
              <w:rPr>
                <w:rFonts w:ascii="宋体"/>
                <w:color w:val="auto"/>
                <w:kern w:val="0"/>
                <w:sz w:val="22"/>
                <w:szCs w:val="20"/>
                <w:highlight w:val="none"/>
              </w:rPr>
            </w:pPr>
          </w:p>
        </w:tc>
        <w:tc>
          <w:tcPr>
            <w:tcW w:w="1080" w:type="dxa"/>
            <w:tcBorders>
              <w:bottom w:val="single" w:color="auto" w:sz="4" w:space="0"/>
            </w:tcBorders>
            <w:vAlign w:val="center"/>
          </w:tcPr>
          <w:p>
            <w:pPr>
              <w:widowControl/>
              <w:spacing w:line="360" w:lineRule="auto"/>
              <w:jc w:val="center"/>
              <w:rPr>
                <w:rFonts w:ascii="宋体"/>
                <w:color w:val="auto"/>
                <w:kern w:val="0"/>
                <w:sz w:val="22"/>
                <w:szCs w:val="20"/>
                <w:highlight w:val="none"/>
              </w:rPr>
            </w:pPr>
          </w:p>
        </w:tc>
        <w:tc>
          <w:tcPr>
            <w:tcW w:w="1123" w:type="dxa"/>
            <w:tcBorders>
              <w:bottom w:val="single" w:color="auto" w:sz="4" w:space="0"/>
            </w:tcBorders>
            <w:vAlign w:val="center"/>
          </w:tcPr>
          <w:p>
            <w:pPr>
              <w:widowControl/>
              <w:spacing w:line="360" w:lineRule="auto"/>
              <w:jc w:val="center"/>
              <w:rPr>
                <w:rFonts w:ascii="宋体"/>
                <w:color w:val="auto"/>
                <w:kern w:val="0"/>
                <w:sz w:val="22"/>
                <w:szCs w:val="20"/>
                <w:highlight w:val="none"/>
              </w:rPr>
            </w:pPr>
          </w:p>
        </w:tc>
        <w:tc>
          <w:tcPr>
            <w:tcW w:w="1354" w:type="dxa"/>
            <w:tcBorders>
              <w:bottom w:val="single" w:color="auto" w:sz="4" w:space="0"/>
            </w:tcBorders>
            <w:vAlign w:val="center"/>
          </w:tcPr>
          <w:p>
            <w:pPr>
              <w:widowControl/>
              <w:spacing w:line="360" w:lineRule="auto"/>
              <w:jc w:val="center"/>
              <w:rPr>
                <w:rFonts w:ascii="宋体"/>
                <w:color w:val="auto"/>
                <w:kern w:val="0"/>
                <w:sz w:val="22"/>
                <w:szCs w:val="20"/>
                <w:highlight w:val="none"/>
              </w:rPr>
            </w:pPr>
          </w:p>
        </w:tc>
        <w:tc>
          <w:tcPr>
            <w:tcW w:w="1140" w:type="dxa"/>
            <w:tcBorders>
              <w:bottom w:val="single" w:color="auto" w:sz="4" w:space="0"/>
              <w:right w:val="single" w:color="auto" w:sz="4" w:space="0"/>
            </w:tcBorders>
            <w:vAlign w:val="center"/>
          </w:tcPr>
          <w:p>
            <w:pPr>
              <w:widowControl/>
              <w:spacing w:line="360" w:lineRule="auto"/>
              <w:jc w:val="center"/>
              <w:rPr>
                <w:rFonts w:ascii="宋体"/>
                <w:color w:val="auto"/>
                <w:kern w:val="0"/>
                <w:sz w:val="22"/>
                <w:szCs w:val="20"/>
                <w:highlight w:val="none"/>
              </w:rPr>
            </w:pPr>
          </w:p>
        </w:tc>
      </w:tr>
    </w:tbl>
    <w:p>
      <w:pPr>
        <w:widowControl/>
        <w:spacing w:line="360" w:lineRule="auto"/>
        <w:ind w:firstLine="480" w:firstLineChars="200"/>
        <w:rPr>
          <w:rFonts w:ascii="宋体" w:hAnsi="宋体"/>
          <w:color w:val="auto"/>
          <w:kern w:val="0"/>
          <w:sz w:val="24"/>
          <w:highlight w:val="none"/>
        </w:rPr>
      </w:pPr>
      <w:r>
        <w:rPr>
          <w:rFonts w:hint="eastAsia" w:ascii="宋体" w:hAnsi="宋体"/>
          <w:color w:val="auto"/>
          <w:kern w:val="0"/>
          <w:sz w:val="24"/>
          <w:highlight w:val="none"/>
        </w:rPr>
        <w:t>附：身份证、职称证书</w:t>
      </w:r>
      <w:r>
        <w:rPr>
          <w:rFonts w:hint="eastAsia" w:ascii="宋体" w:hAnsi="宋体"/>
          <w:color w:val="auto"/>
          <w:kern w:val="0"/>
          <w:sz w:val="24"/>
          <w:highlight w:val="none"/>
          <w:lang w:eastAsia="zh-CN"/>
        </w:rPr>
        <w:t>（若有）</w:t>
      </w:r>
      <w:r>
        <w:rPr>
          <w:rFonts w:hint="eastAsia" w:ascii="宋体" w:hAnsi="宋体"/>
          <w:color w:val="auto"/>
          <w:kern w:val="0"/>
          <w:sz w:val="24"/>
          <w:highlight w:val="none"/>
        </w:rPr>
        <w:t>、资格证书</w:t>
      </w:r>
      <w:r>
        <w:rPr>
          <w:rFonts w:hint="eastAsia" w:ascii="宋体" w:hAnsi="宋体"/>
          <w:color w:val="auto"/>
          <w:kern w:val="0"/>
          <w:sz w:val="24"/>
          <w:highlight w:val="none"/>
          <w:lang w:eastAsia="zh-CN"/>
        </w:rPr>
        <w:t>（若有）</w:t>
      </w:r>
      <w:r>
        <w:rPr>
          <w:rFonts w:hint="eastAsia" w:ascii="宋体" w:hAnsi="宋体"/>
          <w:color w:val="auto"/>
          <w:kern w:val="0"/>
          <w:sz w:val="24"/>
          <w:highlight w:val="none"/>
        </w:rPr>
        <w:t>等复印件</w:t>
      </w:r>
    </w:p>
    <w:p>
      <w:pPr>
        <w:widowControl/>
        <w:spacing w:line="360" w:lineRule="auto"/>
        <w:rPr>
          <w:rFonts w:ascii="宋体" w:hAnsi="宋体"/>
          <w:color w:val="auto"/>
          <w:kern w:val="0"/>
          <w:sz w:val="24"/>
          <w:highlight w:val="none"/>
        </w:rPr>
      </w:pPr>
    </w:p>
    <w:p>
      <w:pPr>
        <w:widowControl/>
        <w:spacing w:line="360" w:lineRule="auto"/>
        <w:rPr>
          <w:rFonts w:ascii="宋体" w:hAnsi="宋体"/>
          <w:color w:val="auto"/>
          <w:kern w:val="0"/>
          <w:sz w:val="24"/>
          <w:highlight w:val="none"/>
        </w:rPr>
      </w:pPr>
    </w:p>
    <w:p>
      <w:pPr>
        <w:widowControl/>
        <w:spacing w:line="360" w:lineRule="auto"/>
        <w:rPr>
          <w:rFonts w:ascii="宋体" w:hAnsi="宋体"/>
          <w:color w:val="auto"/>
          <w:kern w:val="0"/>
          <w:sz w:val="24"/>
          <w:highlight w:val="none"/>
        </w:rPr>
      </w:pPr>
    </w:p>
    <w:p>
      <w:pPr>
        <w:pStyle w:val="2"/>
        <w:rPr>
          <w:rFonts w:ascii="宋体" w:hAnsi="宋体"/>
          <w:color w:val="auto"/>
          <w:kern w:val="0"/>
          <w:sz w:val="24"/>
          <w:highlight w:val="none"/>
        </w:rPr>
      </w:pPr>
    </w:p>
    <w:p>
      <w:pPr>
        <w:rPr>
          <w:rFonts w:ascii="宋体" w:hAnsi="宋体"/>
          <w:color w:val="auto"/>
          <w:kern w:val="0"/>
          <w:sz w:val="24"/>
          <w:highlight w:val="none"/>
        </w:rPr>
      </w:pPr>
    </w:p>
    <w:p>
      <w:pPr>
        <w:pStyle w:val="2"/>
        <w:rPr>
          <w:rFonts w:ascii="宋体" w:hAnsi="宋体"/>
          <w:color w:val="auto"/>
          <w:kern w:val="0"/>
          <w:sz w:val="24"/>
          <w:highlight w:val="none"/>
        </w:rPr>
      </w:pPr>
    </w:p>
    <w:p>
      <w:pPr>
        <w:rPr>
          <w:rFonts w:ascii="宋体" w:hAnsi="宋体"/>
          <w:color w:val="auto"/>
          <w:kern w:val="0"/>
          <w:sz w:val="24"/>
          <w:highlight w:val="none"/>
        </w:rPr>
      </w:pPr>
    </w:p>
    <w:p>
      <w:pPr>
        <w:pStyle w:val="2"/>
        <w:rPr>
          <w:rFonts w:ascii="宋体" w:hAnsi="宋体"/>
          <w:color w:val="auto"/>
          <w:kern w:val="0"/>
          <w:sz w:val="24"/>
          <w:highlight w:val="none"/>
        </w:rPr>
      </w:pPr>
    </w:p>
    <w:p/>
    <w:p>
      <w:pPr>
        <w:pStyle w:val="2"/>
      </w:pPr>
    </w:p>
    <w:p/>
    <w:p>
      <w:pPr>
        <w:widowControl/>
        <w:spacing w:line="360" w:lineRule="auto"/>
        <w:rPr>
          <w:rFonts w:ascii="宋体" w:hAnsi="宋体"/>
          <w:color w:val="auto"/>
          <w:kern w:val="0"/>
          <w:sz w:val="24"/>
          <w:highlight w:val="none"/>
        </w:rPr>
      </w:pPr>
    </w:p>
    <w:p>
      <w:pPr>
        <w:pStyle w:val="2"/>
        <w:ind w:firstLine="0"/>
        <w:jc w:val="center"/>
        <w:rPr>
          <w:rFonts w:ascii="宋体" w:hAnsi="宋体" w:eastAsia="黑体" w:cs="宋体"/>
          <w:color w:val="auto"/>
          <w:sz w:val="32"/>
          <w:szCs w:val="32"/>
          <w:highlight w:val="none"/>
          <w:lang w:bidi="zh-CN"/>
        </w:rPr>
      </w:pPr>
      <w:r>
        <w:rPr>
          <w:rFonts w:hint="eastAsia" w:ascii="宋体" w:hAnsi="宋体" w:eastAsia="黑体" w:cs="宋体"/>
          <w:color w:val="auto"/>
          <w:sz w:val="32"/>
          <w:szCs w:val="32"/>
          <w:highlight w:val="none"/>
          <w:lang w:bidi="zh-CN"/>
        </w:rPr>
        <w:t>施工管理主要人员按要求进场承诺书</w:t>
      </w: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autoSpaceDE w:val="0"/>
        <w:autoSpaceDN w:val="0"/>
        <w:adjustRightInd w:val="0"/>
        <w:snapToGrid w:val="0"/>
        <w:spacing w:line="360" w:lineRule="auto"/>
        <w:rPr>
          <w:rFonts w:hint="default" w:ascii="宋体" w:eastAsia="宋体" w:cs="宋体"/>
          <w:color w:val="auto"/>
          <w:kern w:val="0"/>
          <w:sz w:val="24"/>
          <w:szCs w:val="24"/>
          <w:highlight w:val="none"/>
          <w:u w:val="single"/>
          <w:lang w:val="en-US" w:eastAsia="zh-CN"/>
        </w:rPr>
      </w:pPr>
      <w:r>
        <w:rPr>
          <w:rFonts w:hint="eastAsia" w:ascii="宋体" w:hAnsi="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 xml:space="preserve">                           </w:t>
      </w:r>
    </w:p>
    <w:p>
      <w:pPr>
        <w:tabs>
          <w:tab w:val="left" w:pos="3480"/>
          <w:tab w:val="left" w:pos="4520"/>
          <w:tab w:val="left" w:pos="5560"/>
        </w:tabs>
        <w:autoSpaceDE w:val="0"/>
        <w:autoSpaceDN w:val="0"/>
        <w:adjustRightInd w:val="0"/>
        <w:spacing w:line="360" w:lineRule="auto"/>
        <w:ind w:firstLine="420" w:firstLineChars="175"/>
        <w:jc w:val="left"/>
        <w:rPr>
          <w:rFonts w:hint="eastAsia" w:ascii="宋体" w:hAnsi="宋体" w:cs="宋体"/>
          <w:kern w:val="0"/>
          <w:sz w:val="24"/>
          <w:szCs w:val="24"/>
        </w:rPr>
      </w:pPr>
      <w:r>
        <w:rPr>
          <w:rFonts w:hint="eastAsia" w:ascii="宋体" w:hAnsi="宋体" w:cs="宋体"/>
          <w:kern w:val="0"/>
          <w:sz w:val="24"/>
          <w:szCs w:val="24"/>
        </w:rPr>
        <w:t>针对贵公司</w:t>
      </w:r>
      <w:r>
        <w:rPr>
          <w:rFonts w:hint="eastAsia" w:ascii="宋体" w:hAnsi="宋体" w:cs="宋体"/>
          <w:kern w:val="0"/>
          <w:sz w:val="24"/>
          <w:szCs w:val="24"/>
          <w:u w:val="single"/>
        </w:rPr>
        <w:t xml:space="preserve">                                 </w:t>
      </w:r>
      <w:r>
        <w:rPr>
          <w:rFonts w:hint="eastAsia" w:ascii="宋体" w:hAnsi="宋体" w:cs="宋体"/>
          <w:sz w:val="24"/>
          <w:szCs w:val="24"/>
        </w:rPr>
        <w:t>（项目名称）</w:t>
      </w:r>
      <w:r>
        <w:rPr>
          <w:rFonts w:hint="eastAsia" w:ascii="宋体" w:hAnsi="宋体" w:cs="宋体"/>
          <w:sz w:val="24"/>
          <w:szCs w:val="24"/>
          <w:u w:val="single"/>
        </w:rPr>
        <w:t xml:space="preserve">    </w:t>
      </w:r>
      <w:r>
        <w:rPr>
          <w:rFonts w:hint="eastAsia" w:ascii="宋体" w:hAnsi="宋体" w:cs="宋体"/>
          <w:sz w:val="24"/>
          <w:szCs w:val="24"/>
        </w:rPr>
        <w:t>分段</w:t>
      </w:r>
      <w:r>
        <w:rPr>
          <w:rFonts w:hint="eastAsia" w:ascii="宋体" w:hAnsi="宋体" w:cs="宋体"/>
          <w:kern w:val="0"/>
          <w:sz w:val="24"/>
          <w:szCs w:val="24"/>
        </w:rPr>
        <w:t>招标事宜，我方承诺：</w:t>
      </w:r>
    </w:p>
    <w:p>
      <w:pPr>
        <w:autoSpaceDE w:val="0"/>
        <w:autoSpaceDN w:val="0"/>
        <w:adjustRightInd w:val="0"/>
        <w:snapToGrid w:val="0"/>
        <w:spacing w:line="360" w:lineRule="auto"/>
        <w:ind w:firstLine="417" w:firstLineChars="174"/>
        <w:rPr>
          <w:rFonts w:ascii="宋体" w:hAnsi="宋体" w:cs="宋体"/>
          <w:color w:val="auto"/>
          <w:kern w:val="0"/>
          <w:sz w:val="24"/>
          <w:szCs w:val="24"/>
          <w:highlight w:val="none"/>
        </w:rPr>
      </w:pPr>
      <w:r>
        <w:rPr>
          <w:rFonts w:hint="eastAsia" w:ascii="宋体" w:hAnsi="宋体" w:cs="宋体"/>
          <w:color w:val="auto"/>
          <w:kern w:val="0"/>
          <w:sz w:val="24"/>
          <w:szCs w:val="24"/>
          <w:highlight w:val="none"/>
        </w:rPr>
        <w:t>1、我方完全响应招标文件中对于我方所投</w:t>
      </w:r>
      <w:r>
        <w:rPr>
          <w:rFonts w:hint="eastAsia" w:ascii="宋体" w:hAnsi="宋体" w:cs="宋体"/>
          <w:color w:val="auto"/>
          <w:kern w:val="0"/>
          <w:sz w:val="24"/>
          <w:szCs w:val="24"/>
          <w:highlight w:val="none"/>
          <w:lang w:eastAsia="zh-CN"/>
        </w:rPr>
        <w:t>分段</w:t>
      </w:r>
      <w:r>
        <w:rPr>
          <w:rFonts w:hint="eastAsia" w:ascii="宋体" w:hAnsi="宋体" w:cs="宋体"/>
          <w:color w:val="auto"/>
          <w:kern w:val="0"/>
          <w:sz w:val="24"/>
          <w:szCs w:val="24"/>
          <w:highlight w:val="none"/>
        </w:rPr>
        <w:t xml:space="preserve">提出的主要管理人员要求，在我方中标并签订合同后的一周内，我方将组织招标文件所列示的主要管理人员进场，并在本项目施工过程中，我方将根据施工需要或招标人的要求增加相关专业技术人员。 </w:t>
      </w:r>
    </w:p>
    <w:p>
      <w:pPr>
        <w:autoSpaceDE w:val="0"/>
        <w:autoSpaceDN w:val="0"/>
        <w:adjustRightInd w:val="0"/>
        <w:snapToGrid w:val="0"/>
        <w:spacing w:line="360" w:lineRule="auto"/>
        <w:ind w:firstLine="417" w:firstLineChars="174"/>
        <w:rPr>
          <w:rFonts w:ascii="宋体" w:hAnsi="宋体" w:cs="宋体"/>
          <w:color w:val="auto"/>
          <w:kern w:val="0"/>
          <w:sz w:val="24"/>
          <w:szCs w:val="24"/>
          <w:highlight w:val="none"/>
        </w:rPr>
      </w:pPr>
      <w:r>
        <w:rPr>
          <w:rFonts w:hint="eastAsia" w:ascii="宋体" w:hAnsi="宋体" w:cs="宋体"/>
          <w:color w:val="auto"/>
          <w:kern w:val="0"/>
          <w:sz w:val="24"/>
          <w:szCs w:val="24"/>
          <w:highlight w:val="none"/>
        </w:rPr>
        <w:t>2、如因投标人的原因(除不可抗拒因素外)更换招标文件所列主要人员，须报请招标人批准，更换人员的资质不能低于招标文件要求，自行更换主要负责人的，对投标人按每人次课以50万元人民币违约金。招标人可在任一期的工程结算款中予以扣除。</w:t>
      </w:r>
    </w:p>
    <w:p>
      <w:pPr>
        <w:autoSpaceDE w:val="0"/>
        <w:autoSpaceDN w:val="0"/>
        <w:adjustRightInd w:val="0"/>
        <w:snapToGrid w:val="0"/>
        <w:spacing w:line="360" w:lineRule="auto"/>
        <w:ind w:firstLine="417" w:firstLineChars="174"/>
        <w:rPr>
          <w:rFonts w:ascii="宋体" w:hAnsi="宋体" w:cs="宋体"/>
          <w:color w:val="auto"/>
          <w:kern w:val="0"/>
          <w:sz w:val="24"/>
          <w:szCs w:val="24"/>
          <w:highlight w:val="none"/>
        </w:rPr>
      </w:pPr>
      <w:r>
        <w:rPr>
          <w:rFonts w:hint="eastAsia" w:ascii="宋体" w:hAnsi="宋体" w:cs="宋体"/>
          <w:color w:val="auto"/>
          <w:kern w:val="0"/>
          <w:sz w:val="24"/>
          <w:szCs w:val="24"/>
          <w:highlight w:val="none"/>
        </w:rPr>
        <w:t>3、相关管理人员及技术人员必须在岗，有特殊情况离岗必须向项目部请假并得到批准。</w:t>
      </w:r>
    </w:p>
    <w:p>
      <w:pPr>
        <w:autoSpaceDE w:val="0"/>
        <w:autoSpaceDN w:val="0"/>
        <w:adjustRightInd w:val="0"/>
        <w:snapToGrid w:val="0"/>
        <w:spacing w:line="360" w:lineRule="auto"/>
        <w:ind w:firstLine="417" w:firstLineChars="174"/>
        <w:rPr>
          <w:rFonts w:ascii="宋体" w:hAnsi="宋体" w:cs="宋体"/>
          <w:color w:val="auto"/>
          <w:kern w:val="0"/>
          <w:sz w:val="24"/>
          <w:szCs w:val="24"/>
          <w:highlight w:val="none"/>
        </w:rPr>
      </w:pPr>
    </w:p>
    <w:p>
      <w:pPr>
        <w:autoSpaceDE w:val="0"/>
        <w:autoSpaceDN w:val="0"/>
        <w:adjustRightInd w:val="0"/>
        <w:snapToGrid w:val="0"/>
        <w:spacing w:line="360" w:lineRule="auto"/>
        <w:ind w:firstLine="417" w:firstLineChars="174"/>
        <w:rPr>
          <w:rFonts w:ascii="宋体" w:hAnsi="宋体" w:cs="宋体"/>
          <w:color w:val="auto"/>
          <w:kern w:val="0"/>
          <w:sz w:val="24"/>
          <w:szCs w:val="24"/>
          <w:highlight w:val="none"/>
        </w:rPr>
      </w:pP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pStyle w:val="2"/>
        <w:rPr>
          <w:rFonts w:ascii="宋体" w:hAnsi="宋体" w:cs="宋体"/>
          <w:color w:val="auto"/>
          <w:sz w:val="24"/>
          <w:szCs w:val="24"/>
          <w:highlight w:val="none"/>
        </w:rPr>
      </w:pPr>
    </w:p>
    <w:p>
      <w:pPr>
        <w:autoSpaceDE w:val="0"/>
        <w:autoSpaceDN w:val="0"/>
        <w:adjustRightInd w:val="0"/>
        <w:snapToGrid w:val="0"/>
        <w:spacing w:line="480" w:lineRule="auto"/>
        <w:ind w:firstLine="3600" w:firstLineChars="1500"/>
        <w:rPr>
          <w:rFonts w:ascii="宋体" w:cs="宋体"/>
          <w:color w:val="auto"/>
          <w:kern w:val="0"/>
          <w:sz w:val="24"/>
          <w:szCs w:val="24"/>
          <w:highlight w:val="none"/>
          <w:u w:val="single"/>
        </w:rPr>
      </w:pPr>
      <w:r>
        <w:rPr>
          <w:rFonts w:hint="eastAsia" w:ascii="宋体" w:hAnsi="宋体" w:cs="宋体"/>
          <w:color w:val="auto"/>
          <w:kern w:val="0"/>
          <w:sz w:val="24"/>
          <w:szCs w:val="24"/>
          <w:highlight w:val="none"/>
        </w:rPr>
        <w:t>投标人：</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（盖章）</w:t>
      </w:r>
    </w:p>
    <w:p>
      <w:pPr>
        <w:autoSpaceDE w:val="0"/>
        <w:autoSpaceDN w:val="0"/>
        <w:adjustRightInd w:val="0"/>
        <w:snapToGrid w:val="0"/>
        <w:spacing w:line="480" w:lineRule="auto"/>
        <w:ind w:firstLine="480" w:firstLineChars="200"/>
        <w:rPr>
          <w:rFonts w:ascii="宋体" w:cs="宋体"/>
          <w:color w:val="auto"/>
          <w:kern w:val="0"/>
          <w:sz w:val="24"/>
          <w:szCs w:val="24"/>
          <w:highlight w:val="none"/>
        </w:rPr>
      </w:pP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 xml:space="preserve"> </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法定代表人或授权委托人：</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(签字)</w:t>
      </w:r>
      <w:r>
        <w:rPr>
          <w:rFonts w:ascii="宋体" w:hAnsi="宋体" w:cs="宋体"/>
          <w:color w:val="auto"/>
          <w:kern w:val="0"/>
          <w:sz w:val="24"/>
          <w:szCs w:val="24"/>
          <w:highlight w:val="none"/>
          <w:u w:val="single"/>
        </w:rPr>
        <w:t xml:space="preserve"> </w:t>
      </w:r>
      <w:r>
        <w:rPr>
          <w:rFonts w:ascii="宋体" w:hAnsi="宋体" w:cs="宋体"/>
          <w:color w:val="auto"/>
          <w:kern w:val="0"/>
          <w:sz w:val="24"/>
          <w:szCs w:val="24"/>
          <w:highlight w:val="none"/>
        </w:rPr>
        <w:t xml:space="preserve">  </w:t>
      </w:r>
    </w:p>
    <w:p>
      <w:pPr>
        <w:autoSpaceDE w:val="0"/>
        <w:autoSpaceDN w:val="0"/>
        <w:adjustRightInd w:val="0"/>
        <w:snapToGrid w:val="0"/>
        <w:spacing w:line="480" w:lineRule="auto"/>
        <w:ind w:firstLine="3120" w:firstLineChars="1300"/>
        <w:jc w:val="left"/>
        <w:rPr>
          <w:rFonts w:ascii="宋体"/>
          <w:color w:val="auto"/>
          <w:kern w:val="0"/>
          <w:sz w:val="24"/>
          <w:szCs w:val="24"/>
          <w:highlight w:val="none"/>
        </w:rPr>
      </w:pP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 xml:space="preserve"> </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 xml:space="preserve"> </w:t>
      </w:r>
      <w:r>
        <w:rPr>
          <w:rFonts w:hint="eastAsia" w:ascii="宋体" w:hAnsi="宋体"/>
          <w:color w:val="auto"/>
          <w:kern w:val="0"/>
          <w:sz w:val="24"/>
          <w:szCs w:val="24"/>
          <w:highlight w:val="none"/>
        </w:rPr>
        <w:t>日     期：</w:t>
      </w:r>
      <w:r>
        <w:rPr>
          <w:rFonts w:ascii="宋体" w:hAnsi="宋体"/>
          <w:color w:val="auto"/>
          <w:kern w:val="0"/>
          <w:sz w:val="24"/>
          <w:szCs w:val="24"/>
          <w:highlight w:val="none"/>
          <w:u w:val="single"/>
        </w:rPr>
        <w:t xml:space="preserve">   </w:t>
      </w:r>
      <w:r>
        <w:rPr>
          <w:rFonts w:hint="eastAsia" w:ascii="宋体" w:hAnsi="宋体"/>
          <w:color w:val="auto"/>
          <w:kern w:val="0"/>
          <w:sz w:val="24"/>
          <w:szCs w:val="24"/>
          <w:highlight w:val="none"/>
          <w:u w:val="single"/>
        </w:rPr>
        <w:t xml:space="preserve">  </w:t>
      </w:r>
      <w:r>
        <w:rPr>
          <w:rFonts w:ascii="宋体" w:hAnsi="宋体"/>
          <w:color w:val="auto"/>
          <w:kern w:val="0"/>
          <w:sz w:val="24"/>
          <w:szCs w:val="24"/>
          <w:highlight w:val="none"/>
          <w:u w:val="single"/>
        </w:rPr>
        <w:t xml:space="preserve">     </w:t>
      </w:r>
      <w:r>
        <w:rPr>
          <w:rFonts w:ascii="宋体" w:hAnsi="宋体"/>
          <w:color w:val="auto"/>
          <w:kern w:val="0"/>
          <w:sz w:val="24"/>
          <w:szCs w:val="24"/>
          <w:highlight w:val="none"/>
        </w:rPr>
        <w:t xml:space="preserve"> </w:t>
      </w:r>
      <w:r>
        <w:rPr>
          <w:rFonts w:hint="eastAsia" w:ascii="宋体" w:hAnsi="宋体"/>
          <w:color w:val="auto"/>
          <w:kern w:val="0"/>
          <w:sz w:val="24"/>
          <w:szCs w:val="24"/>
          <w:highlight w:val="none"/>
        </w:rPr>
        <w:t>年</w:t>
      </w:r>
      <w:r>
        <w:rPr>
          <w:rFonts w:ascii="宋体" w:hAnsi="宋体"/>
          <w:color w:val="auto"/>
          <w:kern w:val="0"/>
          <w:sz w:val="24"/>
          <w:szCs w:val="24"/>
          <w:highlight w:val="none"/>
          <w:u w:val="single"/>
        </w:rPr>
        <w:t xml:space="preserve">        </w:t>
      </w:r>
      <w:r>
        <w:rPr>
          <w:rFonts w:hint="eastAsia" w:ascii="宋体" w:hAnsi="宋体"/>
          <w:color w:val="auto"/>
          <w:kern w:val="0"/>
          <w:sz w:val="24"/>
          <w:szCs w:val="24"/>
          <w:highlight w:val="none"/>
        </w:rPr>
        <w:t>月</w:t>
      </w:r>
      <w:r>
        <w:rPr>
          <w:rFonts w:ascii="宋体" w:hAnsi="宋体"/>
          <w:color w:val="auto"/>
          <w:kern w:val="0"/>
          <w:sz w:val="24"/>
          <w:szCs w:val="24"/>
          <w:highlight w:val="none"/>
          <w:u w:val="single"/>
        </w:rPr>
        <w:t xml:space="preserve">      </w:t>
      </w:r>
      <w:r>
        <w:rPr>
          <w:rFonts w:hint="eastAsia" w:ascii="宋体" w:hAnsi="宋体"/>
          <w:color w:val="auto"/>
          <w:kern w:val="0"/>
          <w:sz w:val="24"/>
          <w:szCs w:val="24"/>
          <w:highlight w:val="none"/>
          <w:u w:val="single"/>
        </w:rPr>
        <w:t xml:space="preserve"> </w:t>
      </w:r>
      <w:r>
        <w:rPr>
          <w:rFonts w:ascii="宋体" w:hAnsi="宋体"/>
          <w:color w:val="auto"/>
          <w:kern w:val="0"/>
          <w:sz w:val="24"/>
          <w:szCs w:val="24"/>
          <w:highlight w:val="none"/>
          <w:u w:val="single"/>
        </w:rPr>
        <w:t xml:space="preserve">  </w:t>
      </w:r>
      <w:r>
        <w:rPr>
          <w:rFonts w:hint="eastAsia" w:ascii="宋体" w:hAnsi="宋体"/>
          <w:color w:val="auto"/>
          <w:kern w:val="0"/>
          <w:sz w:val="24"/>
          <w:szCs w:val="24"/>
          <w:highlight w:val="none"/>
        </w:rPr>
        <w:t>日</w:t>
      </w:r>
    </w:p>
    <w:p>
      <w:pPr>
        <w:pStyle w:val="2"/>
        <w:rPr>
          <w:rFonts w:ascii="宋体" w:hAnsi="宋体" w:cs="宋体"/>
          <w:color w:val="auto"/>
          <w:sz w:val="24"/>
          <w:szCs w:val="24"/>
          <w:highlight w:val="none"/>
        </w:rPr>
      </w:pPr>
    </w:p>
    <w:p>
      <w:pPr>
        <w:pStyle w:val="2"/>
        <w:rPr>
          <w:rFonts w:ascii="宋体" w:hAnsi="宋体"/>
          <w:color w:val="auto"/>
          <w:sz w:val="24"/>
          <w:highlight w:val="none"/>
        </w:rPr>
      </w:pPr>
      <w:r>
        <w:rPr>
          <w:rFonts w:hint="eastAsia" w:ascii="宋体" w:hAnsi="宋体"/>
          <w:color w:val="auto"/>
          <w:sz w:val="24"/>
          <w:highlight w:val="none"/>
        </w:rPr>
        <w:br w:type="page"/>
      </w:r>
    </w:p>
    <w:p>
      <w:pPr>
        <w:widowControl/>
        <w:spacing w:line="360" w:lineRule="auto"/>
        <w:jc w:val="center"/>
        <w:outlineLvl w:val="0"/>
        <w:rPr>
          <w:b/>
          <w:color w:val="auto"/>
          <w:sz w:val="28"/>
          <w:szCs w:val="24"/>
          <w:highlight w:val="none"/>
        </w:rPr>
      </w:pPr>
      <w:bookmarkStart w:id="152" w:name="_Toc22487"/>
      <w:bookmarkStart w:id="153" w:name="_Toc21012"/>
      <w:r>
        <w:rPr>
          <w:rFonts w:hint="eastAsia" w:ascii="宋体" w:hAnsi="宋体" w:cs="宋体"/>
          <w:color w:val="auto"/>
          <w:kern w:val="0"/>
          <w:sz w:val="28"/>
          <w:highlight w:val="none"/>
        </w:rPr>
        <w:t>拟投入本项目主要</w:t>
      </w:r>
      <w:r>
        <w:rPr>
          <w:rFonts w:hint="eastAsia" w:ascii="宋体" w:hAnsi="宋体" w:cs="宋体"/>
          <w:color w:val="auto"/>
          <w:kern w:val="0"/>
          <w:sz w:val="28"/>
          <w:highlight w:val="none"/>
          <w:lang w:eastAsia="zh-CN"/>
        </w:rPr>
        <w:t>管理</w:t>
      </w:r>
      <w:r>
        <w:rPr>
          <w:rFonts w:hint="eastAsia" w:ascii="宋体" w:hAnsi="宋体" w:cs="宋体"/>
          <w:color w:val="auto"/>
          <w:kern w:val="0"/>
          <w:sz w:val="28"/>
          <w:highlight w:val="none"/>
        </w:rPr>
        <w:t>人员</w:t>
      </w:r>
      <w:r>
        <w:rPr>
          <w:rFonts w:hint="eastAsia" w:ascii="宋体" w:hAnsi="宋体" w:cs="宋体"/>
          <w:color w:val="auto"/>
          <w:kern w:val="0"/>
          <w:sz w:val="28"/>
          <w:szCs w:val="24"/>
          <w:highlight w:val="none"/>
        </w:rPr>
        <w:t>资格条件</w:t>
      </w:r>
      <w:bookmarkEnd w:id="152"/>
      <w:bookmarkEnd w:id="153"/>
    </w:p>
    <w:tbl>
      <w:tblPr>
        <w:tblStyle w:val="43"/>
        <w:tblW w:w="8470" w:type="dxa"/>
        <w:jc w:val="center"/>
        <w:tblLayout w:type="fixed"/>
        <w:tblCellMar>
          <w:top w:w="0" w:type="dxa"/>
          <w:left w:w="0" w:type="dxa"/>
          <w:bottom w:w="0" w:type="dxa"/>
          <w:right w:w="0" w:type="dxa"/>
        </w:tblCellMar>
      </w:tblPr>
      <w:tblGrid>
        <w:gridCol w:w="1371"/>
        <w:gridCol w:w="522"/>
        <w:gridCol w:w="1251"/>
        <w:gridCol w:w="1248"/>
        <w:gridCol w:w="1222"/>
        <w:gridCol w:w="1591"/>
        <w:gridCol w:w="1265"/>
      </w:tblGrid>
      <w:tr>
        <w:tblPrEx>
          <w:tblCellMar>
            <w:top w:w="0" w:type="dxa"/>
            <w:left w:w="0" w:type="dxa"/>
            <w:bottom w:w="0" w:type="dxa"/>
            <w:right w:w="0" w:type="dxa"/>
          </w:tblCellMar>
        </w:tblPrEx>
        <w:trPr>
          <w:trHeight w:val="732" w:hRule="atLeast"/>
          <w:jc w:val="center"/>
        </w:trPr>
        <w:tc>
          <w:tcPr>
            <w:tcW w:w="1371"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姓名</w:t>
            </w:r>
          </w:p>
        </w:tc>
        <w:tc>
          <w:tcPr>
            <w:tcW w:w="177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248"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性别</w:t>
            </w:r>
          </w:p>
        </w:tc>
        <w:tc>
          <w:tcPr>
            <w:tcW w:w="1222"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591"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年龄</w:t>
            </w:r>
          </w:p>
        </w:tc>
        <w:tc>
          <w:tcPr>
            <w:tcW w:w="1265"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553" w:hRule="atLeast"/>
          <w:jc w:val="center"/>
        </w:trPr>
        <w:tc>
          <w:tcPr>
            <w:tcW w:w="1371"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技术职称</w:t>
            </w:r>
          </w:p>
        </w:tc>
        <w:tc>
          <w:tcPr>
            <w:tcW w:w="177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248" w:type="dxa"/>
            <w:tcBorders>
              <w:top w:val="single" w:color="000000" w:sz="4" w:space="0"/>
              <w:left w:val="single" w:color="000000" w:sz="4" w:space="0"/>
              <w:bottom w:val="single" w:color="000000"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学历</w:t>
            </w:r>
          </w:p>
        </w:tc>
        <w:tc>
          <w:tcPr>
            <w:tcW w:w="1222"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591"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拟在本标段工程任职</w:t>
            </w:r>
          </w:p>
        </w:tc>
        <w:tc>
          <w:tcPr>
            <w:tcW w:w="1265"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553" w:hRule="atLeast"/>
          <w:jc w:val="center"/>
        </w:trPr>
        <w:tc>
          <w:tcPr>
            <w:tcW w:w="1371"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工作年限</w:t>
            </w:r>
          </w:p>
        </w:tc>
        <w:tc>
          <w:tcPr>
            <w:tcW w:w="4243"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591" w:type="dxa"/>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类似施工经验年限</w:t>
            </w:r>
          </w:p>
        </w:tc>
        <w:tc>
          <w:tcPr>
            <w:tcW w:w="1265" w:type="dxa"/>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636" w:hRule="atLeast"/>
          <w:jc w:val="center"/>
        </w:trPr>
        <w:tc>
          <w:tcPr>
            <w:tcW w:w="137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执业或职业资格</w:t>
            </w:r>
          </w:p>
        </w:tc>
        <w:tc>
          <w:tcPr>
            <w:tcW w:w="3021"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222"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证书编号</w:t>
            </w:r>
          </w:p>
        </w:tc>
        <w:tc>
          <w:tcPr>
            <w:tcW w:w="2856"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636" w:hRule="atLeast"/>
          <w:jc w:val="center"/>
        </w:trPr>
        <w:tc>
          <w:tcPr>
            <w:tcW w:w="137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毕业学校</w:t>
            </w:r>
          </w:p>
        </w:tc>
        <w:tc>
          <w:tcPr>
            <w:tcW w:w="7099" w:type="dxa"/>
            <w:gridSpan w:val="6"/>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年</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月毕业于</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学校</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专业，学制</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年</w:t>
            </w:r>
          </w:p>
        </w:tc>
      </w:tr>
      <w:tr>
        <w:tblPrEx>
          <w:tblCellMar>
            <w:top w:w="0" w:type="dxa"/>
            <w:left w:w="0" w:type="dxa"/>
            <w:bottom w:w="0" w:type="dxa"/>
            <w:right w:w="0" w:type="dxa"/>
          </w:tblCellMar>
        </w:tblPrEx>
        <w:trPr>
          <w:trHeight w:val="497" w:hRule="atLeast"/>
          <w:jc w:val="center"/>
        </w:trPr>
        <w:tc>
          <w:tcPr>
            <w:tcW w:w="8470" w:type="dxa"/>
            <w:gridSpan w:val="7"/>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主要工作经历</w:t>
            </w:r>
          </w:p>
        </w:tc>
      </w:tr>
      <w:tr>
        <w:tblPrEx>
          <w:tblCellMar>
            <w:top w:w="0" w:type="dxa"/>
            <w:left w:w="0" w:type="dxa"/>
            <w:bottom w:w="0" w:type="dxa"/>
            <w:right w:w="0" w:type="dxa"/>
          </w:tblCellMar>
        </w:tblPrEx>
        <w:trPr>
          <w:trHeight w:val="732" w:hRule="atLeast"/>
          <w:jc w:val="center"/>
        </w:trPr>
        <w:tc>
          <w:tcPr>
            <w:tcW w:w="137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时间</w:t>
            </w:r>
          </w:p>
        </w:tc>
        <w:tc>
          <w:tcPr>
            <w:tcW w:w="4243"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参加过的类似</w:t>
            </w:r>
            <w:r>
              <w:rPr>
                <w:rFonts w:hint="eastAsia" w:ascii="仿宋" w:hAnsi="仿宋" w:eastAsia="仿宋" w:cs="仿宋"/>
                <w:color w:val="auto"/>
                <w:kern w:val="0"/>
                <w:sz w:val="24"/>
                <w:szCs w:val="24"/>
                <w:highlight w:val="none"/>
              </w:rPr>
              <w:t>工程名称</w:t>
            </w:r>
            <w:r>
              <w:rPr>
                <w:rFonts w:hint="eastAsia" w:ascii="仿宋" w:hAnsi="仿宋" w:eastAsia="仿宋" w:cs="仿宋"/>
                <w:color w:val="auto"/>
                <w:kern w:val="0"/>
                <w:sz w:val="24"/>
                <w:szCs w:val="24"/>
                <w:highlight w:val="none"/>
                <w:lang w:val="en-US" w:eastAsia="zh-CN"/>
              </w:rPr>
              <w:t>及相关概况</w:t>
            </w:r>
          </w:p>
        </w:tc>
        <w:tc>
          <w:tcPr>
            <w:tcW w:w="159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在工程中担任岗位</w:t>
            </w:r>
            <w:r>
              <w:rPr>
                <w:rFonts w:hint="eastAsia" w:ascii="仿宋" w:hAnsi="仿宋" w:eastAsia="仿宋" w:cs="仿宋"/>
                <w:color w:val="auto"/>
                <w:kern w:val="0"/>
                <w:sz w:val="24"/>
                <w:szCs w:val="24"/>
                <w:highlight w:val="none"/>
                <w:lang w:val="en-US" w:eastAsia="zh-CN"/>
              </w:rPr>
              <w:t>及履职情况</w:t>
            </w: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发包人及联系电话</w:t>
            </w:r>
          </w:p>
        </w:tc>
      </w:tr>
      <w:tr>
        <w:tblPrEx>
          <w:tblCellMar>
            <w:top w:w="0" w:type="dxa"/>
            <w:left w:w="0" w:type="dxa"/>
            <w:bottom w:w="0" w:type="dxa"/>
            <w:right w:w="0" w:type="dxa"/>
          </w:tblCellMar>
        </w:tblPrEx>
        <w:trPr>
          <w:trHeight w:val="732" w:hRule="atLeast"/>
          <w:jc w:val="center"/>
        </w:trPr>
        <w:tc>
          <w:tcPr>
            <w:tcW w:w="137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4243"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59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732" w:hRule="atLeast"/>
          <w:jc w:val="center"/>
        </w:trPr>
        <w:tc>
          <w:tcPr>
            <w:tcW w:w="137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4243"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59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732" w:hRule="atLeast"/>
          <w:jc w:val="center"/>
        </w:trPr>
        <w:tc>
          <w:tcPr>
            <w:tcW w:w="137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4243"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59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732" w:hRule="atLeast"/>
          <w:jc w:val="center"/>
        </w:trPr>
        <w:tc>
          <w:tcPr>
            <w:tcW w:w="137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4243"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59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73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获奖情况</w:t>
            </w:r>
          </w:p>
        </w:tc>
        <w:tc>
          <w:tcPr>
            <w:tcW w:w="6577" w:type="dxa"/>
            <w:gridSpan w:val="5"/>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cantSplit/>
          <w:trHeight w:val="179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说明在岗情况</w:t>
            </w:r>
          </w:p>
        </w:tc>
        <w:tc>
          <w:tcPr>
            <w:tcW w:w="6577" w:type="dxa"/>
            <w:gridSpan w:val="5"/>
            <w:tcBorders>
              <w:top w:val="single" w:color="000000" w:sz="4" w:space="0"/>
              <w:left w:val="single" w:color="000000" w:sz="4" w:space="0"/>
              <w:right w:val="single" w:color="000000" w:sz="4" w:space="0"/>
            </w:tcBorders>
            <w:tcMar>
              <w:top w:w="0" w:type="dxa"/>
              <w:left w:w="80" w:type="dxa"/>
              <w:bottom w:w="0" w:type="dxa"/>
              <w:right w:w="0" w:type="dxa"/>
            </w:tcMar>
            <w:vAlign w:val="center"/>
          </w:tcPr>
          <w:p>
            <w:pPr>
              <w:widowControl/>
              <w:shd w:val="clear" w:color="auto" w:fill="FFFFFF"/>
              <w:tabs>
                <w:tab w:val="left" w:pos="1826"/>
              </w:tabs>
              <w:jc w:val="left"/>
              <w:rPr>
                <w:rFonts w:hint="eastAsia" w:ascii="仿宋" w:hAnsi="仿宋" w:eastAsia="仿宋" w:cs="仿宋"/>
                <w:color w:val="auto"/>
                <w:kern w:val="0"/>
                <w:sz w:val="28"/>
                <w:szCs w:val="28"/>
                <w:highlight w:val="none"/>
                <w:u w:val="single"/>
              </w:rPr>
            </w:pPr>
            <w:r>
              <w:rPr>
                <w:rFonts w:hint="eastAsia" w:ascii="仿宋" w:hAnsi="仿宋" w:eastAsia="仿宋" w:cs="仿宋"/>
                <w:color w:val="auto"/>
                <w:kern w:val="0"/>
                <w:sz w:val="28"/>
                <w:szCs w:val="28"/>
                <w:highlight w:val="none"/>
              </w:rPr>
              <w:t>□目前未在其他项目上任职，现从事工作为：</w:t>
            </w:r>
            <w:r>
              <w:rPr>
                <w:rFonts w:hint="eastAsia" w:ascii="仿宋" w:hAnsi="仿宋" w:eastAsia="仿宋" w:cs="仿宋"/>
                <w:color w:val="auto"/>
                <w:kern w:val="0"/>
                <w:sz w:val="28"/>
                <w:szCs w:val="28"/>
                <w:highlight w:val="none"/>
                <w:u w:val="single"/>
              </w:rPr>
              <w:t>....</w:t>
            </w:r>
          </w:p>
          <w:p>
            <w:pPr>
              <w:widowControl/>
              <w:shd w:val="clear" w:color="auto" w:fill="FFFFFF"/>
              <w:tabs>
                <w:tab w:val="left" w:pos="1826"/>
              </w:tabs>
              <w:jc w:val="left"/>
              <w:rPr>
                <w:rFonts w:hint="eastAsia" w:ascii="仿宋" w:hAnsi="仿宋" w:eastAsia="仿宋" w:cs="仿宋"/>
                <w:color w:val="auto"/>
                <w:kern w:val="0"/>
                <w:sz w:val="28"/>
                <w:szCs w:val="28"/>
                <w:highlight w:val="none"/>
                <w:u w:val="single"/>
              </w:rPr>
            </w:pPr>
            <w:r>
              <w:rPr>
                <w:rFonts w:hint="eastAsia" w:ascii="仿宋" w:hAnsi="仿宋" w:eastAsia="仿宋" w:cs="仿宋"/>
                <w:color w:val="auto"/>
                <w:kern w:val="0"/>
                <w:sz w:val="28"/>
                <w:szCs w:val="28"/>
                <w:highlight w:val="none"/>
              </w:rPr>
              <w:t>□目前虽在其他项目上任职，但本项目中标后能够从该项目撤离，目前任职项目：</w:t>
            </w:r>
            <w:r>
              <w:rPr>
                <w:rFonts w:hint="eastAsia" w:ascii="仿宋" w:hAnsi="仿宋" w:eastAsia="仿宋" w:cs="仿宋"/>
                <w:color w:val="auto"/>
                <w:kern w:val="0"/>
                <w:sz w:val="28"/>
                <w:szCs w:val="28"/>
                <w:highlight w:val="none"/>
                <w:u w:val="single"/>
              </w:rPr>
              <w:t>....</w:t>
            </w:r>
            <w:r>
              <w:rPr>
                <w:rFonts w:hint="eastAsia" w:ascii="仿宋" w:hAnsi="仿宋" w:eastAsia="仿宋" w:cs="仿宋"/>
                <w:color w:val="auto"/>
                <w:kern w:val="0"/>
                <w:sz w:val="28"/>
                <w:szCs w:val="28"/>
                <w:highlight w:val="none"/>
              </w:rPr>
              <w:t>，担任职务：</w:t>
            </w:r>
            <w:r>
              <w:rPr>
                <w:rFonts w:hint="eastAsia" w:ascii="仿宋" w:hAnsi="仿宋" w:eastAsia="仿宋" w:cs="仿宋"/>
                <w:color w:val="auto"/>
                <w:kern w:val="0"/>
                <w:sz w:val="28"/>
                <w:szCs w:val="28"/>
                <w:highlight w:val="none"/>
                <w:u w:val="single"/>
              </w:rPr>
              <w:t xml:space="preserve">      </w:t>
            </w:r>
          </w:p>
        </w:tc>
      </w:tr>
      <w:tr>
        <w:tblPrEx>
          <w:tblCellMar>
            <w:top w:w="0" w:type="dxa"/>
            <w:left w:w="0" w:type="dxa"/>
            <w:bottom w:w="0" w:type="dxa"/>
            <w:right w:w="0" w:type="dxa"/>
          </w:tblCellMar>
        </w:tblPrEx>
        <w:trPr>
          <w:trHeight w:val="723"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备  注</w:t>
            </w:r>
          </w:p>
        </w:tc>
        <w:tc>
          <w:tcPr>
            <w:tcW w:w="6577" w:type="dxa"/>
            <w:gridSpan w:val="5"/>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rFonts w:hint="eastAsia" w:ascii="仿宋" w:hAnsi="仿宋" w:eastAsia="仿宋" w:cs="仿宋"/>
                <w:color w:val="auto"/>
                <w:kern w:val="0"/>
                <w:sz w:val="28"/>
                <w:szCs w:val="28"/>
                <w:highlight w:val="none"/>
              </w:rPr>
            </w:pPr>
          </w:p>
        </w:tc>
      </w:tr>
    </w:tbl>
    <w:p>
      <w:pPr>
        <w:widowControl/>
        <w:spacing w:line="360" w:lineRule="auto"/>
        <w:jc w:val="center"/>
        <w:rPr>
          <w:b/>
          <w:color w:val="auto"/>
          <w:sz w:val="24"/>
          <w:highlight w:val="none"/>
        </w:rPr>
      </w:pPr>
    </w:p>
    <w:p>
      <w:pPr>
        <w:ind w:left="301"/>
        <w:jc w:val="left"/>
        <w:rPr>
          <w:rFonts w:hint="eastAsia" w:ascii="宋体" w:hAnsi="宋体" w:eastAsia="宋体" w:cs="宋体"/>
          <w:b/>
        </w:rPr>
      </w:pPr>
      <w:r>
        <w:rPr>
          <w:rFonts w:hint="eastAsia" w:asciiTheme="minorEastAsia" w:hAnsiTheme="minorEastAsia" w:eastAsiaTheme="minorEastAsia"/>
          <w:b/>
          <w:sz w:val="22"/>
        </w:rPr>
        <w:t>注：</w:t>
      </w:r>
      <w:r>
        <w:rPr>
          <w:rFonts w:hint="eastAsia" w:asciiTheme="minorEastAsia" w:hAnsiTheme="minorEastAsia" w:eastAsiaTheme="minorEastAsia"/>
          <w:b/>
          <w:sz w:val="22"/>
          <w:lang w:val="en-US" w:eastAsia="zh-CN"/>
        </w:rPr>
        <w:t>1、</w:t>
      </w:r>
      <w:r>
        <w:rPr>
          <w:rFonts w:hint="eastAsia" w:ascii="宋体" w:hAnsi="宋体" w:cs="宋体"/>
          <w:b/>
        </w:rPr>
        <w:t>表中内容需填写完善，人员业绩（主要工作经历）按本表填入，若不填写视为不满足人员基本要求；若有其它需填写的内容，可在备注栏中填写。</w:t>
      </w:r>
    </w:p>
    <w:p>
      <w:pPr>
        <w:widowControl/>
        <w:spacing w:line="360" w:lineRule="auto"/>
        <w:jc w:val="center"/>
        <w:outlineLvl w:val="0"/>
        <w:rPr>
          <w:rFonts w:hint="eastAsia" w:ascii="宋体" w:hAnsi="宋体" w:cs="宋体"/>
          <w:color w:val="auto"/>
          <w:kern w:val="0"/>
          <w:sz w:val="28"/>
          <w:highlight w:val="none"/>
        </w:rPr>
      </w:pPr>
    </w:p>
    <w:p>
      <w:pPr>
        <w:widowControl/>
        <w:spacing w:line="360" w:lineRule="auto"/>
        <w:jc w:val="center"/>
        <w:outlineLvl w:val="0"/>
        <w:rPr>
          <w:rFonts w:hint="eastAsia" w:ascii="宋体" w:hAnsi="宋体" w:cs="宋体"/>
          <w:color w:val="auto"/>
          <w:kern w:val="0"/>
          <w:sz w:val="28"/>
          <w:highlight w:val="none"/>
        </w:rPr>
      </w:pPr>
    </w:p>
    <w:p>
      <w:pPr>
        <w:widowControl/>
        <w:spacing w:line="360" w:lineRule="auto"/>
        <w:jc w:val="center"/>
        <w:outlineLvl w:val="0"/>
        <w:rPr>
          <w:b/>
          <w:color w:val="auto"/>
          <w:sz w:val="28"/>
          <w:szCs w:val="24"/>
          <w:highlight w:val="none"/>
        </w:rPr>
      </w:pPr>
      <w:bookmarkStart w:id="154" w:name="_Toc20950"/>
      <w:r>
        <w:rPr>
          <w:rFonts w:hint="eastAsia" w:ascii="宋体" w:hAnsi="宋体" w:cs="宋体"/>
          <w:color w:val="auto"/>
          <w:kern w:val="0"/>
          <w:sz w:val="28"/>
          <w:highlight w:val="none"/>
        </w:rPr>
        <w:t>拟投入本项目</w:t>
      </w:r>
      <w:r>
        <w:rPr>
          <w:rFonts w:hint="eastAsia" w:ascii="宋体" w:hAnsi="宋体" w:cs="宋体"/>
          <w:color w:val="auto"/>
          <w:kern w:val="0"/>
          <w:sz w:val="28"/>
          <w:highlight w:val="none"/>
          <w:lang w:eastAsia="zh-CN"/>
        </w:rPr>
        <w:t>其余管理</w:t>
      </w:r>
      <w:r>
        <w:rPr>
          <w:rFonts w:hint="eastAsia" w:ascii="宋体" w:hAnsi="宋体" w:cs="宋体"/>
          <w:color w:val="auto"/>
          <w:kern w:val="0"/>
          <w:sz w:val="28"/>
          <w:highlight w:val="none"/>
        </w:rPr>
        <w:t>人员</w:t>
      </w:r>
      <w:r>
        <w:rPr>
          <w:rFonts w:hint="eastAsia" w:ascii="宋体" w:hAnsi="宋体" w:cs="宋体"/>
          <w:color w:val="auto"/>
          <w:kern w:val="0"/>
          <w:sz w:val="28"/>
          <w:szCs w:val="24"/>
          <w:highlight w:val="none"/>
        </w:rPr>
        <w:t>资格条件</w:t>
      </w:r>
      <w:bookmarkEnd w:id="154"/>
    </w:p>
    <w:tbl>
      <w:tblPr>
        <w:tblStyle w:val="43"/>
        <w:tblW w:w="8470" w:type="dxa"/>
        <w:jc w:val="center"/>
        <w:tblLayout w:type="fixed"/>
        <w:tblCellMar>
          <w:top w:w="0" w:type="dxa"/>
          <w:left w:w="0" w:type="dxa"/>
          <w:bottom w:w="0" w:type="dxa"/>
          <w:right w:w="0" w:type="dxa"/>
        </w:tblCellMar>
      </w:tblPr>
      <w:tblGrid>
        <w:gridCol w:w="1371"/>
        <w:gridCol w:w="522"/>
        <w:gridCol w:w="1251"/>
        <w:gridCol w:w="1248"/>
        <w:gridCol w:w="1222"/>
        <w:gridCol w:w="1591"/>
        <w:gridCol w:w="1265"/>
      </w:tblGrid>
      <w:tr>
        <w:tblPrEx>
          <w:tblCellMar>
            <w:top w:w="0" w:type="dxa"/>
            <w:left w:w="0" w:type="dxa"/>
            <w:bottom w:w="0" w:type="dxa"/>
            <w:right w:w="0" w:type="dxa"/>
          </w:tblCellMar>
        </w:tblPrEx>
        <w:trPr>
          <w:trHeight w:val="732" w:hRule="atLeast"/>
          <w:jc w:val="center"/>
        </w:trPr>
        <w:tc>
          <w:tcPr>
            <w:tcW w:w="1371"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姓名</w:t>
            </w:r>
          </w:p>
        </w:tc>
        <w:tc>
          <w:tcPr>
            <w:tcW w:w="177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248"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性别</w:t>
            </w:r>
          </w:p>
        </w:tc>
        <w:tc>
          <w:tcPr>
            <w:tcW w:w="1222"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591"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年龄</w:t>
            </w:r>
          </w:p>
        </w:tc>
        <w:tc>
          <w:tcPr>
            <w:tcW w:w="1265"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553" w:hRule="atLeast"/>
          <w:jc w:val="center"/>
        </w:trPr>
        <w:tc>
          <w:tcPr>
            <w:tcW w:w="1371"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技术职称</w:t>
            </w:r>
          </w:p>
        </w:tc>
        <w:tc>
          <w:tcPr>
            <w:tcW w:w="177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248" w:type="dxa"/>
            <w:tcBorders>
              <w:top w:val="single" w:color="000000" w:sz="4" w:space="0"/>
              <w:left w:val="single" w:color="000000" w:sz="4" w:space="0"/>
              <w:bottom w:val="single" w:color="000000"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学历</w:t>
            </w:r>
          </w:p>
        </w:tc>
        <w:tc>
          <w:tcPr>
            <w:tcW w:w="1222"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591"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拟在本标段工程任职</w:t>
            </w:r>
          </w:p>
        </w:tc>
        <w:tc>
          <w:tcPr>
            <w:tcW w:w="1265"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553" w:hRule="atLeast"/>
          <w:jc w:val="center"/>
        </w:trPr>
        <w:tc>
          <w:tcPr>
            <w:tcW w:w="1371"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工作年限</w:t>
            </w:r>
          </w:p>
        </w:tc>
        <w:tc>
          <w:tcPr>
            <w:tcW w:w="4243"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591" w:type="dxa"/>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类似施工经验年限</w:t>
            </w:r>
          </w:p>
        </w:tc>
        <w:tc>
          <w:tcPr>
            <w:tcW w:w="1265" w:type="dxa"/>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636" w:hRule="atLeast"/>
          <w:jc w:val="center"/>
        </w:trPr>
        <w:tc>
          <w:tcPr>
            <w:tcW w:w="137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执业或职业资格</w:t>
            </w:r>
          </w:p>
        </w:tc>
        <w:tc>
          <w:tcPr>
            <w:tcW w:w="3021"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222"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证书编号</w:t>
            </w:r>
          </w:p>
        </w:tc>
        <w:tc>
          <w:tcPr>
            <w:tcW w:w="2856"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636" w:hRule="atLeast"/>
          <w:jc w:val="center"/>
        </w:trPr>
        <w:tc>
          <w:tcPr>
            <w:tcW w:w="137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毕业学校</w:t>
            </w:r>
          </w:p>
        </w:tc>
        <w:tc>
          <w:tcPr>
            <w:tcW w:w="7099" w:type="dxa"/>
            <w:gridSpan w:val="6"/>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年</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月毕业于</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学校</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专业，学制</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年</w:t>
            </w:r>
          </w:p>
        </w:tc>
      </w:tr>
      <w:tr>
        <w:tblPrEx>
          <w:tblCellMar>
            <w:top w:w="0" w:type="dxa"/>
            <w:left w:w="0" w:type="dxa"/>
            <w:bottom w:w="0" w:type="dxa"/>
            <w:right w:w="0" w:type="dxa"/>
          </w:tblCellMar>
        </w:tblPrEx>
        <w:trPr>
          <w:trHeight w:val="497" w:hRule="atLeast"/>
          <w:jc w:val="center"/>
        </w:trPr>
        <w:tc>
          <w:tcPr>
            <w:tcW w:w="8470" w:type="dxa"/>
            <w:gridSpan w:val="7"/>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主要工作经历</w:t>
            </w:r>
          </w:p>
        </w:tc>
      </w:tr>
      <w:tr>
        <w:tblPrEx>
          <w:tblCellMar>
            <w:top w:w="0" w:type="dxa"/>
            <w:left w:w="0" w:type="dxa"/>
            <w:bottom w:w="0" w:type="dxa"/>
            <w:right w:w="0" w:type="dxa"/>
          </w:tblCellMar>
        </w:tblPrEx>
        <w:trPr>
          <w:trHeight w:val="732" w:hRule="atLeast"/>
          <w:jc w:val="center"/>
        </w:trPr>
        <w:tc>
          <w:tcPr>
            <w:tcW w:w="137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时间</w:t>
            </w:r>
          </w:p>
        </w:tc>
        <w:tc>
          <w:tcPr>
            <w:tcW w:w="4243"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参加过的类似</w:t>
            </w:r>
            <w:r>
              <w:rPr>
                <w:rFonts w:hint="eastAsia" w:ascii="仿宋" w:hAnsi="仿宋" w:eastAsia="仿宋" w:cs="仿宋"/>
                <w:color w:val="auto"/>
                <w:kern w:val="0"/>
                <w:sz w:val="24"/>
                <w:szCs w:val="24"/>
                <w:highlight w:val="none"/>
              </w:rPr>
              <w:t>工程名称</w:t>
            </w:r>
            <w:r>
              <w:rPr>
                <w:rFonts w:hint="eastAsia" w:ascii="仿宋" w:hAnsi="仿宋" w:eastAsia="仿宋" w:cs="仿宋"/>
                <w:color w:val="auto"/>
                <w:kern w:val="0"/>
                <w:sz w:val="24"/>
                <w:szCs w:val="24"/>
                <w:highlight w:val="none"/>
                <w:lang w:val="en-US" w:eastAsia="zh-CN"/>
              </w:rPr>
              <w:t>及相关概况</w:t>
            </w:r>
          </w:p>
        </w:tc>
        <w:tc>
          <w:tcPr>
            <w:tcW w:w="159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在工程中担任岗位</w:t>
            </w:r>
            <w:r>
              <w:rPr>
                <w:rFonts w:hint="eastAsia" w:ascii="仿宋" w:hAnsi="仿宋" w:eastAsia="仿宋" w:cs="仿宋"/>
                <w:color w:val="auto"/>
                <w:kern w:val="0"/>
                <w:sz w:val="24"/>
                <w:szCs w:val="24"/>
                <w:highlight w:val="none"/>
                <w:lang w:val="en-US" w:eastAsia="zh-CN"/>
              </w:rPr>
              <w:t>及履职情况</w:t>
            </w: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发包人及联系电话</w:t>
            </w:r>
          </w:p>
        </w:tc>
      </w:tr>
      <w:tr>
        <w:tblPrEx>
          <w:tblCellMar>
            <w:top w:w="0" w:type="dxa"/>
            <w:left w:w="0" w:type="dxa"/>
            <w:bottom w:w="0" w:type="dxa"/>
            <w:right w:w="0" w:type="dxa"/>
          </w:tblCellMar>
        </w:tblPrEx>
        <w:trPr>
          <w:trHeight w:val="732" w:hRule="atLeast"/>
          <w:jc w:val="center"/>
        </w:trPr>
        <w:tc>
          <w:tcPr>
            <w:tcW w:w="137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4243"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59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732" w:hRule="atLeast"/>
          <w:jc w:val="center"/>
        </w:trPr>
        <w:tc>
          <w:tcPr>
            <w:tcW w:w="137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4243"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59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732" w:hRule="atLeast"/>
          <w:jc w:val="center"/>
        </w:trPr>
        <w:tc>
          <w:tcPr>
            <w:tcW w:w="137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4243"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59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732" w:hRule="atLeast"/>
          <w:jc w:val="center"/>
        </w:trPr>
        <w:tc>
          <w:tcPr>
            <w:tcW w:w="137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4243"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p>
        </w:tc>
        <w:tc>
          <w:tcPr>
            <w:tcW w:w="1591"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trHeight w:val="73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获奖情况</w:t>
            </w:r>
          </w:p>
        </w:tc>
        <w:tc>
          <w:tcPr>
            <w:tcW w:w="6577" w:type="dxa"/>
            <w:gridSpan w:val="5"/>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rFonts w:hint="eastAsia" w:ascii="仿宋" w:hAnsi="仿宋" w:eastAsia="仿宋" w:cs="仿宋"/>
                <w:color w:val="auto"/>
                <w:kern w:val="0"/>
                <w:sz w:val="28"/>
                <w:szCs w:val="28"/>
                <w:highlight w:val="none"/>
              </w:rPr>
            </w:pPr>
          </w:p>
        </w:tc>
      </w:tr>
      <w:tr>
        <w:tblPrEx>
          <w:tblCellMar>
            <w:top w:w="0" w:type="dxa"/>
            <w:left w:w="0" w:type="dxa"/>
            <w:bottom w:w="0" w:type="dxa"/>
            <w:right w:w="0" w:type="dxa"/>
          </w:tblCellMar>
        </w:tblPrEx>
        <w:trPr>
          <w:cantSplit/>
          <w:trHeight w:val="179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说明在岗情况</w:t>
            </w:r>
          </w:p>
        </w:tc>
        <w:tc>
          <w:tcPr>
            <w:tcW w:w="6577" w:type="dxa"/>
            <w:gridSpan w:val="5"/>
            <w:tcBorders>
              <w:top w:val="single" w:color="000000" w:sz="4" w:space="0"/>
              <w:left w:val="single" w:color="000000" w:sz="4" w:space="0"/>
              <w:right w:val="single" w:color="000000" w:sz="4" w:space="0"/>
            </w:tcBorders>
            <w:tcMar>
              <w:top w:w="0" w:type="dxa"/>
              <w:left w:w="80" w:type="dxa"/>
              <w:bottom w:w="0" w:type="dxa"/>
              <w:right w:w="0" w:type="dxa"/>
            </w:tcMar>
            <w:vAlign w:val="center"/>
          </w:tcPr>
          <w:p>
            <w:pPr>
              <w:widowControl/>
              <w:shd w:val="clear" w:color="auto" w:fill="FFFFFF"/>
              <w:tabs>
                <w:tab w:val="left" w:pos="1826"/>
              </w:tabs>
              <w:jc w:val="left"/>
              <w:rPr>
                <w:rFonts w:hint="eastAsia" w:ascii="仿宋" w:hAnsi="仿宋" w:eastAsia="仿宋" w:cs="仿宋"/>
                <w:color w:val="auto"/>
                <w:kern w:val="0"/>
                <w:sz w:val="28"/>
                <w:szCs w:val="28"/>
                <w:highlight w:val="none"/>
                <w:u w:val="single"/>
              </w:rPr>
            </w:pPr>
            <w:r>
              <w:rPr>
                <w:rFonts w:hint="eastAsia" w:ascii="仿宋" w:hAnsi="仿宋" w:eastAsia="仿宋" w:cs="仿宋"/>
                <w:color w:val="auto"/>
                <w:kern w:val="0"/>
                <w:sz w:val="28"/>
                <w:szCs w:val="28"/>
                <w:highlight w:val="none"/>
              </w:rPr>
              <w:t>□目前未在其他项目上任职，现从事工作为：</w:t>
            </w:r>
            <w:r>
              <w:rPr>
                <w:rFonts w:hint="eastAsia" w:ascii="仿宋" w:hAnsi="仿宋" w:eastAsia="仿宋" w:cs="仿宋"/>
                <w:color w:val="auto"/>
                <w:kern w:val="0"/>
                <w:sz w:val="28"/>
                <w:szCs w:val="28"/>
                <w:highlight w:val="none"/>
                <w:u w:val="single"/>
              </w:rPr>
              <w:t>....</w:t>
            </w:r>
          </w:p>
          <w:p>
            <w:pPr>
              <w:widowControl/>
              <w:shd w:val="clear" w:color="auto" w:fill="FFFFFF"/>
              <w:tabs>
                <w:tab w:val="left" w:pos="1826"/>
              </w:tabs>
              <w:jc w:val="left"/>
              <w:rPr>
                <w:rFonts w:hint="eastAsia" w:ascii="仿宋" w:hAnsi="仿宋" w:eastAsia="仿宋" w:cs="仿宋"/>
                <w:color w:val="auto"/>
                <w:kern w:val="0"/>
                <w:sz w:val="28"/>
                <w:szCs w:val="28"/>
                <w:highlight w:val="none"/>
                <w:u w:val="single"/>
              </w:rPr>
            </w:pPr>
            <w:r>
              <w:rPr>
                <w:rFonts w:hint="eastAsia" w:ascii="仿宋" w:hAnsi="仿宋" w:eastAsia="仿宋" w:cs="仿宋"/>
                <w:color w:val="auto"/>
                <w:kern w:val="0"/>
                <w:sz w:val="28"/>
                <w:szCs w:val="28"/>
                <w:highlight w:val="none"/>
              </w:rPr>
              <w:t>□目前虽在其他项目上任职，但本项目中标后能够从该项目撤离，目前任职项目：</w:t>
            </w:r>
            <w:r>
              <w:rPr>
                <w:rFonts w:hint="eastAsia" w:ascii="仿宋" w:hAnsi="仿宋" w:eastAsia="仿宋" w:cs="仿宋"/>
                <w:color w:val="auto"/>
                <w:kern w:val="0"/>
                <w:sz w:val="28"/>
                <w:szCs w:val="28"/>
                <w:highlight w:val="none"/>
                <w:u w:val="single"/>
              </w:rPr>
              <w:t>....</w:t>
            </w:r>
            <w:r>
              <w:rPr>
                <w:rFonts w:hint="eastAsia" w:ascii="仿宋" w:hAnsi="仿宋" w:eastAsia="仿宋" w:cs="仿宋"/>
                <w:color w:val="auto"/>
                <w:kern w:val="0"/>
                <w:sz w:val="28"/>
                <w:szCs w:val="28"/>
                <w:highlight w:val="none"/>
              </w:rPr>
              <w:t>，担任职务：</w:t>
            </w:r>
            <w:r>
              <w:rPr>
                <w:rFonts w:hint="eastAsia" w:ascii="仿宋" w:hAnsi="仿宋" w:eastAsia="仿宋" w:cs="仿宋"/>
                <w:color w:val="auto"/>
                <w:kern w:val="0"/>
                <w:sz w:val="28"/>
                <w:szCs w:val="28"/>
                <w:highlight w:val="none"/>
                <w:u w:val="single"/>
              </w:rPr>
              <w:t xml:space="preserve">      </w:t>
            </w:r>
          </w:p>
        </w:tc>
      </w:tr>
      <w:tr>
        <w:tblPrEx>
          <w:tblCellMar>
            <w:top w:w="0" w:type="dxa"/>
            <w:left w:w="0" w:type="dxa"/>
            <w:bottom w:w="0" w:type="dxa"/>
            <w:right w:w="0" w:type="dxa"/>
          </w:tblCellMar>
        </w:tblPrEx>
        <w:trPr>
          <w:trHeight w:val="723"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备  注</w:t>
            </w:r>
          </w:p>
        </w:tc>
        <w:tc>
          <w:tcPr>
            <w:tcW w:w="6577" w:type="dxa"/>
            <w:gridSpan w:val="5"/>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rFonts w:hint="eastAsia" w:ascii="仿宋" w:hAnsi="仿宋" w:eastAsia="仿宋" w:cs="仿宋"/>
                <w:color w:val="auto"/>
                <w:kern w:val="0"/>
                <w:sz w:val="28"/>
                <w:szCs w:val="28"/>
                <w:highlight w:val="none"/>
              </w:rPr>
            </w:pPr>
          </w:p>
        </w:tc>
      </w:tr>
    </w:tbl>
    <w:p>
      <w:pPr>
        <w:widowControl/>
        <w:spacing w:line="360" w:lineRule="auto"/>
        <w:jc w:val="center"/>
        <w:rPr>
          <w:b/>
          <w:color w:val="auto"/>
          <w:sz w:val="24"/>
          <w:highlight w:val="none"/>
        </w:rPr>
      </w:pPr>
    </w:p>
    <w:p>
      <w:pPr>
        <w:ind w:left="301" w:firstLine="221" w:firstLineChars="100"/>
        <w:jc w:val="left"/>
        <w:sectPr>
          <w:pgSz w:w="11911" w:h="16838"/>
          <w:pgMar w:top="1599" w:right="1179" w:bottom="1298" w:left="1100" w:header="0" w:footer="567" w:gutter="0"/>
          <w:pgBorders>
            <w:top w:val="none" w:sz="0" w:space="0"/>
            <w:left w:val="none" w:sz="0" w:space="0"/>
            <w:bottom w:val="none" w:sz="0" w:space="0"/>
            <w:right w:val="none" w:sz="0" w:space="0"/>
          </w:pgBorders>
          <w:cols w:space="720" w:num="1"/>
          <w:docGrid w:linePitch="312" w:charSpace="0"/>
        </w:sectPr>
      </w:pPr>
      <w:r>
        <w:rPr>
          <w:rFonts w:hint="eastAsia" w:asciiTheme="minorEastAsia" w:hAnsiTheme="minorEastAsia" w:eastAsiaTheme="minorEastAsia"/>
          <w:b/>
          <w:sz w:val="22"/>
        </w:rPr>
        <w:t>注：</w:t>
      </w:r>
      <w:r>
        <w:rPr>
          <w:rFonts w:hint="eastAsia" w:ascii="宋体" w:hAnsi="宋体" w:cs="宋体"/>
          <w:b/>
        </w:rPr>
        <w:t>表中内容需填写完善，人员业绩（主要工作经历）按本表填入，若不填写视为不满足人员基本要求；若有其它需填写的内容，可在备注栏中填写</w:t>
      </w:r>
      <w:r>
        <w:rPr>
          <w:rFonts w:hint="eastAsia" w:ascii="宋体" w:hAnsi="宋体" w:cs="宋体"/>
          <w:b/>
          <w:lang w:eastAsia="zh-CN"/>
        </w:rPr>
        <w:t>。</w:t>
      </w:r>
    </w:p>
    <w:p>
      <w:pPr>
        <w:autoSpaceDE w:val="0"/>
        <w:autoSpaceDN w:val="0"/>
        <w:adjustRightInd w:val="0"/>
        <w:snapToGrid w:val="0"/>
        <w:spacing w:line="360" w:lineRule="auto"/>
        <w:jc w:val="center"/>
        <w:outlineLvl w:val="0"/>
        <w:rPr>
          <w:rFonts w:ascii="黑体" w:hAnsi="黑体" w:eastAsia="黑体" w:cs="黑体"/>
          <w:color w:val="auto"/>
          <w:sz w:val="32"/>
          <w:szCs w:val="32"/>
          <w:highlight w:val="none"/>
          <w:lang w:bidi="zh-CN"/>
        </w:rPr>
      </w:pPr>
      <w:bookmarkStart w:id="155" w:name="_Toc7515"/>
      <w:bookmarkStart w:id="156" w:name="_Toc3345"/>
      <w:r>
        <w:rPr>
          <w:rFonts w:hint="eastAsia" w:ascii="黑体" w:hAnsi="黑体" w:eastAsia="黑体" w:cs="黑体"/>
          <w:color w:val="auto"/>
          <w:sz w:val="32"/>
          <w:szCs w:val="32"/>
          <w:highlight w:val="none"/>
          <w:lang w:bidi="zh-CN"/>
        </w:rPr>
        <w:t>八、计划投入设备表</w:t>
      </w:r>
      <w:bookmarkEnd w:id="155"/>
      <w:bookmarkEnd w:id="156"/>
    </w:p>
    <w:p>
      <w:pPr>
        <w:widowControl/>
        <w:spacing w:line="360" w:lineRule="auto"/>
        <w:rPr>
          <w:rFonts w:ascii="宋体" w:hAnsi="宋体"/>
          <w:color w:val="auto"/>
          <w:kern w:val="0"/>
          <w:sz w:val="24"/>
          <w:highlight w:val="none"/>
        </w:rPr>
      </w:pPr>
    </w:p>
    <w:p>
      <w:pPr>
        <w:widowControl/>
        <w:spacing w:line="360" w:lineRule="auto"/>
        <w:rPr>
          <w:rFonts w:hint="default" w:ascii="宋体" w:hAnsi="宋体" w:eastAsia="宋体"/>
          <w:color w:val="auto"/>
          <w:kern w:val="0"/>
          <w:sz w:val="24"/>
          <w:highlight w:val="none"/>
          <w:u w:val="single"/>
          <w:lang w:val="en-US" w:eastAsia="zh-CN"/>
        </w:rPr>
      </w:pPr>
      <w:r>
        <w:rPr>
          <w:rFonts w:hint="eastAsia" w:ascii="宋体" w:hAnsi="宋体"/>
          <w:color w:val="auto"/>
          <w:kern w:val="0"/>
          <w:sz w:val="24"/>
          <w:highlight w:val="none"/>
        </w:rPr>
        <w:t>工程名称：</w:t>
      </w:r>
      <w:r>
        <w:rPr>
          <w:rFonts w:hint="eastAsia" w:ascii="宋体" w:hAnsi="宋体"/>
          <w:color w:val="auto"/>
          <w:kern w:val="0"/>
          <w:sz w:val="24"/>
          <w:highlight w:val="none"/>
          <w:u w:val="single"/>
          <w:lang w:val="en-US" w:eastAsia="zh-CN"/>
        </w:rPr>
        <w:t xml:space="preserve">                                                            </w:t>
      </w:r>
    </w:p>
    <w:tbl>
      <w:tblPr>
        <w:tblStyle w:val="43"/>
        <w:tblW w:w="8950" w:type="dxa"/>
        <w:jc w:val="center"/>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Layout w:type="fixed"/>
        <w:tblCellMar>
          <w:top w:w="0" w:type="dxa"/>
          <w:left w:w="108" w:type="dxa"/>
          <w:bottom w:w="0" w:type="dxa"/>
          <w:right w:w="108" w:type="dxa"/>
        </w:tblCellMar>
      </w:tblPr>
      <w:tblGrid>
        <w:gridCol w:w="1622"/>
        <w:gridCol w:w="1214"/>
        <w:gridCol w:w="992"/>
        <w:gridCol w:w="1034"/>
        <w:gridCol w:w="1260"/>
        <w:gridCol w:w="1260"/>
        <w:gridCol w:w="1568"/>
      </w:tblGrid>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960" w:hRule="atLeast"/>
          <w:jc w:val="center"/>
        </w:trPr>
        <w:tc>
          <w:tcPr>
            <w:tcW w:w="1622" w:type="dxa"/>
            <w:tcBorders>
              <w:top w:val="single" w:color="auto" w:sz="18" w:space="0"/>
            </w:tcBorders>
            <w:vAlign w:val="center"/>
          </w:tcPr>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设备名称</w:t>
            </w:r>
          </w:p>
        </w:tc>
        <w:tc>
          <w:tcPr>
            <w:tcW w:w="1214" w:type="dxa"/>
            <w:tcBorders>
              <w:top w:val="single" w:color="auto" w:sz="18" w:space="0"/>
            </w:tcBorders>
            <w:vAlign w:val="center"/>
          </w:tcPr>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型号</w:t>
            </w:r>
          </w:p>
        </w:tc>
        <w:tc>
          <w:tcPr>
            <w:tcW w:w="992" w:type="dxa"/>
            <w:tcBorders>
              <w:top w:val="single" w:color="auto" w:sz="18" w:space="0"/>
            </w:tcBorders>
            <w:vAlign w:val="center"/>
          </w:tcPr>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性能</w:t>
            </w:r>
          </w:p>
        </w:tc>
        <w:tc>
          <w:tcPr>
            <w:tcW w:w="1034" w:type="dxa"/>
            <w:tcBorders>
              <w:top w:val="single" w:color="auto" w:sz="18" w:space="0"/>
            </w:tcBorders>
            <w:vAlign w:val="center"/>
          </w:tcPr>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数量</w:t>
            </w:r>
          </w:p>
        </w:tc>
        <w:tc>
          <w:tcPr>
            <w:tcW w:w="1260" w:type="dxa"/>
            <w:tcBorders>
              <w:top w:val="single" w:color="auto" w:sz="18" w:space="0"/>
            </w:tcBorders>
            <w:vAlign w:val="center"/>
          </w:tcPr>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出厂日期</w:t>
            </w:r>
          </w:p>
        </w:tc>
        <w:tc>
          <w:tcPr>
            <w:tcW w:w="1260" w:type="dxa"/>
            <w:tcBorders>
              <w:top w:val="single" w:color="auto" w:sz="18" w:space="0"/>
            </w:tcBorders>
            <w:vAlign w:val="center"/>
          </w:tcPr>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拟定进</w:t>
            </w:r>
          </w:p>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场时间</w:t>
            </w:r>
          </w:p>
        </w:tc>
        <w:tc>
          <w:tcPr>
            <w:tcW w:w="1568" w:type="dxa"/>
            <w:tcBorders>
              <w:top w:val="single" w:color="auto" w:sz="18" w:space="0"/>
            </w:tcBorders>
            <w:vAlign w:val="center"/>
          </w:tcPr>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自有设备</w:t>
            </w:r>
          </w:p>
          <w:p>
            <w:pPr>
              <w:widowControl/>
              <w:spacing w:line="360" w:lineRule="auto"/>
              <w:jc w:val="center"/>
              <w:rPr>
                <w:rFonts w:ascii="宋体"/>
                <w:color w:val="auto"/>
                <w:kern w:val="0"/>
                <w:sz w:val="22"/>
                <w:szCs w:val="20"/>
                <w:highlight w:val="none"/>
              </w:rPr>
            </w:pPr>
            <w:r>
              <w:rPr>
                <w:rFonts w:hint="eastAsia" w:ascii="宋体"/>
                <w:color w:val="auto"/>
                <w:kern w:val="0"/>
                <w:sz w:val="22"/>
                <w:szCs w:val="20"/>
                <w:highlight w:val="none"/>
              </w:rPr>
              <w:t>证明材料</w:t>
            </w: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trPr>
        <w:tc>
          <w:tcPr>
            <w:tcW w:w="1622" w:type="dxa"/>
            <w:vAlign w:val="center"/>
          </w:tcPr>
          <w:p>
            <w:pPr>
              <w:widowControl/>
              <w:spacing w:line="360" w:lineRule="auto"/>
              <w:jc w:val="center"/>
              <w:rPr>
                <w:rFonts w:ascii="宋体"/>
                <w:color w:val="auto"/>
                <w:kern w:val="0"/>
                <w:sz w:val="22"/>
                <w:szCs w:val="20"/>
                <w:highlight w:val="none"/>
              </w:rPr>
            </w:pPr>
          </w:p>
        </w:tc>
        <w:tc>
          <w:tcPr>
            <w:tcW w:w="1214" w:type="dxa"/>
            <w:vAlign w:val="center"/>
          </w:tcPr>
          <w:p>
            <w:pPr>
              <w:widowControl/>
              <w:spacing w:line="360" w:lineRule="auto"/>
              <w:jc w:val="center"/>
              <w:rPr>
                <w:rFonts w:ascii="宋体"/>
                <w:color w:val="auto"/>
                <w:kern w:val="0"/>
                <w:sz w:val="22"/>
                <w:szCs w:val="20"/>
                <w:highlight w:val="none"/>
              </w:rPr>
            </w:pPr>
          </w:p>
        </w:tc>
        <w:tc>
          <w:tcPr>
            <w:tcW w:w="992" w:type="dxa"/>
            <w:vAlign w:val="center"/>
          </w:tcPr>
          <w:p>
            <w:pPr>
              <w:widowControl/>
              <w:spacing w:line="360" w:lineRule="auto"/>
              <w:jc w:val="center"/>
              <w:rPr>
                <w:rFonts w:ascii="宋体"/>
                <w:color w:val="auto"/>
                <w:kern w:val="0"/>
                <w:sz w:val="22"/>
                <w:szCs w:val="20"/>
                <w:highlight w:val="none"/>
              </w:rPr>
            </w:pPr>
          </w:p>
        </w:tc>
        <w:tc>
          <w:tcPr>
            <w:tcW w:w="1034" w:type="dxa"/>
            <w:vAlign w:val="center"/>
          </w:tcPr>
          <w:p>
            <w:pPr>
              <w:widowControl/>
              <w:spacing w:line="360" w:lineRule="auto"/>
              <w:jc w:val="center"/>
              <w:rPr>
                <w:rFonts w:ascii="宋体"/>
                <w:color w:val="auto"/>
                <w:kern w:val="0"/>
                <w:sz w:val="22"/>
                <w:szCs w:val="20"/>
                <w:highlight w:val="none"/>
              </w:rPr>
            </w:pPr>
          </w:p>
        </w:tc>
        <w:tc>
          <w:tcPr>
            <w:tcW w:w="1260" w:type="dxa"/>
          </w:tcPr>
          <w:p>
            <w:pPr>
              <w:widowControl/>
              <w:spacing w:line="360" w:lineRule="auto"/>
              <w:jc w:val="center"/>
              <w:rPr>
                <w:rFonts w:ascii="宋体"/>
                <w:color w:val="auto"/>
                <w:kern w:val="0"/>
                <w:sz w:val="22"/>
                <w:szCs w:val="20"/>
                <w:highlight w:val="none"/>
              </w:rPr>
            </w:pPr>
          </w:p>
        </w:tc>
        <w:tc>
          <w:tcPr>
            <w:tcW w:w="1260" w:type="dxa"/>
            <w:vAlign w:val="center"/>
          </w:tcPr>
          <w:p>
            <w:pPr>
              <w:widowControl/>
              <w:spacing w:line="360" w:lineRule="auto"/>
              <w:jc w:val="center"/>
              <w:rPr>
                <w:rFonts w:ascii="宋体"/>
                <w:color w:val="auto"/>
                <w:kern w:val="0"/>
                <w:sz w:val="22"/>
                <w:szCs w:val="20"/>
                <w:highlight w:val="none"/>
              </w:rPr>
            </w:pPr>
          </w:p>
        </w:tc>
        <w:tc>
          <w:tcPr>
            <w:tcW w:w="1568" w:type="dxa"/>
            <w:vAlign w:val="center"/>
          </w:tcPr>
          <w:p>
            <w:pPr>
              <w:widowControl/>
              <w:spacing w:line="360" w:lineRule="auto"/>
              <w:jc w:val="center"/>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trPr>
        <w:tc>
          <w:tcPr>
            <w:tcW w:w="1622" w:type="dxa"/>
            <w:vAlign w:val="center"/>
          </w:tcPr>
          <w:p>
            <w:pPr>
              <w:widowControl/>
              <w:spacing w:line="360" w:lineRule="auto"/>
              <w:jc w:val="center"/>
              <w:rPr>
                <w:rFonts w:ascii="宋体"/>
                <w:color w:val="auto"/>
                <w:kern w:val="0"/>
                <w:sz w:val="22"/>
                <w:szCs w:val="20"/>
                <w:highlight w:val="none"/>
              </w:rPr>
            </w:pPr>
          </w:p>
        </w:tc>
        <w:tc>
          <w:tcPr>
            <w:tcW w:w="1214" w:type="dxa"/>
            <w:vAlign w:val="center"/>
          </w:tcPr>
          <w:p>
            <w:pPr>
              <w:widowControl/>
              <w:spacing w:line="360" w:lineRule="auto"/>
              <w:jc w:val="center"/>
              <w:rPr>
                <w:rFonts w:ascii="宋体"/>
                <w:color w:val="auto"/>
                <w:kern w:val="0"/>
                <w:sz w:val="22"/>
                <w:szCs w:val="20"/>
                <w:highlight w:val="none"/>
              </w:rPr>
            </w:pPr>
          </w:p>
        </w:tc>
        <w:tc>
          <w:tcPr>
            <w:tcW w:w="992" w:type="dxa"/>
            <w:vAlign w:val="center"/>
          </w:tcPr>
          <w:p>
            <w:pPr>
              <w:widowControl/>
              <w:spacing w:line="360" w:lineRule="auto"/>
              <w:jc w:val="center"/>
              <w:rPr>
                <w:rFonts w:ascii="宋体"/>
                <w:color w:val="auto"/>
                <w:kern w:val="0"/>
                <w:sz w:val="22"/>
                <w:szCs w:val="20"/>
                <w:highlight w:val="none"/>
              </w:rPr>
            </w:pPr>
          </w:p>
        </w:tc>
        <w:tc>
          <w:tcPr>
            <w:tcW w:w="1034" w:type="dxa"/>
            <w:vAlign w:val="center"/>
          </w:tcPr>
          <w:p>
            <w:pPr>
              <w:widowControl/>
              <w:spacing w:line="360" w:lineRule="auto"/>
              <w:jc w:val="center"/>
              <w:rPr>
                <w:rFonts w:ascii="宋体"/>
                <w:color w:val="auto"/>
                <w:kern w:val="0"/>
                <w:sz w:val="22"/>
                <w:szCs w:val="20"/>
                <w:highlight w:val="none"/>
              </w:rPr>
            </w:pPr>
          </w:p>
        </w:tc>
        <w:tc>
          <w:tcPr>
            <w:tcW w:w="1260" w:type="dxa"/>
          </w:tcPr>
          <w:p>
            <w:pPr>
              <w:widowControl/>
              <w:spacing w:line="360" w:lineRule="auto"/>
              <w:jc w:val="center"/>
              <w:rPr>
                <w:rFonts w:ascii="宋体"/>
                <w:color w:val="auto"/>
                <w:kern w:val="0"/>
                <w:sz w:val="22"/>
                <w:szCs w:val="20"/>
                <w:highlight w:val="none"/>
              </w:rPr>
            </w:pPr>
          </w:p>
        </w:tc>
        <w:tc>
          <w:tcPr>
            <w:tcW w:w="1260" w:type="dxa"/>
            <w:vAlign w:val="center"/>
          </w:tcPr>
          <w:p>
            <w:pPr>
              <w:widowControl/>
              <w:spacing w:line="360" w:lineRule="auto"/>
              <w:jc w:val="center"/>
              <w:rPr>
                <w:rFonts w:ascii="宋体"/>
                <w:color w:val="auto"/>
                <w:kern w:val="0"/>
                <w:sz w:val="22"/>
                <w:szCs w:val="20"/>
                <w:highlight w:val="none"/>
              </w:rPr>
            </w:pPr>
          </w:p>
        </w:tc>
        <w:tc>
          <w:tcPr>
            <w:tcW w:w="1568" w:type="dxa"/>
            <w:vAlign w:val="center"/>
          </w:tcPr>
          <w:p>
            <w:pPr>
              <w:widowControl/>
              <w:spacing w:line="360" w:lineRule="auto"/>
              <w:jc w:val="center"/>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trPr>
        <w:tc>
          <w:tcPr>
            <w:tcW w:w="1622" w:type="dxa"/>
            <w:vAlign w:val="center"/>
          </w:tcPr>
          <w:p>
            <w:pPr>
              <w:widowControl/>
              <w:spacing w:line="360" w:lineRule="auto"/>
              <w:jc w:val="center"/>
              <w:rPr>
                <w:rFonts w:ascii="宋体"/>
                <w:color w:val="auto"/>
                <w:kern w:val="0"/>
                <w:sz w:val="22"/>
                <w:szCs w:val="20"/>
                <w:highlight w:val="none"/>
              </w:rPr>
            </w:pPr>
          </w:p>
        </w:tc>
        <w:tc>
          <w:tcPr>
            <w:tcW w:w="1214" w:type="dxa"/>
            <w:vAlign w:val="center"/>
          </w:tcPr>
          <w:p>
            <w:pPr>
              <w:widowControl/>
              <w:spacing w:line="360" w:lineRule="auto"/>
              <w:jc w:val="center"/>
              <w:rPr>
                <w:rFonts w:ascii="宋体"/>
                <w:color w:val="auto"/>
                <w:kern w:val="0"/>
                <w:sz w:val="22"/>
                <w:szCs w:val="20"/>
                <w:highlight w:val="none"/>
              </w:rPr>
            </w:pPr>
          </w:p>
        </w:tc>
        <w:tc>
          <w:tcPr>
            <w:tcW w:w="992" w:type="dxa"/>
            <w:vAlign w:val="center"/>
          </w:tcPr>
          <w:p>
            <w:pPr>
              <w:widowControl/>
              <w:spacing w:line="360" w:lineRule="auto"/>
              <w:jc w:val="center"/>
              <w:rPr>
                <w:rFonts w:ascii="宋体"/>
                <w:color w:val="auto"/>
                <w:kern w:val="0"/>
                <w:sz w:val="22"/>
                <w:szCs w:val="20"/>
                <w:highlight w:val="none"/>
              </w:rPr>
            </w:pPr>
          </w:p>
        </w:tc>
        <w:tc>
          <w:tcPr>
            <w:tcW w:w="1034" w:type="dxa"/>
            <w:vAlign w:val="center"/>
          </w:tcPr>
          <w:p>
            <w:pPr>
              <w:widowControl/>
              <w:spacing w:line="360" w:lineRule="auto"/>
              <w:jc w:val="center"/>
              <w:rPr>
                <w:rFonts w:ascii="宋体"/>
                <w:color w:val="auto"/>
                <w:kern w:val="0"/>
                <w:sz w:val="22"/>
                <w:szCs w:val="20"/>
                <w:highlight w:val="none"/>
              </w:rPr>
            </w:pPr>
          </w:p>
        </w:tc>
        <w:tc>
          <w:tcPr>
            <w:tcW w:w="1260" w:type="dxa"/>
          </w:tcPr>
          <w:p>
            <w:pPr>
              <w:widowControl/>
              <w:spacing w:line="360" w:lineRule="auto"/>
              <w:jc w:val="center"/>
              <w:rPr>
                <w:rFonts w:ascii="宋体"/>
                <w:color w:val="auto"/>
                <w:kern w:val="0"/>
                <w:sz w:val="22"/>
                <w:szCs w:val="20"/>
                <w:highlight w:val="none"/>
              </w:rPr>
            </w:pPr>
          </w:p>
        </w:tc>
        <w:tc>
          <w:tcPr>
            <w:tcW w:w="1260" w:type="dxa"/>
            <w:vAlign w:val="center"/>
          </w:tcPr>
          <w:p>
            <w:pPr>
              <w:widowControl/>
              <w:spacing w:line="360" w:lineRule="auto"/>
              <w:jc w:val="center"/>
              <w:rPr>
                <w:rFonts w:ascii="宋体"/>
                <w:color w:val="auto"/>
                <w:kern w:val="0"/>
                <w:sz w:val="22"/>
                <w:szCs w:val="20"/>
                <w:highlight w:val="none"/>
              </w:rPr>
            </w:pPr>
          </w:p>
        </w:tc>
        <w:tc>
          <w:tcPr>
            <w:tcW w:w="1568" w:type="dxa"/>
            <w:vAlign w:val="center"/>
          </w:tcPr>
          <w:p>
            <w:pPr>
              <w:widowControl/>
              <w:spacing w:line="360" w:lineRule="auto"/>
              <w:jc w:val="center"/>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trPr>
        <w:tc>
          <w:tcPr>
            <w:tcW w:w="1622" w:type="dxa"/>
            <w:vAlign w:val="center"/>
          </w:tcPr>
          <w:p>
            <w:pPr>
              <w:widowControl/>
              <w:spacing w:line="360" w:lineRule="auto"/>
              <w:rPr>
                <w:rFonts w:ascii="宋体"/>
                <w:color w:val="auto"/>
                <w:kern w:val="0"/>
                <w:sz w:val="22"/>
                <w:szCs w:val="20"/>
                <w:highlight w:val="none"/>
              </w:rPr>
            </w:pPr>
          </w:p>
        </w:tc>
        <w:tc>
          <w:tcPr>
            <w:tcW w:w="1214" w:type="dxa"/>
            <w:vAlign w:val="center"/>
          </w:tcPr>
          <w:p>
            <w:pPr>
              <w:widowControl/>
              <w:spacing w:line="360" w:lineRule="auto"/>
              <w:jc w:val="center"/>
              <w:rPr>
                <w:rFonts w:ascii="宋体"/>
                <w:color w:val="auto"/>
                <w:kern w:val="0"/>
                <w:sz w:val="22"/>
                <w:szCs w:val="20"/>
                <w:highlight w:val="none"/>
              </w:rPr>
            </w:pPr>
          </w:p>
        </w:tc>
        <w:tc>
          <w:tcPr>
            <w:tcW w:w="992" w:type="dxa"/>
            <w:vAlign w:val="center"/>
          </w:tcPr>
          <w:p>
            <w:pPr>
              <w:widowControl/>
              <w:spacing w:line="360" w:lineRule="auto"/>
              <w:jc w:val="center"/>
              <w:rPr>
                <w:rFonts w:ascii="宋体"/>
                <w:color w:val="auto"/>
                <w:kern w:val="0"/>
                <w:sz w:val="22"/>
                <w:szCs w:val="20"/>
                <w:highlight w:val="none"/>
              </w:rPr>
            </w:pPr>
          </w:p>
        </w:tc>
        <w:tc>
          <w:tcPr>
            <w:tcW w:w="1034" w:type="dxa"/>
            <w:vAlign w:val="center"/>
          </w:tcPr>
          <w:p>
            <w:pPr>
              <w:widowControl/>
              <w:spacing w:line="360" w:lineRule="auto"/>
              <w:jc w:val="center"/>
              <w:rPr>
                <w:rFonts w:ascii="宋体"/>
                <w:color w:val="auto"/>
                <w:kern w:val="0"/>
                <w:sz w:val="22"/>
                <w:szCs w:val="20"/>
                <w:highlight w:val="none"/>
              </w:rPr>
            </w:pPr>
          </w:p>
        </w:tc>
        <w:tc>
          <w:tcPr>
            <w:tcW w:w="1260" w:type="dxa"/>
          </w:tcPr>
          <w:p>
            <w:pPr>
              <w:widowControl/>
              <w:spacing w:line="360" w:lineRule="auto"/>
              <w:jc w:val="center"/>
              <w:rPr>
                <w:rFonts w:ascii="宋体"/>
                <w:color w:val="auto"/>
                <w:kern w:val="0"/>
                <w:sz w:val="22"/>
                <w:szCs w:val="20"/>
                <w:highlight w:val="none"/>
              </w:rPr>
            </w:pPr>
          </w:p>
        </w:tc>
        <w:tc>
          <w:tcPr>
            <w:tcW w:w="1260" w:type="dxa"/>
            <w:vAlign w:val="center"/>
          </w:tcPr>
          <w:p>
            <w:pPr>
              <w:widowControl/>
              <w:spacing w:line="360" w:lineRule="auto"/>
              <w:jc w:val="center"/>
              <w:rPr>
                <w:rFonts w:ascii="宋体"/>
                <w:color w:val="auto"/>
                <w:kern w:val="0"/>
                <w:sz w:val="22"/>
                <w:szCs w:val="20"/>
                <w:highlight w:val="none"/>
              </w:rPr>
            </w:pPr>
          </w:p>
        </w:tc>
        <w:tc>
          <w:tcPr>
            <w:tcW w:w="1568" w:type="dxa"/>
            <w:vAlign w:val="center"/>
          </w:tcPr>
          <w:p>
            <w:pPr>
              <w:widowControl/>
              <w:spacing w:line="360" w:lineRule="auto"/>
              <w:jc w:val="center"/>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trPr>
        <w:tc>
          <w:tcPr>
            <w:tcW w:w="1622" w:type="dxa"/>
            <w:vAlign w:val="center"/>
          </w:tcPr>
          <w:p>
            <w:pPr>
              <w:widowControl/>
              <w:spacing w:line="360" w:lineRule="auto"/>
              <w:rPr>
                <w:rFonts w:ascii="宋体"/>
                <w:color w:val="auto"/>
                <w:kern w:val="0"/>
                <w:sz w:val="22"/>
                <w:szCs w:val="20"/>
                <w:highlight w:val="none"/>
              </w:rPr>
            </w:pPr>
          </w:p>
        </w:tc>
        <w:tc>
          <w:tcPr>
            <w:tcW w:w="1214" w:type="dxa"/>
            <w:vAlign w:val="center"/>
          </w:tcPr>
          <w:p>
            <w:pPr>
              <w:widowControl/>
              <w:spacing w:line="360" w:lineRule="auto"/>
              <w:jc w:val="center"/>
              <w:rPr>
                <w:rFonts w:ascii="宋体"/>
                <w:color w:val="auto"/>
                <w:kern w:val="0"/>
                <w:sz w:val="22"/>
                <w:szCs w:val="20"/>
                <w:highlight w:val="none"/>
              </w:rPr>
            </w:pPr>
          </w:p>
        </w:tc>
        <w:tc>
          <w:tcPr>
            <w:tcW w:w="992" w:type="dxa"/>
            <w:vAlign w:val="center"/>
          </w:tcPr>
          <w:p>
            <w:pPr>
              <w:widowControl/>
              <w:spacing w:line="360" w:lineRule="auto"/>
              <w:jc w:val="center"/>
              <w:rPr>
                <w:rFonts w:ascii="宋体"/>
                <w:color w:val="auto"/>
                <w:kern w:val="0"/>
                <w:sz w:val="22"/>
                <w:szCs w:val="20"/>
                <w:highlight w:val="none"/>
              </w:rPr>
            </w:pPr>
          </w:p>
        </w:tc>
        <w:tc>
          <w:tcPr>
            <w:tcW w:w="1034" w:type="dxa"/>
            <w:vAlign w:val="center"/>
          </w:tcPr>
          <w:p>
            <w:pPr>
              <w:widowControl/>
              <w:spacing w:line="360" w:lineRule="auto"/>
              <w:jc w:val="center"/>
              <w:rPr>
                <w:rFonts w:ascii="宋体"/>
                <w:color w:val="auto"/>
                <w:kern w:val="0"/>
                <w:sz w:val="22"/>
                <w:szCs w:val="20"/>
                <w:highlight w:val="none"/>
              </w:rPr>
            </w:pPr>
          </w:p>
        </w:tc>
        <w:tc>
          <w:tcPr>
            <w:tcW w:w="1260" w:type="dxa"/>
          </w:tcPr>
          <w:p>
            <w:pPr>
              <w:widowControl/>
              <w:spacing w:line="360" w:lineRule="auto"/>
              <w:jc w:val="center"/>
              <w:rPr>
                <w:rFonts w:ascii="宋体"/>
                <w:color w:val="auto"/>
                <w:kern w:val="0"/>
                <w:sz w:val="22"/>
                <w:szCs w:val="20"/>
                <w:highlight w:val="none"/>
              </w:rPr>
            </w:pPr>
          </w:p>
        </w:tc>
        <w:tc>
          <w:tcPr>
            <w:tcW w:w="1260" w:type="dxa"/>
            <w:vAlign w:val="center"/>
          </w:tcPr>
          <w:p>
            <w:pPr>
              <w:widowControl/>
              <w:spacing w:line="360" w:lineRule="auto"/>
              <w:jc w:val="center"/>
              <w:rPr>
                <w:rFonts w:ascii="宋体"/>
                <w:color w:val="auto"/>
                <w:kern w:val="0"/>
                <w:sz w:val="22"/>
                <w:szCs w:val="20"/>
                <w:highlight w:val="none"/>
              </w:rPr>
            </w:pPr>
          </w:p>
        </w:tc>
        <w:tc>
          <w:tcPr>
            <w:tcW w:w="1568" w:type="dxa"/>
            <w:vAlign w:val="center"/>
          </w:tcPr>
          <w:p>
            <w:pPr>
              <w:widowControl/>
              <w:spacing w:line="360" w:lineRule="auto"/>
              <w:jc w:val="center"/>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trPr>
        <w:tc>
          <w:tcPr>
            <w:tcW w:w="1622" w:type="dxa"/>
            <w:vAlign w:val="center"/>
          </w:tcPr>
          <w:p>
            <w:pPr>
              <w:widowControl/>
              <w:spacing w:line="360" w:lineRule="auto"/>
              <w:rPr>
                <w:rFonts w:ascii="宋体"/>
                <w:color w:val="auto"/>
                <w:kern w:val="0"/>
                <w:sz w:val="22"/>
                <w:szCs w:val="20"/>
                <w:highlight w:val="none"/>
              </w:rPr>
            </w:pPr>
          </w:p>
        </w:tc>
        <w:tc>
          <w:tcPr>
            <w:tcW w:w="1214" w:type="dxa"/>
            <w:vAlign w:val="center"/>
          </w:tcPr>
          <w:p>
            <w:pPr>
              <w:widowControl/>
              <w:spacing w:line="360" w:lineRule="auto"/>
              <w:jc w:val="center"/>
              <w:rPr>
                <w:rFonts w:ascii="宋体"/>
                <w:color w:val="auto"/>
                <w:kern w:val="0"/>
                <w:sz w:val="22"/>
                <w:szCs w:val="20"/>
                <w:highlight w:val="none"/>
              </w:rPr>
            </w:pPr>
          </w:p>
        </w:tc>
        <w:tc>
          <w:tcPr>
            <w:tcW w:w="992" w:type="dxa"/>
            <w:vAlign w:val="center"/>
          </w:tcPr>
          <w:p>
            <w:pPr>
              <w:widowControl/>
              <w:spacing w:line="360" w:lineRule="auto"/>
              <w:jc w:val="center"/>
              <w:rPr>
                <w:rFonts w:ascii="宋体"/>
                <w:color w:val="auto"/>
                <w:kern w:val="0"/>
                <w:sz w:val="22"/>
                <w:szCs w:val="20"/>
                <w:highlight w:val="none"/>
              </w:rPr>
            </w:pPr>
          </w:p>
        </w:tc>
        <w:tc>
          <w:tcPr>
            <w:tcW w:w="1034" w:type="dxa"/>
            <w:vAlign w:val="center"/>
          </w:tcPr>
          <w:p>
            <w:pPr>
              <w:widowControl/>
              <w:spacing w:line="360" w:lineRule="auto"/>
              <w:jc w:val="center"/>
              <w:rPr>
                <w:rFonts w:ascii="宋体"/>
                <w:color w:val="auto"/>
                <w:kern w:val="0"/>
                <w:sz w:val="22"/>
                <w:szCs w:val="20"/>
                <w:highlight w:val="none"/>
              </w:rPr>
            </w:pPr>
          </w:p>
        </w:tc>
        <w:tc>
          <w:tcPr>
            <w:tcW w:w="1260" w:type="dxa"/>
          </w:tcPr>
          <w:p>
            <w:pPr>
              <w:widowControl/>
              <w:spacing w:line="360" w:lineRule="auto"/>
              <w:jc w:val="center"/>
              <w:rPr>
                <w:rFonts w:ascii="宋体"/>
                <w:color w:val="auto"/>
                <w:kern w:val="0"/>
                <w:sz w:val="22"/>
                <w:szCs w:val="20"/>
                <w:highlight w:val="none"/>
              </w:rPr>
            </w:pPr>
          </w:p>
        </w:tc>
        <w:tc>
          <w:tcPr>
            <w:tcW w:w="1260" w:type="dxa"/>
            <w:vAlign w:val="center"/>
          </w:tcPr>
          <w:p>
            <w:pPr>
              <w:widowControl/>
              <w:spacing w:line="360" w:lineRule="auto"/>
              <w:jc w:val="center"/>
              <w:rPr>
                <w:rFonts w:ascii="宋体"/>
                <w:color w:val="auto"/>
                <w:kern w:val="0"/>
                <w:sz w:val="22"/>
                <w:szCs w:val="20"/>
                <w:highlight w:val="none"/>
              </w:rPr>
            </w:pPr>
          </w:p>
        </w:tc>
        <w:tc>
          <w:tcPr>
            <w:tcW w:w="1568" w:type="dxa"/>
            <w:vAlign w:val="center"/>
          </w:tcPr>
          <w:p>
            <w:pPr>
              <w:widowControl/>
              <w:spacing w:line="360" w:lineRule="auto"/>
              <w:jc w:val="center"/>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trPr>
        <w:tc>
          <w:tcPr>
            <w:tcW w:w="1622" w:type="dxa"/>
            <w:vAlign w:val="center"/>
          </w:tcPr>
          <w:p>
            <w:pPr>
              <w:widowControl/>
              <w:spacing w:line="360" w:lineRule="auto"/>
              <w:jc w:val="center"/>
              <w:rPr>
                <w:rFonts w:ascii="宋体"/>
                <w:color w:val="auto"/>
                <w:kern w:val="0"/>
                <w:sz w:val="22"/>
                <w:szCs w:val="20"/>
                <w:highlight w:val="none"/>
              </w:rPr>
            </w:pPr>
          </w:p>
        </w:tc>
        <w:tc>
          <w:tcPr>
            <w:tcW w:w="1214" w:type="dxa"/>
            <w:vAlign w:val="center"/>
          </w:tcPr>
          <w:p>
            <w:pPr>
              <w:widowControl/>
              <w:spacing w:line="360" w:lineRule="auto"/>
              <w:jc w:val="center"/>
              <w:rPr>
                <w:rFonts w:ascii="宋体"/>
                <w:color w:val="auto"/>
                <w:kern w:val="0"/>
                <w:sz w:val="22"/>
                <w:szCs w:val="20"/>
                <w:highlight w:val="none"/>
              </w:rPr>
            </w:pPr>
          </w:p>
        </w:tc>
        <w:tc>
          <w:tcPr>
            <w:tcW w:w="992" w:type="dxa"/>
            <w:vAlign w:val="center"/>
          </w:tcPr>
          <w:p>
            <w:pPr>
              <w:widowControl/>
              <w:spacing w:line="360" w:lineRule="auto"/>
              <w:jc w:val="center"/>
              <w:rPr>
                <w:rFonts w:ascii="宋体"/>
                <w:color w:val="auto"/>
                <w:kern w:val="0"/>
                <w:sz w:val="22"/>
                <w:szCs w:val="20"/>
                <w:highlight w:val="none"/>
              </w:rPr>
            </w:pPr>
          </w:p>
        </w:tc>
        <w:tc>
          <w:tcPr>
            <w:tcW w:w="1034" w:type="dxa"/>
            <w:vAlign w:val="center"/>
          </w:tcPr>
          <w:p>
            <w:pPr>
              <w:widowControl/>
              <w:spacing w:line="360" w:lineRule="auto"/>
              <w:jc w:val="center"/>
              <w:rPr>
                <w:rFonts w:ascii="宋体"/>
                <w:color w:val="auto"/>
                <w:kern w:val="0"/>
                <w:sz w:val="22"/>
                <w:szCs w:val="20"/>
                <w:highlight w:val="none"/>
              </w:rPr>
            </w:pPr>
          </w:p>
        </w:tc>
        <w:tc>
          <w:tcPr>
            <w:tcW w:w="1260" w:type="dxa"/>
          </w:tcPr>
          <w:p>
            <w:pPr>
              <w:widowControl/>
              <w:spacing w:line="360" w:lineRule="auto"/>
              <w:jc w:val="center"/>
              <w:rPr>
                <w:rFonts w:ascii="宋体"/>
                <w:color w:val="auto"/>
                <w:kern w:val="0"/>
                <w:sz w:val="22"/>
                <w:szCs w:val="20"/>
                <w:highlight w:val="none"/>
              </w:rPr>
            </w:pPr>
          </w:p>
        </w:tc>
        <w:tc>
          <w:tcPr>
            <w:tcW w:w="1260" w:type="dxa"/>
            <w:vAlign w:val="center"/>
          </w:tcPr>
          <w:p>
            <w:pPr>
              <w:widowControl/>
              <w:spacing w:line="360" w:lineRule="auto"/>
              <w:jc w:val="center"/>
              <w:rPr>
                <w:rFonts w:ascii="宋体"/>
                <w:color w:val="auto"/>
                <w:kern w:val="0"/>
                <w:sz w:val="22"/>
                <w:szCs w:val="20"/>
                <w:highlight w:val="none"/>
              </w:rPr>
            </w:pPr>
          </w:p>
        </w:tc>
        <w:tc>
          <w:tcPr>
            <w:tcW w:w="1568" w:type="dxa"/>
            <w:vAlign w:val="center"/>
          </w:tcPr>
          <w:p>
            <w:pPr>
              <w:widowControl/>
              <w:spacing w:line="360" w:lineRule="auto"/>
              <w:jc w:val="center"/>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trPr>
        <w:tc>
          <w:tcPr>
            <w:tcW w:w="1622" w:type="dxa"/>
            <w:vAlign w:val="center"/>
          </w:tcPr>
          <w:p>
            <w:pPr>
              <w:widowControl/>
              <w:spacing w:line="360" w:lineRule="auto"/>
              <w:rPr>
                <w:rFonts w:ascii="宋体"/>
                <w:color w:val="auto"/>
                <w:kern w:val="0"/>
                <w:sz w:val="22"/>
                <w:szCs w:val="20"/>
                <w:highlight w:val="none"/>
              </w:rPr>
            </w:pPr>
          </w:p>
        </w:tc>
        <w:tc>
          <w:tcPr>
            <w:tcW w:w="1214" w:type="dxa"/>
            <w:vAlign w:val="center"/>
          </w:tcPr>
          <w:p>
            <w:pPr>
              <w:widowControl/>
              <w:spacing w:line="360" w:lineRule="auto"/>
              <w:jc w:val="center"/>
              <w:rPr>
                <w:rFonts w:ascii="宋体"/>
                <w:color w:val="auto"/>
                <w:kern w:val="0"/>
                <w:sz w:val="22"/>
                <w:szCs w:val="20"/>
                <w:highlight w:val="none"/>
              </w:rPr>
            </w:pPr>
          </w:p>
        </w:tc>
        <w:tc>
          <w:tcPr>
            <w:tcW w:w="992" w:type="dxa"/>
            <w:vAlign w:val="center"/>
          </w:tcPr>
          <w:p>
            <w:pPr>
              <w:widowControl/>
              <w:spacing w:line="360" w:lineRule="auto"/>
              <w:jc w:val="center"/>
              <w:rPr>
                <w:rFonts w:ascii="宋体"/>
                <w:color w:val="auto"/>
                <w:kern w:val="0"/>
                <w:sz w:val="22"/>
                <w:szCs w:val="20"/>
                <w:highlight w:val="none"/>
              </w:rPr>
            </w:pPr>
          </w:p>
        </w:tc>
        <w:tc>
          <w:tcPr>
            <w:tcW w:w="1034" w:type="dxa"/>
            <w:vAlign w:val="center"/>
          </w:tcPr>
          <w:p>
            <w:pPr>
              <w:widowControl/>
              <w:spacing w:line="360" w:lineRule="auto"/>
              <w:jc w:val="center"/>
              <w:rPr>
                <w:rFonts w:ascii="宋体"/>
                <w:color w:val="auto"/>
                <w:kern w:val="0"/>
                <w:sz w:val="22"/>
                <w:szCs w:val="20"/>
                <w:highlight w:val="none"/>
              </w:rPr>
            </w:pPr>
          </w:p>
        </w:tc>
        <w:tc>
          <w:tcPr>
            <w:tcW w:w="1260" w:type="dxa"/>
          </w:tcPr>
          <w:p>
            <w:pPr>
              <w:widowControl/>
              <w:spacing w:line="360" w:lineRule="auto"/>
              <w:jc w:val="center"/>
              <w:rPr>
                <w:rFonts w:ascii="宋体"/>
                <w:color w:val="auto"/>
                <w:kern w:val="0"/>
                <w:sz w:val="22"/>
                <w:szCs w:val="20"/>
                <w:highlight w:val="none"/>
              </w:rPr>
            </w:pPr>
          </w:p>
        </w:tc>
        <w:tc>
          <w:tcPr>
            <w:tcW w:w="1260" w:type="dxa"/>
            <w:vAlign w:val="center"/>
          </w:tcPr>
          <w:p>
            <w:pPr>
              <w:widowControl/>
              <w:spacing w:line="360" w:lineRule="auto"/>
              <w:jc w:val="center"/>
              <w:rPr>
                <w:rFonts w:ascii="宋体"/>
                <w:color w:val="auto"/>
                <w:kern w:val="0"/>
                <w:sz w:val="22"/>
                <w:szCs w:val="20"/>
                <w:highlight w:val="none"/>
              </w:rPr>
            </w:pPr>
          </w:p>
        </w:tc>
        <w:tc>
          <w:tcPr>
            <w:tcW w:w="1568" w:type="dxa"/>
            <w:vAlign w:val="center"/>
          </w:tcPr>
          <w:p>
            <w:pPr>
              <w:widowControl/>
              <w:spacing w:line="360" w:lineRule="auto"/>
              <w:jc w:val="center"/>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trPr>
        <w:tc>
          <w:tcPr>
            <w:tcW w:w="1622" w:type="dxa"/>
            <w:vAlign w:val="center"/>
          </w:tcPr>
          <w:p>
            <w:pPr>
              <w:widowControl/>
              <w:spacing w:line="360" w:lineRule="auto"/>
              <w:rPr>
                <w:rFonts w:ascii="宋体"/>
                <w:color w:val="auto"/>
                <w:kern w:val="0"/>
                <w:sz w:val="22"/>
                <w:szCs w:val="20"/>
                <w:highlight w:val="none"/>
              </w:rPr>
            </w:pPr>
          </w:p>
        </w:tc>
        <w:tc>
          <w:tcPr>
            <w:tcW w:w="1214" w:type="dxa"/>
            <w:vAlign w:val="center"/>
          </w:tcPr>
          <w:p>
            <w:pPr>
              <w:widowControl/>
              <w:spacing w:line="360" w:lineRule="auto"/>
              <w:jc w:val="center"/>
              <w:rPr>
                <w:rFonts w:ascii="宋体"/>
                <w:color w:val="auto"/>
                <w:kern w:val="0"/>
                <w:sz w:val="22"/>
                <w:szCs w:val="20"/>
                <w:highlight w:val="none"/>
              </w:rPr>
            </w:pPr>
          </w:p>
        </w:tc>
        <w:tc>
          <w:tcPr>
            <w:tcW w:w="992" w:type="dxa"/>
            <w:vAlign w:val="center"/>
          </w:tcPr>
          <w:p>
            <w:pPr>
              <w:widowControl/>
              <w:spacing w:line="360" w:lineRule="auto"/>
              <w:jc w:val="center"/>
              <w:rPr>
                <w:rFonts w:ascii="宋体"/>
                <w:color w:val="auto"/>
                <w:kern w:val="0"/>
                <w:sz w:val="22"/>
                <w:szCs w:val="20"/>
                <w:highlight w:val="none"/>
              </w:rPr>
            </w:pPr>
          </w:p>
        </w:tc>
        <w:tc>
          <w:tcPr>
            <w:tcW w:w="1034" w:type="dxa"/>
            <w:vAlign w:val="center"/>
          </w:tcPr>
          <w:p>
            <w:pPr>
              <w:widowControl/>
              <w:spacing w:line="360" w:lineRule="auto"/>
              <w:jc w:val="center"/>
              <w:rPr>
                <w:rFonts w:ascii="宋体"/>
                <w:color w:val="auto"/>
                <w:kern w:val="0"/>
                <w:sz w:val="22"/>
                <w:szCs w:val="20"/>
                <w:highlight w:val="none"/>
              </w:rPr>
            </w:pPr>
          </w:p>
        </w:tc>
        <w:tc>
          <w:tcPr>
            <w:tcW w:w="1260" w:type="dxa"/>
          </w:tcPr>
          <w:p>
            <w:pPr>
              <w:widowControl/>
              <w:spacing w:line="360" w:lineRule="auto"/>
              <w:jc w:val="center"/>
              <w:rPr>
                <w:rFonts w:ascii="宋体"/>
                <w:color w:val="auto"/>
                <w:kern w:val="0"/>
                <w:sz w:val="22"/>
                <w:szCs w:val="20"/>
                <w:highlight w:val="none"/>
              </w:rPr>
            </w:pPr>
          </w:p>
        </w:tc>
        <w:tc>
          <w:tcPr>
            <w:tcW w:w="1260" w:type="dxa"/>
            <w:vAlign w:val="center"/>
          </w:tcPr>
          <w:p>
            <w:pPr>
              <w:widowControl/>
              <w:spacing w:line="360" w:lineRule="auto"/>
              <w:jc w:val="center"/>
              <w:rPr>
                <w:rFonts w:ascii="宋体"/>
                <w:color w:val="auto"/>
                <w:kern w:val="0"/>
                <w:sz w:val="22"/>
                <w:szCs w:val="20"/>
                <w:highlight w:val="none"/>
              </w:rPr>
            </w:pPr>
          </w:p>
        </w:tc>
        <w:tc>
          <w:tcPr>
            <w:tcW w:w="1568" w:type="dxa"/>
            <w:vAlign w:val="center"/>
          </w:tcPr>
          <w:p>
            <w:pPr>
              <w:widowControl/>
              <w:spacing w:line="360" w:lineRule="auto"/>
              <w:jc w:val="center"/>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trPr>
        <w:tc>
          <w:tcPr>
            <w:tcW w:w="1622" w:type="dxa"/>
            <w:tcBorders>
              <w:bottom w:val="single" w:color="auto" w:sz="18" w:space="0"/>
            </w:tcBorders>
            <w:vAlign w:val="center"/>
          </w:tcPr>
          <w:p>
            <w:pPr>
              <w:widowControl/>
              <w:spacing w:line="360" w:lineRule="auto"/>
              <w:rPr>
                <w:rFonts w:ascii="宋体"/>
                <w:color w:val="auto"/>
                <w:kern w:val="0"/>
                <w:sz w:val="22"/>
                <w:szCs w:val="20"/>
                <w:highlight w:val="none"/>
              </w:rPr>
            </w:pPr>
          </w:p>
        </w:tc>
        <w:tc>
          <w:tcPr>
            <w:tcW w:w="1214" w:type="dxa"/>
            <w:tcBorders>
              <w:bottom w:val="single" w:color="auto" w:sz="18" w:space="0"/>
            </w:tcBorders>
            <w:vAlign w:val="center"/>
          </w:tcPr>
          <w:p>
            <w:pPr>
              <w:widowControl/>
              <w:spacing w:line="360" w:lineRule="auto"/>
              <w:jc w:val="center"/>
              <w:rPr>
                <w:rFonts w:ascii="宋体"/>
                <w:color w:val="auto"/>
                <w:kern w:val="0"/>
                <w:sz w:val="22"/>
                <w:szCs w:val="20"/>
                <w:highlight w:val="none"/>
              </w:rPr>
            </w:pPr>
          </w:p>
        </w:tc>
        <w:tc>
          <w:tcPr>
            <w:tcW w:w="992" w:type="dxa"/>
            <w:tcBorders>
              <w:bottom w:val="single" w:color="auto" w:sz="18" w:space="0"/>
            </w:tcBorders>
            <w:vAlign w:val="center"/>
          </w:tcPr>
          <w:p>
            <w:pPr>
              <w:widowControl/>
              <w:spacing w:line="360" w:lineRule="auto"/>
              <w:jc w:val="center"/>
              <w:rPr>
                <w:rFonts w:ascii="宋体"/>
                <w:color w:val="auto"/>
                <w:kern w:val="0"/>
                <w:sz w:val="22"/>
                <w:szCs w:val="20"/>
                <w:highlight w:val="none"/>
              </w:rPr>
            </w:pPr>
          </w:p>
        </w:tc>
        <w:tc>
          <w:tcPr>
            <w:tcW w:w="1034" w:type="dxa"/>
            <w:tcBorders>
              <w:bottom w:val="single" w:color="auto" w:sz="18" w:space="0"/>
            </w:tcBorders>
            <w:vAlign w:val="center"/>
          </w:tcPr>
          <w:p>
            <w:pPr>
              <w:widowControl/>
              <w:spacing w:line="360" w:lineRule="auto"/>
              <w:jc w:val="center"/>
              <w:rPr>
                <w:rFonts w:ascii="宋体"/>
                <w:color w:val="auto"/>
                <w:kern w:val="0"/>
                <w:sz w:val="22"/>
                <w:szCs w:val="20"/>
                <w:highlight w:val="none"/>
              </w:rPr>
            </w:pPr>
          </w:p>
        </w:tc>
        <w:tc>
          <w:tcPr>
            <w:tcW w:w="1260" w:type="dxa"/>
            <w:tcBorders>
              <w:bottom w:val="single" w:color="auto" w:sz="18" w:space="0"/>
            </w:tcBorders>
          </w:tcPr>
          <w:p>
            <w:pPr>
              <w:widowControl/>
              <w:spacing w:line="360" w:lineRule="auto"/>
              <w:jc w:val="center"/>
              <w:rPr>
                <w:rFonts w:ascii="宋体"/>
                <w:color w:val="auto"/>
                <w:kern w:val="0"/>
                <w:sz w:val="22"/>
                <w:szCs w:val="20"/>
                <w:highlight w:val="none"/>
              </w:rPr>
            </w:pPr>
          </w:p>
        </w:tc>
        <w:tc>
          <w:tcPr>
            <w:tcW w:w="1260" w:type="dxa"/>
            <w:tcBorders>
              <w:bottom w:val="single" w:color="auto" w:sz="18" w:space="0"/>
            </w:tcBorders>
            <w:vAlign w:val="center"/>
          </w:tcPr>
          <w:p>
            <w:pPr>
              <w:widowControl/>
              <w:spacing w:line="360" w:lineRule="auto"/>
              <w:jc w:val="center"/>
              <w:rPr>
                <w:rFonts w:ascii="宋体"/>
                <w:color w:val="auto"/>
                <w:kern w:val="0"/>
                <w:sz w:val="22"/>
                <w:szCs w:val="20"/>
                <w:highlight w:val="none"/>
              </w:rPr>
            </w:pPr>
          </w:p>
        </w:tc>
        <w:tc>
          <w:tcPr>
            <w:tcW w:w="1568" w:type="dxa"/>
            <w:tcBorders>
              <w:bottom w:val="single" w:color="auto" w:sz="18" w:space="0"/>
            </w:tcBorders>
            <w:vAlign w:val="center"/>
          </w:tcPr>
          <w:p>
            <w:pPr>
              <w:widowControl/>
              <w:spacing w:line="360" w:lineRule="auto"/>
              <w:jc w:val="center"/>
              <w:rPr>
                <w:rFonts w:ascii="宋体"/>
                <w:color w:val="auto"/>
                <w:kern w:val="0"/>
                <w:sz w:val="22"/>
                <w:szCs w:val="20"/>
                <w:highlight w:val="none"/>
              </w:rPr>
            </w:pPr>
          </w:p>
        </w:tc>
      </w:tr>
    </w:tbl>
    <w:p>
      <w:pPr>
        <w:spacing w:line="360" w:lineRule="auto"/>
        <w:ind w:firstLine="420" w:firstLineChars="200"/>
        <w:rPr>
          <w:color w:val="auto"/>
          <w:highlight w:val="none"/>
        </w:rPr>
      </w:pPr>
      <w:r>
        <w:rPr>
          <w:rFonts w:hint="eastAsia"/>
          <w:color w:val="auto"/>
          <w:highlight w:val="none"/>
        </w:rPr>
        <w:t>注：1、设备可根据项目实际情况做出要求，主要设备必须自有</w:t>
      </w:r>
      <w:r>
        <w:rPr>
          <w:rFonts w:hint="eastAsia"/>
          <w:color w:val="auto"/>
          <w:highlight w:val="none"/>
          <w:lang w:eastAsia="zh-CN"/>
        </w:rPr>
        <w:t>部分</w:t>
      </w:r>
      <w:r>
        <w:rPr>
          <w:rFonts w:hint="eastAsia"/>
          <w:color w:val="auto"/>
          <w:highlight w:val="none"/>
        </w:rPr>
        <w:t>设备</w:t>
      </w:r>
      <w:r>
        <w:rPr>
          <w:rFonts w:hint="eastAsia"/>
          <w:b/>
          <w:bCs/>
          <w:color w:val="auto"/>
          <w:highlight w:val="none"/>
        </w:rPr>
        <w:t>（以购买发票、公证机关出具的公证书或其它有效证明材料为准）</w:t>
      </w:r>
      <w:r>
        <w:rPr>
          <w:color w:val="auto"/>
          <w:highlight w:val="none"/>
        </w:rPr>
        <w:t>。</w:t>
      </w:r>
    </w:p>
    <w:p>
      <w:pPr>
        <w:widowControl/>
        <w:spacing w:line="360" w:lineRule="auto"/>
        <w:rPr>
          <w:rFonts w:ascii="宋体"/>
          <w:color w:val="auto"/>
          <w:kern w:val="0"/>
          <w:szCs w:val="21"/>
          <w:highlight w:val="none"/>
        </w:rPr>
      </w:pPr>
    </w:p>
    <w:p>
      <w:pPr>
        <w:widowControl/>
        <w:spacing w:line="360" w:lineRule="auto"/>
        <w:rPr>
          <w:rFonts w:ascii="宋体"/>
          <w:color w:val="auto"/>
          <w:kern w:val="0"/>
          <w:szCs w:val="21"/>
          <w:highlight w:val="none"/>
        </w:rPr>
      </w:pPr>
    </w:p>
    <w:p>
      <w:pPr>
        <w:widowControl/>
        <w:spacing w:line="360" w:lineRule="auto"/>
        <w:rPr>
          <w:rFonts w:ascii="宋体"/>
          <w:color w:val="auto"/>
          <w:kern w:val="0"/>
          <w:szCs w:val="21"/>
          <w:highlight w:val="none"/>
        </w:rPr>
      </w:pPr>
    </w:p>
    <w:p>
      <w:pPr>
        <w:autoSpaceDE w:val="0"/>
        <w:autoSpaceDN w:val="0"/>
        <w:adjustRightInd w:val="0"/>
        <w:snapToGrid w:val="0"/>
        <w:spacing w:line="360" w:lineRule="auto"/>
        <w:jc w:val="center"/>
        <w:rPr>
          <w:rFonts w:ascii="黑体" w:hAnsi="黑体" w:eastAsia="黑体" w:cs="黑体"/>
          <w:color w:val="auto"/>
          <w:sz w:val="32"/>
          <w:szCs w:val="32"/>
          <w:highlight w:val="none"/>
          <w:lang w:bidi="zh-CN"/>
        </w:rPr>
      </w:pPr>
      <w:r>
        <w:rPr>
          <w:rFonts w:hint="eastAsia" w:ascii="宋体" w:hAnsi="宋体" w:cs="宋体"/>
          <w:color w:val="auto"/>
          <w:kern w:val="0"/>
          <w:sz w:val="28"/>
          <w:szCs w:val="24"/>
          <w:highlight w:val="none"/>
        </w:rPr>
        <w:br w:type="column"/>
      </w:r>
      <w:r>
        <w:rPr>
          <w:rFonts w:hint="eastAsia" w:ascii="黑体" w:hAnsi="黑体" w:eastAsia="黑体" w:cs="黑体"/>
          <w:color w:val="auto"/>
          <w:sz w:val="32"/>
          <w:szCs w:val="32"/>
          <w:highlight w:val="none"/>
          <w:lang w:eastAsia="zh-CN" w:bidi="zh-CN"/>
        </w:rPr>
        <w:t>九</w:t>
      </w:r>
      <w:r>
        <w:rPr>
          <w:rFonts w:hint="eastAsia" w:ascii="黑体" w:hAnsi="黑体" w:eastAsia="黑体" w:cs="黑体"/>
          <w:color w:val="auto"/>
          <w:sz w:val="32"/>
          <w:szCs w:val="32"/>
          <w:highlight w:val="none"/>
          <w:lang w:bidi="zh-CN"/>
        </w:rPr>
        <w:t>、投标人基本情况表</w:t>
      </w:r>
    </w:p>
    <w:tbl>
      <w:tblPr>
        <w:tblStyle w:val="43"/>
        <w:tblW w:w="8982" w:type="dxa"/>
        <w:tblInd w:w="566" w:type="dxa"/>
        <w:tblLayout w:type="fixed"/>
        <w:tblCellMar>
          <w:top w:w="0" w:type="dxa"/>
          <w:left w:w="108" w:type="dxa"/>
          <w:bottom w:w="0" w:type="dxa"/>
          <w:right w:w="108" w:type="dxa"/>
        </w:tblCellMar>
      </w:tblPr>
      <w:tblGrid>
        <w:gridCol w:w="1297"/>
        <w:gridCol w:w="1969"/>
        <w:gridCol w:w="1586"/>
        <w:gridCol w:w="1378"/>
        <w:gridCol w:w="65"/>
        <w:gridCol w:w="1308"/>
        <w:gridCol w:w="1379"/>
      </w:tblGrid>
      <w:tr>
        <w:tblPrEx>
          <w:tblCellMar>
            <w:top w:w="0" w:type="dxa"/>
            <w:left w:w="108" w:type="dxa"/>
            <w:bottom w:w="0" w:type="dxa"/>
            <w:right w:w="108" w:type="dxa"/>
          </w:tblCellMar>
        </w:tblPrEx>
        <w:trPr>
          <w:trHeight w:val="493" w:hRule="atLeast"/>
        </w:trPr>
        <w:tc>
          <w:tcPr>
            <w:tcW w:w="12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投标人名称</w:t>
            </w:r>
          </w:p>
        </w:tc>
        <w:tc>
          <w:tcPr>
            <w:tcW w:w="7685" w:type="dxa"/>
            <w:gridSpan w:val="6"/>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p>
        </w:tc>
      </w:tr>
      <w:tr>
        <w:tblPrEx>
          <w:tblCellMar>
            <w:top w:w="0" w:type="dxa"/>
            <w:left w:w="108" w:type="dxa"/>
            <w:bottom w:w="0" w:type="dxa"/>
            <w:right w:w="108" w:type="dxa"/>
          </w:tblCellMar>
        </w:tblPrEx>
        <w:trPr>
          <w:cantSplit/>
          <w:trHeight w:val="493" w:hRule="atLeast"/>
        </w:trPr>
        <w:tc>
          <w:tcPr>
            <w:tcW w:w="1297" w:type="dxa"/>
            <w:vMerge w:val="restart"/>
            <w:tcBorders>
              <w:top w:val="nil"/>
              <w:left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营业执照</w:t>
            </w:r>
          </w:p>
        </w:tc>
        <w:tc>
          <w:tcPr>
            <w:tcW w:w="1969"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编号</w:t>
            </w:r>
          </w:p>
        </w:tc>
        <w:tc>
          <w:tcPr>
            <w:tcW w:w="3029" w:type="dxa"/>
            <w:gridSpan w:val="3"/>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发证单位</w:t>
            </w:r>
          </w:p>
        </w:tc>
        <w:tc>
          <w:tcPr>
            <w:tcW w:w="2687" w:type="dxa"/>
            <w:gridSpan w:val="2"/>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注册资金</w:t>
            </w:r>
          </w:p>
        </w:tc>
      </w:tr>
      <w:tr>
        <w:tblPrEx>
          <w:tblCellMar>
            <w:top w:w="0" w:type="dxa"/>
            <w:left w:w="108" w:type="dxa"/>
            <w:bottom w:w="0" w:type="dxa"/>
            <w:right w:w="108" w:type="dxa"/>
          </w:tblCellMar>
        </w:tblPrEx>
        <w:trPr>
          <w:cantSplit/>
          <w:trHeight w:val="493" w:hRule="atLeast"/>
        </w:trPr>
        <w:tc>
          <w:tcPr>
            <w:tcW w:w="1297" w:type="dxa"/>
            <w:vMerge w:val="continue"/>
            <w:tcBorders>
              <w:left w:val="single" w:color="auto" w:sz="4" w:space="0"/>
              <w:bottom w:val="single" w:color="auto" w:sz="4" w:space="0"/>
              <w:right w:val="single" w:color="auto" w:sz="4" w:space="0"/>
            </w:tcBorders>
            <w:vAlign w:val="center"/>
          </w:tcPr>
          <w:p>
            <w:pPr>
              <w:spacing w:line="360" w:lineRule="auto"/>
              <w:jc w:val="center"/>
              <w:rPr>
                <w:color w:val="auto"/>
                <w:szCs w:val="21"/>
                <w:highlight w:val="none"/>
              </w:rPr>
            </w:pPr>
          </w:p>
        </w:tc>
        <w:tc>
          <w:tcPr>
            <w:tcW w:w="1969" w:type="dxa"/>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p>
        </w:tc>
        <w:tc>
          <w:tcPr>
            <w:tcW w:w="3029" w:type="dxa"/>
            <w:gridSpan w:val="3"/>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p>
        </w:tc>
        <w:tc>
          <w:tcPr>
            <w:tcW w:w="2687" w:type="dxa"/>
            <w:gridSpan w:val="2"/>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p>
        </w:tc>
      </w:tr>
      <w:tr>
        <w:tblPrEx>
          <w:tblCellMar>
            <w:top w:w="0" w:type="dxa"/>
            <w:left w:w="108" w:type="dxa"/>
            <w:bottom w:w="0" w:type="dxa"/>
            <w:right w:w="108" w:type="dxa"/>
          </w:tblCellMar>
        </w:tblPrEx>
        <w:trPr>
          <w:cantSplit/>
          <w:trHeight w:val="493" w:hRule="atLeast"/>
        </w:trPr>
        <w:tc>
          <w:tcPr>
            <w:tcW w:w="1297" w:type="dxa"/>
            <w:vMerge w:val="restart"/>
            <w:tcBorders>
              <w:top w:val="single" w:color="auto" w:sz="4" w:space="0"/>
              <w:left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资</w:t>
            </w:r>
            <w:r>
              <w:rPr>
                <w:color w:val="auto"/>
                <w:szCs w:val="21"/>
                <w:highlight w:val="none"/>
              </w:rPr>
              <w:t xml:space="preserve">   </w:t>
            </w:r>
            <w:r>
              <w:rPr>
                <w:rFonts w:hAnsi="宋体"/>
                <w:color w:val="auto"/>
                <w:szCs w:val="21"/>
                <w:highlight w:val="none"/>
              </w:rPr>
              <w:t>质</w:t>
            </w:r>
          </w:p>
        </w:tc>
        <w:tc>
          <w:tcPr>
            <w:tcW w:w="1969"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等级</w:t>
            </w:r>
          </w:p>
        </w:tc>
        <w:tc>
          <w:tcPr>
            <w:tcW w:w="3029" w:type="dxa"/>
            <w:gridSpan w:val="3"/>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发证单位</w:t>
            </w:r>
          </w:p>
        </w:tc>
        <w:tc>
          <w:tcPr>
            <w:tcW w:w="2687" w:type="dxa"/>
            <w:gridSpan w:val="2"/>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证书号</w:t>
            </w:r>
          </w:p>
        </w:tc>
      </w:tr>
      <w:tr>
        <w:tblPrEx>
          <w:tblCellMar>
            <w:top w:w="0" w:type="dxa"/>
            <w:left w:w="108" w:type="dxa"/>
            <w:bottom w:w="0" w:type="dxa"/>
            <w:right w:w="108" w:type="dxa"/>
          </w:tblCellMar>
        </w:tblPrEx>
        <w:trPr>
          <w:cantSplit/>
          <w:trHeight w:val="493" w:hRule="atLeast"/>
        </w:trPr>
        <w:tc>
          <w:tcPr>
            <w:tcW w:w="1297" w:type="dxa"/>
            <w:vMerge w:val="continue"/>
            <w:tcBorders>
              <w:left w:val="single" w:color="auto" w:sz="4" w:space="0"/>
              <w:bottom w:val="single" w:color="auto" w:sz="4" w:space="0"/>
              <w:right w:val="single" w:color="auto" w:sz="4" w:space="0"/>
            </w:tcBorders>
            <w:vAlign w:val="center"/>
          </w:tcPr>
          <w:p>
            <w:pPr>
              <w:spacing w:line="360" w:lineRule="auto"/>
              <w:jc w:val="center"/>
              <w:rPr>
                <w:color w:val="auto"/>
                <w:szCs w:val="21"/>
                <w:highlight w:val="none"/>
              </w:rPr>
            </w:pPr>
          </w:p>
        </w:tc>
        <w:tc>
          <w:tcPr>
            <w:tcW w:w="1969" w:type="dxa"/>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p>
        </w:tc>
        <w:tc>
          <w:tcPr>
            <w:tcW w:w="3029" w:type="dxa"/>
            <w:gridSpan w:val="3"/>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p>
        </w:tc>
        <w:tc>
          <w:tcPr>
            <w:tcW w:w="2687" w:type="dxa"/>
            <w:gridSpan w:val="2"/>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p>
        </w:tc>
      </w:tr>
      <w:tr>
        <w:tblPrEx>
          <w:tblCellMar>
            <w:top w:w="0" w:type="dxa"/>
            <w:left w:w="108" w:type="dxa"/>
            <w:bottom w:w="0" w:type="dxa"/>
            <w:right w:w="108" w:type="dxa"/>
          </w:tblCellMar>
        </w:tblPrEx>
        <w:trPr>
          <w:cantSplit/>
          <w:trHeight w:val="493" w:hRule="atLeast"/>
        </w:trPr>
        <w:tc>
          <w:tcPr>
            <w:tcW w:w="1297" w:type="dxa"/>
            <w:vMerge w:val="restart"/>
            <w:tcBorders>
              <w:top w:val="single" w:color="auto" w:sz="4" w:space="0"/>
              <w:left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基本账户开户许可证</w:t>
            </w:r>
          </w:p>
        </w:tc>
        <w:tc>
          <w:tcPr>
            <w:tcW w:w="1969" w:type="dxa"/>
            <w:tcBorders>
              <w:top w:val="single" w:color="auto" w:sz="4" w:space="0"/>
              <w:left w:val="single" w:color="auto" w:sz="4" w:space="0"/>
              <w:bottom w:val="single" w:color="000000"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开户许可证编号</w:t>
            </w:r>
          </w:p>
        </w:tc>
        <w:tc>
          <w:tcPr>
            <w:tcW w:w="1586" w:type="dxa"/>
            <w:tcBorders>
              <w:top w:val="nil"/>
              <w:left w:val="single" w:color="auto" w:sz="4" w:space="0"/>
              <w:bottom w:val="single" w:color="000000"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开户行</w:t>
            </w:r>
          </w:p>
        </w:tc>
        <w:tc>
          <w:tcPr>
            <w:tcW w:w="4130" w:type="dxa"/>
            <w:gridSpan w:val="4"/>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账号</w:t>
            </w:r>
          </w:p>
        </w:tc>
      </w:tr>
      <w:tr>
        <w:tblPrEx>
          <w:tblCellMar>
            <w:top w:w="0" w:type="dxa"/>
            <w:left w:w="108" w:type="dxa"/>
            <w:bottom w:w="0" w:type="dxa"/>
            <w:right w:w="108" w:type="dxa"/>
          </w:tblCellMar>
        </w:tblPrEx>
        <w:trPr>
          <w:cantSplit/>
          <w:trHeight w:val="493" w:hRule="atLeast"/>
        </w:trPr>
        <w:tc>
          <w:tcPr>
            <w:tcW w:w="1297" w:type="dxa"/>
            <w:vMerge w:val="continue"/>
            <w:tcBorders>
              <w:left w:val="single" w:color="auto" w:sz="4" w:space="0"/>
              <w:right w:val="single" w:color="auto" w:sz="4" w:space="0"/>
            </w:tcBorders>
            <w:vAlign w:val="center"/>
          </w:tcPr>
          <w:p>
            <w:pPr>
              <w:spacing w:line="360" w:lineRule="auto"/>
              <w:jc w:val="center"/>
              <w:rPr>
                <w:color w:val="auto"/>
                <w:szCs w:val="21"/>
                <w:highlight w:val="none"/>
              </w:rPr>
            </w:pPr>
          </w:p>
        </w:tc>
        <w:tc>
          <w:tcPr>
            <w:tcW w:w="1969" w:type="dxa"/>
            <w:tcBorders>
              <w:top w:val="single" w:color="auto" w:sz="4" w:space="0"/>
              <w:left w:val="single" w:color="auto" w:sz="4" w:space="0"/>
              <w:bottom w:val="single" w:color="000000" w:sz="4" w:space="0"/>
              <w:right w:val="single" w:color="auto" w:sz="4" w:space="0"/>
            </w:tcBorders>
            <w:vAlign w:val="center"/>
          </w:tcPr>
          <w:p>
            <w:pPr>
              <w:spacing w:line="360" w:lineRule="auto"/>
              <w:jc w:val="center"/>
              <w:rPr>
                <w:color w:val="auto"/>
                <w:szCs w:val="21"/>
                <w:highlight w:val="none"/>
              </w:rPr>
            </w:pPr>
          </w:p>
        </w:tc>
        <w:tc>
          <w:tcPr>
            <w:tcW w:w="1586" w:type="dxa"/>
            <w:tcBorders>
              <w:top w:val="nil"/>
              <w:left w:val="single" w:color="auto" w:sz="4" w:space="0"/>
              <w:bottom w:val="single" w:color="000000" w:sz="4" w:space="0"/>
              <w:right w:val="single" w:color="auto" w:sz="4" w:space="0"/>
            </w:tcBorders>
            <w:vAlign w:val="center"/>
          </w:tcPr>
          <w:p>
            <w:pPr>
              <w:spacing w:line="360" w:lineRule="auto"/>
              <w:jc w:val="center"/>
              <w:rPr>
                <w:color w:val="auto"/>
                <w:szCs w:val="21"/>
                <w:highlight w:val="none"/>
              </w:rPr>
            </w:pPr>
          </w:p>
        </w:tc>
        <w:tc>
          <w:tcPr>
            <w:tcW w:w="4130" w:type="dxa"/>
            <w:gridSpan w:val="4"/>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p>
        </w:tc>
      </w:tr>
      <w:tr>
        <w:tblPrEx>
          <w:tblCellMar>
            <w:top w:w="0" w:type="dxa"/>
            <w:left w:w="108" w:type="dxa"/>
            <w:bottom w:w="0" w:type="dxa"/>
            <w:right w:w="108" w:type="dxa"/>
          </w:tblCellMar>
        </w:tblPrEx>
        <w:trPr>
          <w:cantSplit/>
          <w:trHeight w:val="493" w:hRule="atLeast"/>
        </w:trPr>
        <w:tc>
          <w:tcPr>
            <w:tcW w:w="1297" w:type="dxa"/>
            <w:vMerge w:val="restart"/>
            <w:tcBorders>
              <w:top w:val="single" w:color="auto" w:sz="4" w:space="0"/>
              <w:left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安全生产许可证</w:t>
            </w:r>
          </w:p>
        </w:tc>
        <w:tc>
          <w:tcPr>
            <w:tcW w:w="1969" w:type="dxa"/>
            <w:tcBorders>
              <w:top w:val="single" w:color="auto" w:sz="4" w:space="0"/>
              <w:left w:val="single" w:color="auto" w:sz="4" w:space="0"/>
              <w:bottom w:val="single" w:color="000000"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发证单位</w:t>
            </w:r>
          </w:p>
        </w:tc>
        <w:tc>
          <w:tcPr>
            <w:tcW w:w="1586" w:type="dxa"/>
            <w:tcBorders>
              <w:top w:val="nil"/>
              <w:left w:val="single" w:color="auto" w:sz="4" w:space="0"/>
              <w:bottom w:val="single" w:color="000000"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证书号</w:t>
            </w:r>
          </w:p>
        </w:tc>
        <w:tc>
          <w:tcPr>
            <w:tcW w:w="4130" w:type="dxa"/>
            <w:gridSpan w:val="4"/>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p>
        </w:tc>
      </w:tr>
      <w:tr>
        <w:tblPrEx>
          <w:tblCellMar>
            <w:top w:w="0" w:type="dxa"/>
            <w:left w:w="108" w:type="dxa"/>
            <w:bottom w:w="0" w:type="dxa"/>
            <w:right w:w="108" w:type="dxa"/>
          </w:tblCellMar>
        </w:tblPrEx>
        <w:trPr>
          <w:cantSplit/>
          <w:trHeight w:val="493" w:hRule="atLeast"/>
        </w:trPr>
        <w:tc>
          <w:tcPr>
            <w:tcW w:w="1297" w:type="dxa"/>
            <w:vMerge w:val="continue"/>
            <w:tcBorders>
              <w:left w:val="single" w:color="auto" w:sz="4" w:space="0"/>
              <w:bottom w:val="single" w:color="auto" w:sz="4" w:space="0"/>
              <w:right w:val="single" w:color="auto" w:sz="4" w:space="0"/>
            </w:tcBorders>
            <w:vAlign w:val="center"/>
          </w:tcPr>
          <w:p>
            <w:pPr>
              <w:spacing w:line="360" w:lineRule="auto"/>
              <w:jc w:val="center"/>
              <w:rPr>
                <w:color w:val="auto"/>
                <w:szCs w:val="21"/>
                <w:highlight w:val="none"/>
              </w:rPr>
            </w:pPr>
          </w:p>
        </w:tc>
        <w:tc>
          <w:tcPr>
            <w:tcW w:w="1969" w:type="dxa"/>
            <w:tcBorders>
              <w:top w:val="nil"/>
              <w:left w:val="single" w:color="auto" w:sz="4" w:space="0"/>
              <w:bottom w:val="single" w:color="000000" w:sz="4" w:space="0"/>
              <w:right w:val="single" w:color="auto" w:sz="4" w:space="0"/>
            </w:tcBorders>
            <w:vAlign w:val="center"/>
          </w:tcPr>
          <w:p>
            <w:pPr>
              <w:spacing w:line="360" w:lineRule="auto"/>
              <w:jc w:val="center"/>
              <w:rPr>
                <w:color w:val="auto"/>
                <w:szCs w:val="21"/>
                <w:highlight w:val="none"/>
              </w:rPr>
            </w:pPr>
          </w:p>
        </w:tc>
        <w:tc>
          <w:tcPr>
            <w:tcW w:w="1586" w:type="dxa"/>
            <w:tcBorders>
              <w:top w:val="nil"/>
              <w:left w:val="single" w:color="auto" w:sz="4" w:space="0"/>
              <w:bottom w:val="single" w:color="000000" w:sz="4" w:space="0"/>
              <w:right w:val="single" w:color="auto" w:sz="4" w:space="0"/>
            </w:tcBorders>
            <w:vAlign w:val="center"/>
          </w:tcPr>
          <w:p>
            <w:pPr>
              <w:spacing w:line="360" w:lineRule="auto"/>
              <w:jc w:val="center"/>
              <w:rPr>
                <w:color w:val="auto"/>
                <w:szCs w:val="21"/>
                <w:highlight w:val="none"/>
              </w:rPr>
            </w:pPr>
          </w:p>
        </w:tc>
        <w:tc>
          <w:tcPr>
            <w:tcW w:w="4130" w:type="dxa"/>
            <w:gridSpan w:val="4"/>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p>
        </w:tc>
      </w:tr>
      <w:tr>
        <w:tblPrEx>
          <w:tblCellMar>
            <w:top w:w="0" w:type="dxa"/>
            <w:left w:w="108" w:type="dxa"/>
            <w:bottom w:w="0" w:type="dxa"/>
            <w:right w:w="108" w:type="dxa"/>
          </w:tblCellMar>
        </w:tblPrEx>
        <w:trPr>
          <w:cantSplit/>
          <w:trHeight w:val="493" w:hRule="atLeast"/>
        </w:trPr>
        <w:tc>
          <w:tcPr>
            <w:tcW w:w="1297" w:type="dxa"/>
            <w:vMerge w:val="restart"/>
            <w:tcBorders>
              <w:top w:val="nil"/>
              <w:left w:val="single" w:color="auto" w:sz="4" w:space="0"/>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法定代表人</w:t>
            </w:r>
          </w:p>
        </w:tc>
        <w:tc>
          <w:tcPr>
            <w:tcW w:w="1969" w:type="dxa"/>
            <w:vMerge w:val="restart"/>
            <w:tcBorders>
              <w:top w:val="nil"/>
              <w:left w:val="single" w:color="auto" w:sz="4" w:space="0"/>
              <w:bottom w:val="single" w:color="000000"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姓名</w:t>
            </w:r>
          </w:p>
        </w:tc>
        <w:tc>
          <w:tcPr>
            <w:tcW w:w="1586" w:type="dxa"/>
            <w:vMerge w:val="restart"/>
            <w:tcBorders>
              <w:top w:val="nil"/>
              <w:left w:val="single" w:color="auto" w:sz="4" w:space="0"/>
              <w:bottom w:val="single" w:color="000000"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职务</w:t>
            </w:r>
          </w:p>
        </w:tc>
        <w:tc>
          <w:tcPr>
            <w:tcW w:w="4130" w:type="dxa"/>
            <w:gridSpan w:val="4"/>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职称或学历</w:t>
            </w:r>
          </w:p>
        </w:tc>
      </w:tr>
      <w:tr>
        <w:tblPrEx>
          <w:tblCellMar>
            <w:top w:w="0" w:type="dxa"/>
            <w:left w:w="108" w:type="dxa"/>
            <w:bottom w:w="0" w:type="dxa"/>
            <w:right w:w="108" w:type="dxa"/>
          </w:tblCellMar>
        </w:tblPrEx>
        <w:trPr>
          <w:cantSplit/>
          <w:trHeight w:val="493" w:hRule="atLeast"/>
        </w:trPr>
        <w:tc>
          <w:tcPr>
            <w:tcW w:w="1297" w:type="dxa"/>
            <w:vMerge w:val="continue"/>
            <w:tcBorders>
              <w:top w:val="nil"/>
              <w:left w:val="single" w:color="auto" w:sz="4" w:space="0"/>
              <w:bottom w:val="single" w:color="auto" w:sz="4" w:space="0"/>
              <w:right w:val="single" w:color="auto" w:sz="4" w:space="0"/>
            </w:tcBorders>
            <w:vAlign w:val="center"/>
          </w:tcPr>
          <w:p>
            <w:pPr>
              <w:spacing w:line="360" w:lineRule="auto"/>
              <w:rPr>
                <w:color w:val="auto"/>
                <w:szCs w:val="21"/>
                <w:highlight w:val="none"/>
              </w:rPr>
            </w:pPr>
          </w:p>
        </w:tc>
        <w:tc>
          <w:tcPr>
            <w:tcW w:w="1969" w:type="dxa"/>
            <w:vMerge w:val="continue"/>
            <w:tcBorders>
              <w:top w:val="nil"/>
              <w:left w:val="single" w:color="auto" w:sz="4" w:space="0"/>
              <w:bottom w:val="single" w:color="000000" w:sz="4" w:space="0"/>
              <w:right w:val="single" w:color="auto" w:sz="4" w:space="0"/>
            </w:tcBorders>
            <w:vAlign w:val="center"/>
          </w:tcPr>
          <w:p>
            <w:pPr>
              <w:spacing w:line="360" w:lineRule="auto"/>
              <w:rPr>
                <w:color w:val="auto"/>
                <w:szCs w:val="21"/>
                <w:highlight w:val="none"/>
              </w:rPr>
            </w:pPr>
          </w:p>
        </w:tc>
        <w:tc>
          <w:tcPr>
            <w:tcW w:w="1586" w:type="dxa"/>
            <w:vMerge w:val="continue"/>
            <w:tcBorders>
              <w:top w:val="nil"/>
              <w:left w:val="single" w:color="auto" w:sz="4" w:space="0"/>
              <w:bottom w:val="single" w:color="000000" w:sz="4" w:space="0"/>
              <w:right w:val="single" w:color="auto" w:sz="4" w:space="0"/>
            </w:tcBorders>
            <w:vAlign w:val="center"/>
          </w:tcPr>
          <w:p>
            <w:pPr>
              <w:spacing w:line="360" w:lineRule="auto"/>
              <w:rPr>
                <w:color w:val="auto"/>
                <w:szCs w:val="21"/>
                <w:highlight w:val="none"/>
              </w:rPr>
            </w:pPr>
          </w:p>
        </w:tc>
        <w:tc>
          <w:tcPr>
            <w:tcW w:w="1378"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职称或学历</w:t>
            </w:r>
          </w:p>
        </w:tc>
        <w:tc>
          <w:tcPr>
            <w:tcW w:w="1373" w:type="dxa"/>
            <w:gridSpan w:val="2"/>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证书编号</w:t>
            </w:r>
          </w:p>
        </w:tc>
        <w:tc>
          <w:tcPr>
            <w:tcW w:w="1379"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发证单位</w:t>
            </w:r>
          </w:p>
        </w:tc>
      </w:tr>
      <w:tr>
        <w:tblPrEx>
          <w:tblCellMar>
            <w:top w:w="0" w:type="dxa"/>
            <w:left w:w="108" w:type="dxa"/>
            <w:bottom w:w="0" w:type="dxa"/>
            <w:right w:w="108" w:type="dxa"/>
          </w:tblCellMar>
        </w:tblPrEx>
        <w:trPr>
          <w:cantSplit/>
          <w:trHeight w:val="493" w:hRule="atLeast"/>
        </w:trPr>
        <w:tc>
          <w:tcPr>
            <w:tcW w:w="1297" w:type="dxa"/>
            <w:vMerge w:val="continue"/>
            <w:tcBorders>
              <w:top w:val="nil"/>
              <w:left w:val="single" w:color="auto" w:sz="4" w:space="0"/>
              <w:bottom w:val="single" w:color="auto" w:sz="4" w:space="0"/>
              <w:right w:val="single" w:color="auto" w:sz="4" w:space="0"/>
            </w:tcBorders>
            <w:vAlign w:val="center"/>
          </w:tcPr>
          <w:p>
            <w:pPr>
              <w:spacing w:line="360" w:lineRule="auto"/>
              <w:rPr>
                <w:color w:val="auto"/>
                <w:szCs w:val="21"/>
                <w:highlight w:val="none"/>
              </w:rPr>
            </w:pPr>
          </w:p>
        </w:tc>
        <w:tc>
          <w:tcPr>
            <w:tcW w:w="1969"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p>
        </w:tc>
        <w:tc>
          <w:tcPr>
            <w:tcW w:w="1586"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p>
        </w:tc>
        <w:tc>
          <w:tcPr>
            <w:tcW w:w="1378"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p>
        </w:tc>
        <w:tc>
          <w:tcPr>
            <w:tcW w:w="1373" w:type="dxa"/>
            <w:gridSpan w:val="2"/>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p>
        </w:tc>
        <w:tc>
          <w:tcPr>
            <w:tcW w:w="1379"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p>
        </w:tc>
      </w:tr>
      <w:tr>
        <w:tblPrEx>
          <w:tblCellMar>
            <w:top w:w="0" w:type="dxa"/>
            <w:left w:w="108" w:type="dxa"/>
            <w:bottom w:w="0" w:type="dxa"/>
            <w:right w:w="108" w:type="dxa"/>
          </w:tblCellMar>
        </w:tblPrEx>
        <w:trPr>
          <w:cantSplit/>
          <w:trHeight w:val="493" w:hRule="atLeast"/>
        </w:trPr>
        <w:tc>
          <w:tcPr>
            <w:tcW w:w="1297" w:type="dxa"/>
            <w:vMerge w:val="restart"/>
            <w:tcBorders>
              <w:top w:val="nil"/>
              <w:left w:val="single" w:color="auto" w:sz="4" w:space="0"/>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技术负责人</w:t>
            </w:r>
          </w:p>
        </w:tc>
        <w:tc>
          <w:tcPr>
            <w:tcW w:w="1969" w:type="dxa"/>
            <w:vMerge w:val="restart"/>
            <w:tcBorders>
              <w:top w:val="nil"/>
              <w:left w:val="single" w:color="auto" w:sz="4" w:space="0"/>
              <w:bottom w:val="single" w:color="000000"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姓名</w:t>
            </w:r>
          </w:p>
        </w:tc>
        <w:tc>
          <w:tcPr>
            <w:tcW w:w="1586" w:type="dxa"/>
            <w:vMerge w:val="restart"/>
            <w:tcBorders>
              <w:top w:val="nil"/>
              <w:left w:val="single" w:color="auto" w:sz="4" w:space="0"/>
              <w:bottom w:val="single" w:color="000000"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职务</w:t>
            </w:r>
          </w:p>
        </w:tc>
        <w:tc>
          <w:tcPr>
            <w:tcW w:w="4130" w:type="dxa"/>
            <w:gridSpan w:val="4"/>
            <w:tcBorders>
              <w:top w:val="single" w:color="auto" w:sz="4" w:space="0"/>
              <w:left w:val="nil"/>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职</w:t>
            </w:r>
            <w:r>
              <w:rPr>
                <w:color w:val="auto"/>
                <w:szCs w:val="21"/>
                <w:highlight w:val="none"/>
              </w:rPr>
              <w:t xml:space="preserve">     </w:t>
            </w:r>
            <w:r>
              <w:rPr>
                <w:rFonts w:hAnsi="宋体"/>
                <w:color w:val="auto"/>
                <w:szCs w:val="21"/>
                <w:highlight w:val="none"/>
              </w:rPr>
              <w:t>称</w:t>
            </w:r>
          </w:p>
        </w:tc>
      </w:tr>
      <w:tr>
        <w:tblPrEx>
          <w:tblCellMar>
            <w:top w:w="0" w:type="dxa"/>
            <w:left w:w="108" w:type="dxa"/>
            <w:bottom w:w="0" w:type="dxa"/>
            <w:right w:w="108" w:type="dxa"/>
          </w:tblCellMar>
        </w:tblPrEx>
        <w:trPr>
          <w:cantSplit/>
          <w:trHeight w:val="493" w:hRule="atLeast"/>
        </w:trPr>
        <w:tc>
          <w:tcPr>
            <w:tcW w:w="1297" w:type="dxa"/>
            <w:vMerge w:val="continue"/>
            <w:tcBorders>
              <w:top w:val="nil"/>
              <w:left w:val="single" w:color="auto" w:sz="4" w:space="0"/>
              <w:bottom w:val="single" w:color="auto" w:sz="4" w:space="0"/>
              <w:right w:val="single" w:color="auto" w:sz="4" w:space="0"/>
            </w:tcBorders>
            <w:vAlign w:val="center"/>
          </w:tcPr>
          <w:p>
            <w:pPr>
              <w:spacing w:line="360" w:lineRule="auto"/>
              <w:rPr>
                <w:color w:val="auto"/>
                <w:szCs w:val="21"/>
                <w:highlight w:val="none"/>
              </w:rPr>
            </w:pPr>
          </w:p>
        </w:tc>
        <w:tc>
          <w:tcPr>
            <w:tcW w:w="1969" w:type="dxa"/>
            <w:vMerge w:val="continue"/>
            <w:tcBorders>
              <w:top w:val="nil"/>
              <w:left w:val="single" w:color="auto" w:sz="4" w:space="0"/>
              <w:bottom w:val="single" w:color="000000" w:sz="4" w:space="0"/>
              <w:right w:val="single" w:color="auto" w:sz="4" w:space="0"/>
            </w:tcBorders>
            <w:vAlign w:val="center"/>
          </w:tcPr>
          <w:p>
            <w:pPr>
              <w:spacing w:line="360" w:lineRule="auto"/>
              <w:rPr>
                <w:color w:val="auto"/>
                <w:szCs w:val="21"/>
                <w:highlight w:val="none"/>
              </w:rPr>
            </w:pPr>
          </w:p>
        </w:tc>
        <w:tc>
          <w:tcPr>
            <w:tcW w:w="1586" w:type="dxa"/>
            <w:vMerge w:val="continue"/>
            <w:tcBorders>
              <w:top w:val="nil"/>
              <w:left w:val="single" w:color="auto" w:sz="4" w:space="0"/>
              <w:bottom w:val="single" w:color="000000" w:sz="4" w:space="0"/>
              <w:right w:val="single" w:color="auto" w:sz="4" w:space="0"/>
            </w:tcBorders>
            <w:vAlign w:val="center"/>
          </w:tcPr>
          <w:p>
            <w:pPr>
              <w:spacing w:line="360" w:lineRule="auto"/>
              <w:rPr>
                <w:color w:val="auto"/>
                <w:szCs w:val="21"/>
                <w:highlight w:val="none"/>
              </w:rPr>
            </w:pPr>
          </w:p>
        </w:tc>
        <w:tc>
          <w:tcPr>
            <w:tcW w:w="1378"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职称</w:t>
            </w:r>
          </w:p>
        </w:tc>
        <w:tc>
          <w:tcPr>
            <w:tcW w:w="1373" w:type="dxa"/>
            <w:gridSpan w:val="2"/>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证书编号</w:t>
            </w:r>
          </w:p>
        </w:tc>
        <w:tc>
          <w:tcPr>
            <w:tcW w:w="1379"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r>
              <w:rPr>
                <w:rFonts w:hAnsi="宋体"/>
                <w:color w:val="auto"/>
                <w:szCs w:val="21"/>
                <w:highlight w:val="none"/>
              </w:rPr>
              <w:t>发证单位</w:t>
            </w:r>
          </w:p>
        </w:tc>
      </w:tr>
      <w:tr>
        <w:tblPrEx>
          <w:tblCellMar>
            <w:top w:w="0" w:type="dxa"/>
            <w:left w:w="108" w:type="dxa"/>
            <w:bottom w:w="0" w:type="dxa"/>
            <w:right w:w="108" w:type="dxa"/>
          </w:tblCellMar>
        </w:tblPrEx>
        <w:trPr>
          <w:cantSplit/>
          <w:trHeight w:val="378" w:hRule="atLeast"/>
        </w:trPr>
        <w:tc>
          <w:tcPr>
            <w:tcW w:w="1297" w:type="dxa"/>
            <w:vMerge w:val="continue"/>
            <w:tcBorders>
              <w:top w:val="nil"/>
              <w:left w:val="single" w:color="auto" w:sz="4" w:space="0"/>
              <w:bottom w:val="single" w:color="auto" w:sz="4" w:space="0"/>
              <w:right w:val="single" w:color="auto" w:sz="4" w:space="0"/>
            </w:tcBorders>
            <w:vAlign w:val="center"/>
          </w:tcPr>
          <w:p>
            <w:pPr>
              <w:spacing w:line="360" w:lineRule="auto"/>
              <w:rPr>
                <w:color w:val="auto"/>
                <w:szCs w:val="21"/>
                <w:highlight w:val="none"/>
              </w:rPr>
            </w:pPr>
          </w:p>
        </w:tc>
        <w:tc>
          <w:tcPr>
            <w:tcW w:w="1969"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p>
        </w:tc>
        <w:tc>
          <w:tcPr>
            <w:tcW w:w="1586"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p>
        </w:tc>
        <w:tc>
          <w:tcPr>
            <w:tcW w:w="1378"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p>
        </w:tc>
        <w:tc>
          <w:tcPr>
            <w:tcW w:w="1373" w:type="dxa"/>
            <w:gridSpan w:val="2"/>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p>
        </w:tc>
        <w:tc>
          <w:tcPr>
            <w:tcW w:w="1379"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p>
        </w:tc>
      </w:tr>
      <w:tr>
        <w:tblPrEx>
          <w:tblCellMar>
            <w:top w:w="0" w:type="dxa"/>
            <w:left w:w="108" w:type="dxa"/>
            <w:bottom w:w="0" w:type="dxa"/>
            <w:right w:w="108" w:type="dxa"/>
          </w:tblCellMar>
        </w:tblPrEx>
        <w:trPr>
          <w:cantSplit/>
          <w:trHeight w:val="356" w:hRule="atLeast"/>
        </w:trPr>
        <w:tc>
          <w:tcPr>
            <w:tcW w:w="1297" w:type="dxa"/>
            <w:vMerge w:val="continue"/>
            <w:tcBorders>
              <w:top w:val="nil"/>
              <w:left w:val="single" w:color="auto" w:sz="4" w:space="0"/>
              <w:bottom w:val="single" w:color="auto" w:sz="4" w:space="0"/>
              <w:right w:val="single" w:color="auto" w:sz="4" w:space="0"/>
            </w:tcBorders>
            <w:vAlign w:val="center"/>
          </w:tcPr>
          <w:p>
            <w:pPr>
              <w:spacing w:line="360" w:lineRule="auto"/>
              <w:rPr>
                <w:color w:val="auto"/>
                <w:szCs w:val="21"/>
                <w:highlight w:val="none"/>
              </w:rPr>
            </w:pPr>
          </w:p>
        </w:tc>
        <w:tc>
          <w:tcPr>
            <w:tcW w:w="1969"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p>
        </w:tc>
        <w:tc>
          <w:tcPr>
            <w:tcW w:w="1586"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p>
        </w:tc>
        <w:tc>
          <w:tcPr>
            <w:tcW w:w="1378"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p>
        </w:tc>
        <w:tc>
          <w:tcPr>
            <w:tcW w:w="1373" w:type="dxa"/>
            <w:gridSpan w:val="2"/>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p>
        </w:tc>
        <w:tc>
          <w:tcPr>
            <w:tcW w:w="1379" w:type="dxa"/>
            <w:tcBorders>
              <w:top w:val="nil"/>
              <w:left w:val="nil"/>
              <w:bottom w:val="single" w:color="auto" w:sz="4" w:space="0"/>
              <w:right w:val="single" w:color="auto" w:sz="4" w:space="0"/>
            </w:tcBorders>
            <w:vAlign w:val="center"/>
          </w:tcPr>
          <w:p>
            <w:pPr>
              <w:spacing w:line="360" w:lineRule="auto"/>
              <w:jc w:val="center"/>
              <w:rPr>
                <w:color w:val="auto"/>
                <w:szCs w:val="21"/>
                <w:highlight w:val="none"/>
              </w:rPr>
            </w:pPr>
          </w:p>
        </w:tc>
      </w:tr>
    </w:tbl>
    <w:p>
      <w:pPr>
        <w:spacing w:line="360" w:lineRule="auto"/>
        <w:rPr>
          <w:color w:val="auto"/>
          <w:highlight w:val="none"/>
        </w:rPr>
      </w:pPr>
    </w:p>
    <w:p>
      <w:pPr>
        <w:spacing w:line="360" w:lineRule="auto"/>
        <w:ind w:firstLine="422" w:firstLineChars="200"/>
        <w:rPr>
          <w:b/>
          <w:bCs/>
          <w:color w:val="auto"/>
          <w:highlight w:val="none"/>
        </w:rPr>
      </w:pPr>
      <w:r>
        <w:rPr>
          <w:b/>
          <w:bCs/>
          <w:color w:val="auto"/>
          <w:highlight w:val="none"/>
        </w:rPr>
        <w:t>注：1、本表后必须附</w:t>
      </w:r>
      <w:r>
        <w:rPr>
          <w:rFonts w:hint="eastAsia"/>
          <w:b/>
          <w:bCs/>
          <w:color w:val="auto"/>
          <w:highlight w:val="none"/>
        </w:rPr>
        <w:t>下述证明材料影印件（黑白或彩色）并加盖投标人单位公章：</w:t>
      </w:r>
    </w:p>
    <w:p>
      <w:pPr>
        <w:spacing w:line="360" w:lineRule="auto"/>
        <w:ind w:firstLine="422" w:firstLineChars="200"/>
        <w:rPr>
          <w:b/>
          <w:bCs/>
          <w:color w:val="auto"/>
          <w:highlight w:val="none"/>
        </w:rPr>
      </w:pPr>
      <w:r>
        <w:rPr>
          <w:b/>
          <w:bCs/>
          <w:color w:val="auto"/>
          <w:highlight w:val="none"/>
        </w:rPr>
        <w:t>（1）营业执照副本</w:t>
      </w:r>
      <w:r>
        <w:rPr>
          <w:rFonts w:hint="eastAsia"/>
          <w:b/>
          <w:bCs/>
          <w:color w:val="auto"/>
          <w:highlight w:val="none"/>
        </w:rPr>
        <w:t>；</w:t>
      </w:r>
    </w:p>
    <w:p>
      <w:pPr>
        <w:spacing w:line="360" w:lineRule="auto"/>
        <w:ind w:firstLine="422" w:firstLineChars="200"/>
        <w:rPr>
          <w:b/>
          <w:bCs/>
          <w:color w:val="auto"/>
          <w:highlight w:val="none"/>
        </w:rPr>
      </w:pPr>
      <w:r>
        <w:rPr>
          <w:b/>
          <w:bCs/>
          <w:color w:val="auto"/>
          <w:highlight w:val="none"/>
        </w:rPr>
        <w:t>（2）施工资质证书副本</w:t>
      </w:r>
      <w:r>
        <w:rPr>
          <w:rFonts w:hint="eastAsia"/>
          <w:b/>
          <w:bCs/>
          <w:color w:val="auto"/>
          <w:highlight w:val="none"/>
        </w:rPr>
        <w:t>；</w:t>
      </w:r>
    </w:p>
    <w:p>
      <w:pPr>
        <w:spacing w:line="360" w:lineRule="auto"/>
        <w:ind w:firstLine="422" w:firstLineChars="200"/>
        <w:rPr>
          <w:b/>
          <w:bCs/>
          <w:color w:val="auto"/>
          <w:highlight w:val="none"/>
        </w:rPr>
      </w:pPr>
      <w:r>
        <w:rPr>
          <w:b/>
          <w:bCs/>
          <w:color w:val="auto"/>
          <w:highlight w:val="none"/>
        </w:rPr>
        <w:t>（3）安全生产许可证副本</w:t>
      </w:r>
      <w:r>
        <w:rPr>
          <w:rFonts w:hint="eastAsia"/>
          <w:b/>
          <w:bCs/>
          <w:color w:val="auto"/>
          <w:highlight w:val="none"/>
        </w:rPr>
        <w:t>；</w:t>
      </w:r>
    </w:p>
    <w:p>
      <w:pPr>
        <w:spacing w:line="360" w:lineRule="auto"/>
        <w:ind w:firstLine="422" w:firstLineChars="200"/>
        <w:rPr>
          <w:b/>
          <w:bCs/>
          <w:color w:val="auto"/>
          <w:highlight w:val="none"/>
        </w:rPr>
      </w:pPr>
      <w:r>
        <w:rPr>
          <w:b/>
          <w:bCs/>
          <w:color w:val="auto"/>
          <w:highlight w:val="none"/>
        </w:rPr>
        <w:t>（</w:t>
      </w:r>
      <w:r>
        <w:rPr>
          <w:rFonts w:hint="eastAsia"/>
          <w:b/>
          <w:bCs/>
          <w:color w:val="auto"/>
          <w:highlight w:val="none"/>
        </w:rPr>
        <w:t>4</w:t>
      </w:r>
      <w:r>
        <w:rPr>
          <w:b/>
          <w:bCs/>
          <w:color w:val="auto"/>
          <w:highlight w:val="none"/>
        </w:rPr>
        <w:t>）基本账户开户许可证</w:t>
      </w:r>
      <w:r>
        <w:rPr>
          <w:rFonts w:hint="eastAsia"/>
          <w:b/>
          <w:bCs/>
          <w:color w:val="auto"/>
          <w:highlight w:val="none"/>
        </w:rPr>
        <w:t>；</w:t>
      </w:r>
    </w:p>
    <w:p>
      <w:pPr>
        <w:pStyle w:val="2"/>
        <w:ind w:firstLine="422" w:firstLineChars="200"/>
        <w:rPr>
          <w:rFonts w:ascii="Times New Roman" w:hAnsi="Times New Roman" w:eastAsia="宋体"/>
          <w:b/>
          <w:bCs/>
          <w:color w:val="auto"/>
          <w:kern w:val="2"/>
          <w:sz w:val="21"/>
          <w:highlight w:val="none"/>
        </w:rPr>
      </w:pPr>
      <w:r>
        <w:rPr>
          <w:rFonts w:hint="eastAsia" w:ascii="Times New Roman" w:hAnsi="Times New Roman" w:eastAsia="宋体"/>
          <w:b/>
          <w:bCs/>
          <w:color w:val="auto"/>
          <w:kern w:val="2"/>
          <w:sz w:val="21"/>
          <w:highlight w:val="none"/>
        </w:rPr>
        <w:t>（5）一般纳税人资格证明。</w:t>
      </w:r>
    </w:p>
    <w:p>
      <w:pPr>
        <w:pStyle w:val="2"/>
        <w:ind w:firstLine="420" w:firstLineChars="200"/>
        <w:rPr>
          <w:rFonts w:ascii="Times New Roman" w:hAnsi="Times New Roman" w:eastAsia="宋体"/>
          <w:color w:val="auto"/>
          <w:kern w:val="2"/>
          <w:sz w:val="21"/>
          <w:highlight w:val="none"/>
        </w:rPr>
        <w:sectPr>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pPr>
    </w:p>
    <w:p>
      <w:pPr>
        <w:autoSpaceDE w:val="0"/>
        <w:autoSpaceDN w:val="0"/>
        <w:adjustRightInd w:val="0"/>
        <w:snapToGrid w:val="0"/>
        <w:spacing w:line="360" w:lineRule="auto"/>
        <w:jc w:val="center"/>
        <w:rPr>
          <w:rFonts w:ascii="黑体" w:hAnsi="黑体" w:eastAsia="黑体" w:cs="黑体"/>
          <w:color w:val="auto"/>
          <w:sz w:val="32"/>
          <w:szCs w:val="32"/>
          <w:highlight w:val="none"/>
          <w:lang w:bidi="zh-CN"/>
        </w:rPr>
      </w:pPr>
      <w:r>
        <w:rPr>
          <w:rFonts w:hint="eastAsia" w:ascii="黑体" w:hAnsi="黑体" w:eastAsia="黑体" w:cs="黑体"/>
          <w:color w:val="auto"/>
          <w:sz w:val="32"/>
          <w:szCs w:val="32"/>
          <w:highlight w:val="none"/>
          <w:lang w:bidi="zh-CN"/>
        </w:rPr>
        <w:t>十、近五年完成的类似项目情况表</w:t>
      </w:r>
    </w:p>
    <w:tbl>
      <w:tblPr>
        <w:tblStyle w:val="43"/>
        <w:tblW w:w="8708" w:type="dxa"/>
        <w:tblInd w:w="6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6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2352" w:type="dxa"/>
            <w:vAlign w:val="center"/>
          </w:tcPr>
          <w:p>
            <w:pPr>
              <w:spacing w:line="360" w:lineRule="auto"/>
              <w:jc w:val="center"/>
              <w:rPr>
                <w:color w:val="auto"/>
                <w:szCs w:val="21"/>
                <w:highlight w:val="none"/>
              </w:rPr>
            </w:pPr>
            <w:r>
              <w:rPr>
                <w:rFonts w:hint="eastAsia"/>
                <w:color w:val="auto"/>
                <w:szCs w:val="21"/>
                <w:highlight w:val="none"/>
              </w:rPr>
              <w:t>项目名称</w:t>
            </w:r>
          </w:p>
        </w:tc>
        <w:tc>
          <w:tcPr>
            <w:tcW w:w="6356" w:type="dxa"/>
          </w:tcPr>
          <w:p>
            <w:pPr>
              <w:spacing w:line="360" w:lineRule="auto"/>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2352" w:type="dxa"/>
            <w:vAlign w:val="center"/>
          </w:tcPr>
          <w:p>
            <w:pPr>
              <w:spacing w:line="360" w:lineRule="auto"/>
              <w:jc w:val="center"/>
              <w:rPr>
                <w:color w:val="auto"/>
                <w:szCs w:val="21"/>
                <w:highlight w:val="none"/>
              </w:rPr>
            </w:pPr>
            <w:r>
              <w:rPr>
                <w:rFonts w:hint="eastAsia"/>
                <w:color w:val="auto"/>
                <w:szCs w:val="21"/>
                <w:highlight w:val="none"/>
              </w:rPr>
              <w:t>项目所在地</w:t>
            </w:r>
          </w:p>
        </w:tc>
        <w:tc>
          <w:tcPr>
            <w:tcW w:w="6356" w:type="dxa"/>
          </w:tcPr>
          <w:p>
            <w:pPr>
              <w:spacing w:line="360" w:lineRule="auto"/>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2352" w:type="dxa"/>
            <w:vAlign w:val="center"/>
          </w:tcPr>
          <w:p>
            <w:pPr>
              <w:spacing w:line="360" w:lineRule="auto"/>
              <w:jc w:val="center"/>
              <w:rPr>
                <w:color w:val="auto"/>
                <w:szCs w:val="21"/>
                <w:highlight w:val="none"/>
              </w:rPr>
            </w:pPr>
            <w:r>
              <w:rPr>
                <w:rFonts w:hint="eastAsia"/>
                <w:color w:val="auto"/>
                <w:szCs w:val="21"/>
                <w:highlight w:val="none"/>
              </w:rPr>
              <w:t>招标人名称</w:t>
            </w:r>
          </w:p>
        </w:tc>
        <w:tc>
          <w:tcPr>
            <w:tcW w:w="6356" w:type="dxa"/>
          </w:tcPr>
          <w:p>
            <w:pPr>
              <w:spacing w:line="360" w:lineRule="auto"/>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2352" w:type="dxa"/>
            <w:vAlign w:val="center"/>
          </w:tcPr>
          <w:p>
            <w:pPr>
              <w:spacing w:line="360" w:lineRule="auto"/>
              <w:jc w:val="center"/>
              <w:rPr>
                <w:color w:val="auto"/>
                <w:szCs w:val="21"/>
                <w:highlight w:val="none"/>
              </w:rPr>
            </w:pPr>
            <w:r>
              <w:rPr>
                <w:rFonts w:hint="eastAsia"/>
                <w:color w:val="auto"/>
                <w:szCs w:val="21"/>
                <w:highlight w:val="none"/>
              </w:rPr>
              <w:t>招标人地址</w:t>
            </w:r>
          </w:p>
        </w:tc>
        <w:tc>
          <w:tcPr>
            <w:tcW w:w="6356" w:type="dxa"/>
          </w:tcPr>
          <w:p>
            <w:pPr>
              <w:spacing w:line="360" w:lineRule="auto"/>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2352" w:type="dxa"/>
            <w:vAlign w:val="center"/>
          </w:tcPr>
          <w:p>
            <w:pPr>
              <w:spacing w:line="360" w:lineRule="auto"/>
              <w:jc w:val="center"/>
              <w:rPr>
                <w:color w:val="auto"/>
                <w:szCs w:val="21"/>
                <w:highlight w:val="none"/>
              </w:rPr>
            </w:pPr>
            <w:r>
              <w:rPr>
                <w:rFonts w:hint="eastAsia"/>
                <w:color w:val="auto"/>
                <w:szCs w:val="21"/>
                <w:highlight w:val="none"/>
              </w:rPr>
              <w:t>招标人电话</w:t>
            </w:r>
          </w:p>
        </w:tc>
        <w:tc>
          <w:tcPr>
            <w:tcW w:w="6356" w:type="dxa"/>
          </w:tcPr>
          <w:p>
            <w:pPr>
              <w:spacing w:line="360" w:lineRule="auto"/>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2352" w:type="dxa"/>
            <w:vAlign w:val="center"/>
          </w:tcPr>
          <w:p>
            <w:pPr>
              <w:spacing w:line="360" w:lineRule="auto"/>
              <w:jc w:val="center"/>
              <w:rPr>
                <w:color w:val="auto"/>
                <w:szCs w:val="21"/>
                <w:highlight w:val="none"/>
              </w:rPr>
            </w:pPr>
            <w:r>
              <w:rPr>
                <w:rFonts w:hint="eastAsia"/>
                <w:color w:val="auto"/>
                <w:szCs w:val="21"/>
                <w:highlight w:val="none"/>
              </w:rPr>
              <w:t>合同价格</w:t>
            </w:r>
          </w:p>
        </w:tc>
        <w:tc>
          <w:tcPr>
            <w:tcW w:w="6356" w:type="dxa"/>
          </w:tcPr>
          <w:p>
            <w:pPr>
              <w:spacing w:line="360" w:lineRule="auto"/>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2352" w:type="dxa"/>
            <w:vAlign w:val="center"/>
          </w:tcPr>
          <w:p>
            <w:pPr>
              <w:spacing w:line="360" w:lineRule="auto"/>
              <w:jc w:val="center"/>
              <w:rPr>
                <w:color w:val="auto"/>
                <w:szCs w:val="21"/>
                <w:highlight w:val="none"/>
              </w:rPr>
            </w:pPr>
            <w:r>
              <w:rPr>
                <w:rFonts w:hint="eastAsia"/>
                <w:color w:val="auto"/>
                <w:szCs w:val="21"/>
                <w:highlight w:val="none"/>
              </w:rPr>
              <w:t>开工日期</w:t>
            </w:r>
          </w:p>
        </w:tc>
        <w:tc>
          <w:tcPr>
            <w:tcW w:w="6356" w:type="dxa"/>
          </w:tcPr>
          <w:p>
            <w:pPr>
              <w:spacing w:line="360" w:lineRule="auto"/>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2352" w:type="dxa"/>
            <w:vAlign w:val="center"/>
          </w:tcPr>
          <w:p>
            <w:pPr>
              <w:spacing w:line="360" w:lineRule="auto"/>
              <w:jc w:val="center"/>
              <w:rPr>
                <w:color w:val="auto"/>
                <w:szCs w:val="21"/>
                <w:highlight w:val="none"/>
              </w:rPr>
            </w:pPr>
            <w:r>
              <w:rPr>
                <w:rFonts w:hint="eastAsia"/>
                <w:color w:val="auto"/>
                <w:szCs w:val="21"/>
                <w:highlight w:val="none"/>
              </w:rPr>
              <w:t>交工日期</w:t>
            </w:r>
          </w:p>
        </w:tc>
        <w:tc>
          <w:tcPr>
            <w:tcW w:w="6356" w:type="dxa"/>
          </w:tcPr>
          <w:p>
            <w:pPr>
              <w:spacing w:line="360" w:lineRule="auto"/>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2352" w:type="dxa"/>
            <w:vAlign w:val="center"/>
          </w:tcPr>
          <w:p>
            <w:pPr>
              <w:spacing w:line="360" w:lineRule="auto"/>
              <w:jc w:val="center"/>
              <w:rPr>
                <w:color w:val="auto"/>
                <w:szCs w:val="21"/>
                <w:highlight w:val="none"/>
              </w:rPr>
            </w:pPr>
            <w:r>
              <w:rPr>
                <w:rFonts w:hint="eastAsia"/>
                <w:color w:val="auto"/>
                <w:szCs w:val="21"/>
                <w:highlight w:val="none"/>
              </w:rPr>
              <w:t>承担的工作</w:t>
            </w:r>
          </w:p>
        </w:tc>
        <w:tc>
          <w:tcPr>
            <w:tcW w:w="6356" w:type="dxa"/>
          </w:tcPr>
          <w:p>
            <w:pPr>
              <w:spacing w:line="360" w:lineRule="auto"/>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2352" w:type="dxa"/>
            <w:vAlign w:val="center"/>
          </w:tcPr>
          <w:p>
            <w:pPr>
              <w:spacing w:line="360" w:lineRule="auto"/>
              <w:jc w:val="center"/>
              <w:rPr>
                <w:color w:val="auto"/>
                <w:szCs w:val="21"/>
                <w:highlight w:val="none"/>
              </w:rPr>
            </w:pPr>
            <w:r>
              <w:rPr>
                <w:rFonts w:hint="eastAsia"/>
                <w:color w:val="auto"/>
                <w:szCs w:val="21"/>
                <w:highlight w:val="none"/>
              </w:rPr>
              <w:t>工程质量</w:t>
            </w:r>
          </w:p>
        </w:tc>
        <w:tc>
          <w:tcPr>
            <w:tcW w:w="6356" w:type="dxa"/>
          </w:tcPr>
          <w:p>
            <w:pPr>
              <w:spacing w:line="360" w:lineRule="auto"/>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rPr>
        <w:tc>
          <w:tcPr>
            <w:tcW w:w="2352" w:type="dxa"/>
            <w:vAlign w:val="center"/>
          </w:tcPr>
          <w:p>
            <w:pPr>
              <w:spacing w:line="360" w:lineRule="auto"/>
              <w:jc w:val="center"/>
              <w:rPr>
                <w:color w:val="auto"/>
                <w:szCs w:val="21"/>
                <w:highlight w:val="none"/>
              </w:rPr>
            </w:pPr>
            <w:r>
              <w:rPr>
                <w:rFonts w:hint="eastAsia"/>
                <w:color w:val="auto"/>
                <w:szCs w:val="21"/>
                <w:highlight w:val="none"/>
              </w:rPr>
              <w:t>甲方项目经理</w:t>
            </w:r>
          </w:p>
        </w:tc>
        <w:tc>
          <w:tcPr>
            <w:tcW w:w="6356" w:type="dxa"/>
          </w:tcPr>
          <w:p>
            <w:pPr>
              <w:spacing w:line="360" w:lineRule="auto"/>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6" w:hRule="atLeast"/>
        </w:trPr>
        <w:tc>
          <w:tcPr>
            <w:tcW w:w="2352" w:type="dxa"/>
            <w:vAlign w:val="center"/>
          </w:tcPr>
          <w:p>
            <w:pPr>
              <w:spacing w:line="360" w:lineRule="auto"/>
              <w:jc w:val="center"/>
              <w:rPr>
                <w:color w:val="auto"/>
                <w:szCs w:val="21"/>
                <w:highlight w:val="none"/>
              </w:rPr>
            </w:pPr>
            <w:r>
              <w:rPr>
                <w:rFonts w:hint="eastAsia"/>
                <w:color w:val="auto"/>
                <w:szCs w:val="21"/>
                <w:highlight w:val="none"/>
              </w:rPr>
              <w:t>甲方项目总工</w:t>
            </w:r>
          </w:p>
        </w:tc>
        <w:tc>
          <w:tcPr>
            <w:tcW w:w="6356" w:type="dxa"/>
          </w:tcPr>
          <w:p>
            <w:pPr>
              <w:spacing w:line="360" w:lineRule="auto"/>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2352" w:type="dxa"/>
            <w:vAlign w:val="center"/>
          </w:tcPr>
          <w:p>
            <w:pPr>
              <w:spacing w:line="360" w:lineRule="auto"/>
              <w:jc w:val="center"/>
              <w:rPr>
                <w:color w:val="auto"/>
                <w:szCs w:val="21"/>
                <w:highlight w:val="none"/>
              </w:rPr>
            </w:pPr>
            <w:r>
              <w:rPr>
                <w:rFonts w:hint="eastAsia"/>
                <w:color w:val="auto"/>
                <w:szCs w:val="21"/>
                <w:highlight w:val="none"/>
              </w:rPr>
              <w:t>总监理工程师及电话</w:t>
            </w:r>
          </w:p>
        </w:tc>
        <w:tc>
          <w:tcPr>
            <w:tcW w:w="6356" w:type="dxa"/>
          </w:tcPr>
          <w:p>
            <w:pPr>
              <w:spacing w:line="360" w:lineRule="auto"/>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8" w:hRule="atLeast"/>
        </w:trPr>
        <w:tc>
          <w:tcPr>
            <w:tcW w:w="2352" w:type="dxa"/>
            <w:vAlign w:val="center"/>
          </w:tcPr>
          <w:p>
            <w:pPr>
              <w:spacing w:line="360" w:lineRule="auto"/>
              <w:jc w:val="center"/>
              <w:rPr>
                <w:color w:val="auto"/>
                <w:szCs w:val="21"/>
                <w:highlight w:val="none"/>
              </w:rPr>
            </w:pPr>
            <w:r>
              <w:rPr>
                <w:rFonts w:hint="eastAsia"/>
                <w:color w:val="auto"/>
                <w:szCs w:val="21"/>
                <w:highlight w:val="none"/>
              </w:rPr>
              <w:t>项目描述</w:t>
            </w:r>
          </w:p>
        </w:tc>
        <w:tc>
          <w:tcPr>
            <w:tcW w:w="6356" w:type="dxa"/>
          </w:tcPr>
          <w:p>
            <w:pPr>
              <w:spacing w:line="360" w:lineRule="auto"/>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7" w:hRule="atLeast"/>
        </w:trPr>
        <w:tc>
          <w:tcPr>
            <w:tcW w:w="2352" w:type="dxa"/>
            <w:vAlign w:val="center"/>
          </w:tcPr>
          <w:p>
            <w:pPr>
              <w:spacing w:line="360" w:lineRule="auto"/>
              <w:jc w:val="center"/>
              <w:rPr>
                <w:color w:val="auto"/>
                <w:szCs w:val="21"/>
                <w:highlight w:val="none"/>
              </w:rPr>
            </w:pPr>
            <w:r>
              <w:rPr>
                <w:rFonts w:hint="eastAsia"/>
                <w:color w:val="auto"/>
                <w:szCs w:val="21"/>
                <w:highlight w:val="none"/>
              </w:rPr>
              <w:t>备注</w:t>
            </w:r>
          </w:p>
        </w:tc>
        <w:tc>
          <w:tcPr>
            <w:tcW w:w="6356" w:type="dxa"/>
          </w:tcPr>
          <w:p>
            <w:pPr>
              <w:spacing w:line="360" w:lineRule="auto"/>
              <w:rPr>
                <w:color w:val="auto"/>
                <w:szCs w:val="21"/>
                <w:highlight w:val="none"/>
              </w:rPr>
            </w:pPr>
          </w:p>
        </w:tc>
      </w:tr>
    </w:tbl>
    <w:p>
      <w:pPr>
        <w:ind w:firstLine="420" w:firstLineChars="200"/>
        <w:jc w:val="left"/>
        <w:rPr>
          <w:rFonts w:hint="eastAsia" w:ascii="宋体" w:hAnsi="宋体"/>
          <w:color w:val="auto"/>
          <w:szCs w:val="21"/>
          <w:highlight w:val="none"/>
        </w:rPr>
      </w:pPr>
    </w:p>
    <w:p>
      <w:pPr>
        <w:ind w:firstLine="420" w:firstLineChars="200"/>
        <w:jc w:val="left"/>
        <w:rPr>
          <w:rFonts w:ascii="宋体" w:hAnsi="宋体"/>
          <w:color w:val="auto"/>
          <w:szCs w:val="21"/>
          <w:highlight w:val="none"/>
        </w:rPr>
      </w:pPr>
      <w:r>
        <w:rPr>
          <w:rFonts w:hint="eastAsia" w:ascii="宋体" w:hAnsi="宋体"/>
          <w:color w:val="auto"/>
          <w:szCs w:val="21"/>
          <w:highlight w:val="none"/>
        </w:rPr>
        <w:t>注：1、近五年内（以项目交工验收时间为准）完成类似业绩</w:t>
      </w:r>
      <w:r>
        <w:rPr>
          <w:rFonts w:hint="eastAsia" w:ascii="宋体" w:hAnsi="宋体"/>
          <w:color w:val="auto"/>
          <w:szCs w:val="21"/>
          <w:highlight w:val="none"/>
          <w:lang w:val="en-US" w:eastAsia="zh-CN"/>
        </w:rPr>
        <w:t>2</w:t>
      </w:r>
      <w:r>
        <w:rPr>
          <w:rFonts w:hint="eastAsia" w:ascii="宋体" w:hAnsi="宋体"/>
          <w:color w:val="auto"/>
          <w:szCs w:val="21"/>
          <w:highlight w:val="none"/>
        </w:rPr>
        <w:t>个及以上。</w:t>
      </w:r>
    </w:p>
    <w:p>
      <w:pPr>
        <w:widowControl/>
        <w:numPr>
          <w:ilvl w:val="0"/>
          <w:numId w:val="0"/>
        </w:numPr>
        <w:ind w:firstLine="840" w:firstLineChars="400"/>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本表后须附合同协议书，以已签订的合同为准。</w:t>
      </w:r>
    </w:p>
    <w:p>
      <w:pPr>
        <w:pStyle w:val="2"/>
        <w:numPr>
          <w:ilvl w:val="0"/>
          <w:numId w:val="0"/>
        </w:numPr>
        <w:rPr>
          <w:rFonts w:hint="default" w:ascii="宋体" w:hAnsi="宋体" w:eastAsia="宋体" w:cs="Times New Roman"/>
          <w:color w:val="auto"/>
          <w:kern w:val="2"/>
          <w:sz w:val="21"/>
          <w:szCs w:val="21"/>
          <w:highlight w:val="none"/>
          <w:lang w:val="en-US" w:eastAsia="zh-CN" w:bidi="ar-SA"/>
        </w:rPr>
      </w:pPr>
      <w:r>
        <w:rPr>
          <w:rFonts w:hint="eastAsia"/>
          <w:lang w:val="en-US" w:eastAsia="zh-CN"/>
        </w:rPr>
        <w:t xml:space="preserve">      </w:t>
      </w:r>
      <w:r>
        <w:rPr>
          <w:rFonts w:hint="eastAsia" w:ascii="宋体" w:hAnsi="宋体" w:eastAsia="宋体" w:cs="Times New Roman"/>
          <w:color w:val="auto"/>
          <w:kern w:val="2"/>
          <w:sz w:val="21"/>
          <w:szCs w:val="21"/>
          <w:highlight w:val="none"/>
          <w:lang w:val="en-US" w:eastAsia="zh-CN" w:bidi="ar-SA"/>
        </w:rPr>
        <w:t xml:space="preserve">  3、附交工验收证书复印件或交工证明资料。</w:t>
      </w:r>
    </w:p>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 </w:t>
      </w:r>
    </w:p>
    <w:p>
      <w:pPr>
        <w:rPr>
          <w:color w:val="auto"/>
          <w:highlight w:val="none"/>
        </w:rPr>
      </w:pPr>
    </w:p>
    <w:p>
      <w:pPr>
        <w:rPr>
          <w:color w:val="auto"/>
          <w:highlight w:val="none"/>
        </w:rPr>
      </w:pPr>
    </w:p>
    <w:p>
      <w:pPr>
        <w:rPr>
          <w:color w:val="auto"/>
          <w:highlight w:val="none"/>
        </w:rPr>
      </w:pPr>
    </w:p>
    <w:p>
      <w:pPr>
        <w:rPr>
          <w:color w:val="auto"/>
          <w:highlight w:val="none"/>
        </w:rPr>
        <w:sectPr>
          <w:headerReference r:id="rId6" w:type="default"/>
          <w:footerReference r:id="rId7"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pPr>
    </w:p>
    <w:p>
      <w:pPr>
        <w:numPr>
          <w:ilvl w:val="-1"/>
          <w:numId w:val="0"/>
        </w:numPr>
        <w:spacing w:before="43"/>
        <w:ind w:left="0"/>
        <w:jc w:val="center"/>
        <w:rPr>
          <w:rFonts w:ascii="黑体" w:eastAsia="黑体"/>
          <w:sz w:val="32"/>
          <w:highlight w:val="none"/>
        </w:rPr>
      </w:pPr>
      <w:r>
        <w:rPr>
          <w:rFonts w:hint="eastAsia" w:ascii="黑体" w:eastAsia="黑体"/>
          <w:sz w:val="32"/>
          <w:highlight w:val="none"/>
          <w:lang w:val="en-US" w:eastAsia="zh-CN"/>
        </w:rPr>
        <w:t>十一、</w:t>
      </w:r>
      <w:r>
        <w:rPr>
          <w:rFonts w:hint="eastAsia" w:ascii="黑体" w:eastAsia="黑体"/>
          <w:sz w:val="32"/>
          <w:highlight w:val="none"/>
        </w:rPr>
        <w:t>其他资料</w:t>
      </w:r>
    </w:p>
    <w:p>
      <w:pPr>
        <w:pStyle w:val="2"/>
        <w:rPr>
          <w:highlight w:val="none"/>
        </w:rPr>
      </w:pPr>
    </w:p>
    <w:p>
      <w:pPr>
        <w:pStyle w:val="2"/>
        <w:ind w:firstLine="0"/>
        <w:rPr>
          <w:highlight w:val="none"/>
        </w:rPr>
      </w:pPr>
    </w:p>
    <w:p>
      <w:pPr>
        <w:pStyle w:val="2"/>
        <w:numPr>
          <w:ilvl w:val="0"/>
          <w:numId w:val="16"/>
        </w:numPr>
        <w:ind w:firstLine="419" w:firstLineChars="131"/>
        <w:rPr>
          <w:sz w:val="36"/>
          <w:szCs w:val="44"/>
          <w:highlight w:val="none"/>
        </w:rPr>
      </w:pPr>
      <w:r>
        <w:rPr>
          <w:rFonts w:hint="eastAsia"/>
          <w:sz w:val="32"/>
          <w:szCs w:val="40"/>
          <w:highlight w:val="none"/>
        </w:rPr>
        <w:t>信誉资料</w:t>
      </w:r>
    </w:p>
    <w:p>
      <w:pPr>
        <w:pStyle w:val="2"/>
        <w:numPr>
          <w:ilvl w:val="0"/>
          <w:numId w:val="16"/>
        </w:numPr>
        <w:ind w:firstLine="419" w:firstLineChars="131"/>
        <w:rPr>
          <w:sz w:val="36"/>
          <w:szCs w:val="44"/>
          <w:highlight w:val="none"/>
        </w:rPr>
      </w:pPr>
      <w:r>
        <w:rPr>
          <w:rFonts w:hint="eastAsia" w:cs="Times New Roman"/>
          <w:sz w:val="32"/>
          <w:szCs w:val="40"/>
          <w:highlight w:val="none"/>
          <w:lang w:val="en-US" w:eastAsia="zh-CN"/>
        </w:rPr>
        <w:t>补遗书（若有）</w:t>
      </w:r>
    </w:p>
    <w:p>
      <w:pPr>
        <w:pStyle w:val="2"/>
        <w:numPr>
          <w:ilvl w:val="0"/>
          <w:numId w:val="0"/>
        </w:numPr>
        <w:ind w:firstLine="720" w:firstLineChars="200"/>
        <w:rPr>
          <w:sz w:val="36"/>
          <w:szCs w:val="44"/>
          <w:highlight w:val="none"/>
        </w:rPr>
      </w:pPr>
      <w:r>
        <w:rPr>
          <w:rFonts w:hint="eastAsia"/>
          <w:sz w:val="36"/>
          <w:szCs w:val="44"/>
          <w:highlight w:val="none"/>
        </w:rPr>
        <w:t>......</w:t>
      </w:r>
    </w:p>
    <w:p>
      <w:pPr>
        <w:pStyle w:val="2"/>
      </w:pPr>
    </w:p>
    <w:p/>
    <w:p>
      <w:pPr>
        <w:pStyle w:val="2"/>
      </w:pPr>
    </w:p>
    <w:p/>
    <w:p>
      <w:pPr>
        <w:pStyle w:val="2"/>
      </w:pPr>
    </w:p>
    <w:p/>
    <w:p>
      <w:pPr>
        <w:pStyle w:val="2"/>
      </w:pPr>
    </w:p>
    <w:bookmarkEnd w:id="16"/>
    <w:bookmarkEnd w:id="17"/>
    <w:bookmarkEnd w:id="18"/>
    <w:bookmarkEnd w:id="19"/>
    <w:bookmarkEnd w:id="20"/>
    <w:bookmarkEnd w:id="21"/>
    <w:bookmarkEnd w:id="22"/>
    <w:bookmarkEnd w:id="23"/>
    <w:bookmarkEnd w:id="24"/>
    <w:bookmarkEnd w:id="25"/>
    <w:bookmarkEnd w:id="26"/>
    <w:p/>
    <w:sectPr>
      <w:headerReference r:id="rId8" w:type="default"/>
      <w:footerReference r:id="rId9" w:type="default"/>
      <w:pgSz w:w="11906" w:h="16838"/>
      <w:pgMar w:top="1417" w:right="1474" w:bottom="1417" w:left="1474" w:header="851" w:footer="907"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方正楷体简体">
    <w:altName w:val="宋体"/>
    <w:panose1 w:val="02000000000000000000"/>
    <w:charset w:val="86"/>
    <w:family w:val="auto"/>
    <w:pitch w:val="default"/>
    <w:sig w:usb0="00000000" w:usb1="00000000" w:usb2="00000012" w:usb3="00000000" w:csb0="00040001" w:csb1="00000000"/>
  </w:font>
  <w:font w:name="Calisto MT">
    <w:altName w:val="Segoe Print"/>
    <w:panose1 w:val="02040603050505030304"/>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方正魏碑简体">
    <w:altName w:val="宋体"/>
    <w:panose1 w:val="00000000000000000000"/>
    <w:charset w:val="86"/>
    <w:family w:val="auto"/>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OrCxsIBAACO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i2oUuUxHGLEz9//3b+8ev88yt5&#10;nfXpA9SY9hgwMQ1v/YBbM/sBnZn2oKLNXyREMI5Qp4u6ckhE5Eer5WpVYUhgbL4gPnt6HiKkB+kt&#10;yUZDI46vqMqP7yGNqXNKrub8vTamjNC4vxyImT0s9z72mK007IaJ0M63J+TT4+Qb6nDRKTHvHAqL&#10;/aXZiLOxm4xcA8KbQ8LCpZ+MOkJNxXBMhdG0UnkP/ryXrKffaP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LjqwsbCAQAAjgMAAA4AAAAAAAAAAQAgAAAAHgEAAGRycy9lMm9Eb2MueG1sUEsF&#10;BgAAAAAGAAYAWQEAAFIFAAAAAA==&#10;">
              <v:fill on="f" focussize="0,0"/>
              <v:stroke on="f"/>
              <v:imagedata o:title=""/>
              <o:lock v:ext="edit" aspectratio="f"/>
              <v:textbox inset="0mm,0mm,0mm,0mm" style="mso-fit-shape-to-text:t;">
                <w:txbxContent>
                  <w:p>
                    <w:pPr>
                      <w:pStyle w:val="2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07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27"/>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D1RXQcCAAAIBAAADgAAAGRycy9lMm9Eb2MueG1srVNLbtswEN0X6B0I&#10;7mvJXjSGYDlIYrgokH6AtAegKcoiKnKIIW3JPUB7g6666b7n8jkypCwnTTdZZEMMh8M37z0OF5e9&#10;adleoddgSz6d5JwpK6HSdlvyr1/Wb+ac+SBsJVqwquQH5fnl8vWrRecKNYMG2kohIxDri86VvAnB&#10;FVnmZaOM8BNwytJhDWhEoC1uswpFR+imzWZ5/jbrACuHIJX3lF0Nh/yEiM8BhLrWUq1A7oyyYUBF&#10;1YpAknyjnefLxLaulQyf6tqrwNqSk9KQVmpC8Sau2XIhii0K12h5oiCeQ+GJJiO0paZnqJUIgu1Q&#10;/wdltETwUIeJBJMNQpIjpGKaP/HmrhFOJS1ktXdn0/3LwcqP+8/IdEWTMOPMCkMvfvz18/j77/HP&#10;DzbLLy6iRZ3zBVXeOaoN/TX0VJ7kencL8ptnFm4aYbfqChG6RomKKE7jzezR1QHHR5BN9wEqaiV2&#10;ARJQX6OJ/pEjjNDpeQ7n51F9YDK2nM/m85yOJJ2Nm9hDFON1hz68U2BYDEqO9P4JXuxvfRhKx5LY&#10;zcJaty3lRdHafxKEGTOJfmQ8cA/9pqfqqGkD1YGEIAwjRR+KggbwO2cdjVPJLf0eztr3lqyIkzcG&#10;OAabMRBW0sWSB86G8CYME7pzqLcN4Y5mX5Fda52EPHA4saQBSVachjlO4ON9qnr4wMt7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Lg9UV0HAgAACAQAAA4AAAAAAAAAAQAgAAAAHgEAAGRycy9l&#10;Mm9Eb2MueG1sUEsFBgAAAAAGAAYAWQEAAJcFAAAAAA==&#10;">
              <v:fill on="f" focussize="0,0"/>
              <v:stroke on="f"/>
              <v:imagedata o:title=""/>
              <o:lock v:ext="edit" aspectratio="f"/>
              <v:textbox inset="0mm,0mm,0mm,0mm" style="mso-fit-shape-to-text:t;">
                <w:txbxContent>
                  <w:p>
                    <w:pPr>
                      <w:pStyle w:val="27"/>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2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2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left="-4410" w:leftChars="-2100" w:right="-4439" w:rightChars="-2114"/>
      <w:rPr>
        <w:rStyle w:val="48"/>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7"/>
                          </w:pPr>
                          <w:r>
                            <w:rPr>
                              <w:rFonts w:hint="eastAsia"/>
                            </w:rPr>
                            <w:fldChar w:fldCharType="begin"/>
                          </w:r>
                          <w:r>
                            <w:rPr>
                              <w:rFonts w:hint="eastAsia"/>
                            </w:rPr>
                            <w:instrText xml:space="preserve"> PAGE  \* MERGEFORMAT </w:instrText>
                          </w:r>
                          <w:r>
                            <w:rPr>
                              <w:rFonts w:hint="eastAsia"/>
                            </w:rPr>
                            <w:fldChar w:fldCharType="separate"/>
                          </w:r>
                          <w:r>
                            <w:rPr>
                              <w:rFonts w:hint="eastAsia"/>
                            </w:rPr>
                            <w:t>30</w:t>
                          </w:r>
                          <w:r>
                            <w:rPr>
                              <w:rFonts w:hint="eastAsia"/>
                            </w:rPr>
                            <w:fldChar w:fldCharType="end"/>
                          </w:r>
                        </w:p>
                      </w:txbxContent>
                    </wps:txbx>
                    <wps:bodyPr wrap="none" lIns="0" tIns="0" rIns="0" bIns="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47DhMIBAACOAwAADgAAAGRycy9lMm9Eb2MueG1srVPNjtMwEL4j8Q6W&#10;79TZHqBETVegahESAqRlH8B17MaS/+Rxm/QF4A04ceHOc/U5GDtJF3Yve9iLM54ZfzPfN5P19WAN&#10;OcoI2ruGXi0qSqQTvtVu39C7bzevVpRA4q7lxjvZ0JMEer15+WLdh1oufedNKyNBEAd1HxrapRRq&#10;xkB00nJY+CAdBpWPlie8xj1rI+8R3Rq2rKrXrPexDdELCYDe7RikE2J8CqBXSgu59eJgpUsjapSG&#10;J6QEnQ5AN6VbpaRIX5QCmYhpKDJN5cQiaO/yyTZrXu8jD50WUwv8KS084GS5dlj0ArXliZND1I+g&#10;rBbRg1dpIbxlI5GiCLK4qh5oc9vxIAsXlBrCRXR4Pljx+fg1Et3iJrylxHGLEz///HH+9ef8+zt5&#10;k/XpA9SYdhswMQ3v/YC5sx/QmWkPKtr8RUIE46ju6aKuHBIR+dFquVpVGBIYmy+Iz+6fhwjpg/SW&#10;ZKOhEcdXVOXHT5DG1DklV3P+RhtTRmjcfw7EzB6Wex97zFYadsNEaOfbE/LpcfINdbjolJiPDoXN&#10;SzIbcTZ2k5FrQHh3SFi49JNRR6ipGI6pMJpWKu/Bv/eSdf8b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eOw4TCAQAAjgMAAA4AAAAAAAAAAQAgAAAAHgEAAGRycy9lMm9Eb2MueG1sUEsF&#10;BgAAAAAGAAYAWQEAAFIFAAAAAA==&#10;">
              <v:fill on="f" focussize="0,0"/>
              <v:stroke on="f"/>
              <v:imagedata o:title=""/>
              <o:lock v:ext="edit" aspectratio="f"/>
              <v:textbox inset="0mm,0mm,0mm,0mm" style="mso-fit-shape-to-text:t;">
                <w:txbxContent>
                  <w:p>
                    <w:pPr>
                      <w:pStyle w:val="27"/>
                    </w:pPr>
                    <w:r>
                      <w:rPr>
                        <w:rFonts w:hint="eastAsia"/>
                      </w:rPr>
                      <w:fldChar w:fldCharType="begin"/>
                    </w:r>
                    <w:r>
                      <w:rPr>
                        <w:rFonts w:hint="eastAsia"/>
                      </w:rPr>
                      <w:instrText xml:space="preserve"> PAGE  \* MERGEFORMAT </w:instrText>
                    </w:r>
                    <w:r>
                      <w:rPr>
                        <w:rFonts w:hint="eastAsia"/>
                      </w:rPr>
                      <w:fldChar w:fldCharType="separate"/>
                    </w:r>
                    <w:r>
                      <w:rPr>
                        <w:rFonts w:hint="eastAsia"/>
                      </w:rPr>
                      <w:t>30</w:t>
                    </w:r>
                    <w:r>
                      <w:rPr>
                        <w:rFonts w:hint="eastAsia"/>
                      </w:rPr>
                      <w:fldChar w:fldCharType="end"/>
                    </w:r>
                  </w:p>
                </w:txbxContent>
              </v:textbox>
            </v:shape>
          </w:pict>
        </mc:Fallback>
      </mc:AlternateContent>
    </w:r>
  </w:p>
  <w:p>
    <w:pPr>
      <w:pStyle w:val="27"/>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6438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2"/>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6"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209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ORUfMeaAgAAzQUAAA4AAABkcnMvZTJvRG9jLnhtbKVU&#10;zW7UMBC+I/EOlu80u1soNGq2B7btBUGllgdwHSex5D/Z3s3uvQducOaIeIlqBU9Dgcdgxkl2y1Kk&#10;CnJIJp7xzDfffPbR8VIrshA+SGsKOt4bUSIMt6U0dUHfXp4+eUFJiMyUTFkjCroSgR5PHz86al0u&#10;JraxqhSeQBIT8tYVtInR5VkWeCM0C3vWCQPOynrNIvz6Ois9ayG7VtlkNDrIWutL5y0XIcDqrHPS&#10;PqN/SEJbVZKLmeVzLUzssnqhWISWQiNdoNOEtqoEj2+qKohIVEGh05jeUATsK3xn0yOW1565RvIe&#10;AnsIhJ2eNJMGim5SzVhkZO7lH6m05N4GW8U9bnXWNZIYgS7Gox1uzrydu9RLnbe125AOg9ph/Z/T&#10;8teLc09kWdAJJYZpGPiP9fXth3dkgty0rs4h5My7C3fu+4W6+8N2l5XX+IVGyDKxutqwKpaRcFh8&#10;djg5PNgHwjn4xpPnPem8gcngpvF49JQS9MHTDYQ3J/3mw/190CPuTHiybUmRpvsqRECVIc4NrNaB&#10;MsOWrvB/dF00zIk0hYBc9HQdDHR9W6+/X7+//fzx59eb2y+fSGoBIUDshrSQB+DvHsbuaX7g7e+t&#10;83mIZ8Im5tmiowCkVw4WawaLL81gOhZxGTGgSdqCpgq4oO1CXNrkijtzBMa3XmXuRnUAh4FDYOcG&#10;AwvAVDojFQX7LmpjT6VSMDnchFBAA2NQAWdwo1RwksHUDlQZTJ3OVbBKlrgHtwRfX71UniwYnur0&#10;oG6gxm9hzoc4Y6Hp4pKrk1cjWHliShJXDvRu4JqjiEGLkhIl4FZEK4GLTKqHREJpZRDajiqHuaMe&#10;rmy5AvHMnZd1AxdREgooN4m11zCc8tRHfyPhNXL3P0Vtb+H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TKRbrZAAAADAEAAA8AAAAAAAAAAQAgAAAAIgAAAGRycy9kb3ducmV2LnhtbFBLAQIUABQA&#10;AAAIAIdO4kDkVHzHmgIAAM0FAAAOAAAAAAAAAAEAIAAAACgBAABkcnMvZTJvRG9jLnhtbFBLBQYA&#10;AAAABgAGAFkBAAA0BgAAAAA=&#10;">
              <o:lock v:ext="edit" aspectratio="f"/>
              <v:shape id="任意多边形 1" o:spid="_x0000_s1026" o:spt="100" style="position:absolute;left:1104;top:1111;height:2;width:9338;" filled="f" stroked="t" coordsize="9338,1" o:gfxdata="UEsDBAoAAAAAAIdO4kAAAAAAAAAAAAAAAAAEAAAAZHJzL1BLAwQUAAAACACHTuJAay5j27wAAADa&#10;AAAADwAAAGRycy9kb3ducmV2LnhtbEWPQWsCMRSE74X+h/AK3upbXdCyNQotCtKDULuHHh/Jc3dx&#10;8xI20dV/3xQKPQ4z8w2z2txcr648xM6Lhtm0AMVivO2k0VB/7Z5fQMVEYqn3whruHGGzfnxYUWX9&#10;KJ98PaZGZYjEijS0KYUKMZqWHcWpDyzZO/nBUcpyaNAONGa463FeFAt01EleaCnwe8vmfLw4DSWO&#10;JmBZfy+xDEtz/zhs38xB68nTrHgFlfiW/sN/7b3VsIDfK/kG4P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uY9u8AAAA&#10;2gAAAA8AAAAAAAAAAQAgAAAAIgAAAGRycy9kb3ducmV2LnhtbFBLAQIUABQAAAAIAIdO4kAzLwWe&#10;OwAAADkAAAAQAAAAAAAAAAEAIAAAAAsBAABkcnMvc2hhcGV4bWwueG1sUEsFBgAAAAAGAAYAWwEA&#10;ALUDAAAAAA==&#10;" path="m0,0l9338,0e">
                <v:fill on="f" focussize="0,0"/>
                <v:stroke weight="0.82pt" color="#000000" joinstyle="round"/>
                <v:imagedata o:title=""/>
                <o:lock v:ext="edit" aspectratio="f"/>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2336" behindDoc="1" locked="0" layoutInCell="1" allowOverlap="1">
              <wp:simplePos x="0" y="0"/>
              <wp:positionH relativeFrom="page">
                <wp:posOffset>995045</wp:posOffset>
              </wp:positionH>
              <wp:positionV relativeFrom="page">
                <wp:posOffset>563880</wp:posOffset>
              </wp:positionV>
              <wp:extent cx="1985645" cy="1187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85645" cy="11874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4.4pt;height:9.35pt;width:156.35pt;mso-position-horizontal-relative:page;mso-position-vertical-relative:page;z-index:-251654144;mso-width-relative:page;mso-height-relative:page;" filled="f" stroked="f" coordsize="21600,21600" o:gfxdata="UEsDBAoAAAAAAIdO4kAAAAAAAAAAAAAAAAAEAAAAZHJzL1BLAwQUAAAACACHTuJAiotqO9gAAAAK&#10;AQAADwAAAGRycy9kb3ducmV2LnhtbE2PzU7DMBCE70i8g7WVuFG7qE3TNE6FEJyQEGk4cHTibRI1&#10;XofY/eHtWU5wHM1o5pt8d3WDOOMUek8aFnMFAqnxtqdWw0f1cp+CCNGQNYMn1PCNAXbF7U1uMusv&#10;VOJ5H1vBJRQyo6GLccykDE2HzoS5H5HYO/jJmchyaqWdzIXL3SAflEqkMz3xQmdGfOqwOe5PTsPj&#10;J5XP/ddb/V4eyr6qNopek6PWd7OF2oKIeI1/YfjFZ3QomKn2J7JBDKxXyZqjGtKUL3BgmWyWIGp2&#10;1HoFssjl/wvFD1BLAwQUAAAACACHTuJAt7q2Vb4BAACAAwAADgAAAGRycy9lMm9Eb2MueG1srVNL&#10;jhMxEN0jcQfLe+JklBlCK52RUDQICQHSDAdw3Hbakn9yOenOBeAGrNiw51w5B2V3dxiGzSzYuJ+r&#10;7Od6r6rXt7015CgjaO9qupjNKZFO+Ea7fU2/PNy9WlECibuGG+9kTU8S6O3m5Yt1Fyp55VtvGhkJ&#10;kjioulDTNqVQMQailZbDzAfpMKl8tDzhNu5ZE3mH7Nawq/n8hnU+NiF6IQEwuh2SdGSMzyH0Smkh&#10;t14crHRpYI3S8ISSoNUB6KZUq5QU6ZNSIBMxNUWlqaz4COJdXtlmzat95KHVYiyBP6eEJ5os1w4f&#10;vVBteeLkEPU/VFaL6MGrNBPeskFIcQRVLOZPvLlveZBFC1oN4WI6/D9a8fH4ORLd1HRJieMWG37+&#10;/u3849f551eyzPZ0ASo8dR/wXOrf+h6HZooDBrPqXkWbv6iHYB7NPV3MlX0iIl96s7q+WV5TIjC3&#10;WKxeI0Z69ud2iJDeSW9JBjWN2LziKT9+gDQcnY7kx5y/08aUBhr3VwA5h4gsEzDezkKGgjNK/a4f&#10;1e18c0Jx5r1DY/OQTCBOYDeBQ4h632JxxQKWibAxRcU4RLnzj/eIH/84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Ki2o72AAAAAoBAAAPAAAAAAAAAAEAIAAAACIAAABkcnMvZG93bnJldi54bWxQ&#10;SwECFAAUAAAACACHTuJAt7q2Vb4BAACAAwAADgAAAAAAAAABACAAAAAn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g">
          <w:drawing>
            <wp:anchor distT="0" distB="0" distL="114300" distR="114300" simplePos="0" relativeHeight="251661312"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5168;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3360"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3120;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6BE07"/>
    <w:multiLevelType w:val="singleLevel"/>
    <w:tmpl w:val="88C6BE07"/>
    <w:lvl w:ilvl="0" w:tentative="0">
      <w:start w:val="1"/>
      <w:numFmt w:val="decimal"/>
      <w:suff w:val="nothing"/>
      <w:lvlText w:val="（%1）"/>
      <w:lvlJc w:val="left"/>
    </w:lvl>
  </w:abstractNum>
  <w:abstractNum w:abstractNumId="1">
    <w:nsid w:val="BE56FA62"/>
    <w:multiLevelType w:val="singleLevel"/>
    <w:tmpl w:val="BE56FA62"/>
    <w:lvl w:ilvl="0" w:tentative="0">
      <w:start w:val="1"/>
      <w:numFmt w:val="decimal"/>
      <w:suff w:val="nothing"/>
      <w:lvlText w:val="%1、"/>
      <w:lvlJc w:val="left"/>
    </w:lvl>
  </w:abstractNum>
  <w:abstractNum w:abstractNumId="2">
    <w:nsid w:val="C8879AEF"/>
    <w:multiLevelType w:val="multilevel"/>
    <w:tmpl w:val="C8879AEF"/>
    <w:lvl w:ilvl="0" w:tentative="0">
      <w:start w:val="1"/>
      <w:numFmt w:val="decimal"/>
      <w:lvlText w:val="（%1）"/>
      <w:lvlJc w:val="left"/>
      <w:pPr>
        <w:ind w:left="631" w:hanging="525"/>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1212" w:hanging="525"/>
      </w:pPr>
      <w:rPr>
        <w:rFonts w:hint="default"/>
        <w:lang w:val="zh-CN" w:eastAsia="zh-CN" w:bidi="zh-CN"/>
      </w:rPr>
    </w:lvl>
    <w:lvl w:ilvl="2" w:tentative="0">
      <w:start w:val="0"/>
      <w:numFmt w:val="bullet"/>
      <w:lvlText w:val="•"/>
      <w:lvlJc w:val="left"/>
      <w:pPr>
        <w:ind w:left="1785" w:hanging="525"/>
      </w:pPr>
      <w:rPr>
        <w:rFonts w:hint="default"/>
        <w:lang w:val="zh-CN" w:eastAsia="zh-CN" w:bidi="zh-CN"/>
      </w:rPr>
    </w:lvl>
    <w:lvl w:ilvl="3" w:tentative="0">
      <w:start w:val="0"/>
      <w:numFmt w:val="bullet"/>
      <w:lvlText w:val="•"/>
      <w:lvlJc w:val="left"/>
      <w:pPr>
        <w:ind w:left="2358" w:hanging="525"/>
      </w:pPr>
      <w:rPr>
        <w:rFonts w:hint="default"/>
        <w:lang w:val="zh-CN" w:eastAsia="zh-CN" w:bidi="zh-CN"/>
      </w:rPr>
    </w:lvl>
    <w:lvl w:ilvl="4" w:tentative="0">
      <w:start w:val="0"/>
      <w:numFmt w:val="bullet"/>
      <w:lvlText w:val="•"/>
      <w:lvlJc w:val="left"/>
      <w:pPr>
        <w:ind w:left="2931" w:hanging="525"/>
      </w:pPr>
      <w:rPr>
        <w:rFonts w:hint="default"/>
        <w:lang w:val="zh-CN" w:eastAsia="zh-CN" w:bidi="zh-CN"/>
      </w:rPr>
    </w:lvl>
    <w:lvl w:ilvl="5" w:tentative="0">
      <w:start w:val="0"/>
      <w:numFmt w:val="bullet"/>
      <w:lvlText w:val="•"/>
      <w:lvlJc w:val="left"/>
      <w:pPr>
        <w:ind w:left="3504" w:hanging="525"/>
      </w:pPr>
      <w:rPr>
        <w:rFonts w:hint="default"/>
        <w:lang w:val="zh-CN" w:eastAsia="zh-CN" w:bidi="zh-CN"/>
      </w:rPr>
    </w:lvl>
    <w:lvl w:ilvl="6" w:tentative="0">
      <w:start w:val="0"/>
      <w:numFmt w:val="bullet"/>
      <w:lvlText w:val="•"/>
      <w:lvlJc w:val="left"/>
      <w:pPr>
        <w:ind w:left="4076" w:hanging="525"/>
      </w:pPr>
      <w:rPr>
        <w:rFonts w:hint="default"/>
        <w:lang w:val="zh-CN" w:eastAsia="zh-CN" w:bidi="zh-CN"/>
      </w:rPr>
    </w:lvl>
    <w:lvl w:ilvl="7" w:tentative="0">
      <w:start w:val="0"/>
      <w:numFmt w:val="bullet"/>
      <w:lvlText w:val="•"/>
      <w:lvlJc w:val="left"/>
      <w:pPr>
        <w:ind w:left="4649" w:hanging="525"/>
      </w:pPr>
      <w:rPr>
        <w:rFonts w:hint="default"/>
        <w:lang w:val="zh-CN" w:eastAsia="zh-CN" w:bidi="zh-CN"/>
      </w:rPr>
    </w:lvl>
    <w:lvl w:ilvl="8" w:tentative="0">
      <w:start w:val="0"/>
      <w:numFmt w:val="bullet"/>
      <w:lvlText w:val="•"/>
      <w:lvlJc w:val="left"/>
      <w:pPr>
        <w:ind w:left="5222" w:hanging="525"/>
      </w:pPr>
      <w:rPr>
        <w:rFonts w:hint="default"/>
        <w:lang w:val="zh-CN" w:eastAsia="zh-CN" w:bidi="zh-CN"/>
      </w:rPr>
    </w:lvl>
  </w:abstractNum>
  <w:abstractNum w:abstractNumId="3">
    <w:nsid w:val="D7789C9A"/>
    <w:multiLevelType w:val="singleLevel"/>
    <w:tmpl w:val="D7789C9A"/>
    <w:lvl w:ilvl="0" w:tentative="0">
      <w:start w:val="1"/>
      <w:numFmt w:val="chineseCounting"/>
      <w:suff w:val="nothing"/>
      <w:lvlText w:val="%1、"/>
      <w:lvlJc w:val="left"/>
      <w:pPr>
        <w:ind w:left="3618"/>
      </w:pPr>
      <w:rPr>
        <w:rFonts w:hint="eastAsia"/>
      </w:rPr>
    </w:lvl>
  </w:abstractNum>
  <w:abstractNum w:abstractNumId="4">
    <w:nsid w:val="D7D784BA"/>
    <w:multiLevelType w:val="singleLevel"/>
    <w:tmpl w:val="D7D784BA"/>
    <w:lvl w:ilvl="0" w:tentative="0">
      <w:start w:val="6"/>
      <w:numFmt w:val="chineseCounting"/>
      <w:suff w:val="nothing"/>
      <w:lvlText w:val="%1、"/>
      <w:lvlJc w:val="left"/>
      <w:rPr>
        <w:rFonts w:hint="eastAsia"/>
      </w:rPr>
    </w:lvl>
  </w:abstractNum>
  <w:abstractNum w:abstractNumId="5">
    <w:nsid w:val="DCBA6B53"/>
    <w:multiLevelType w:val="multilevel"/>
    <w:tmpl w:val="DCBA6B53"/>
    <w:lvl w:ilvl="0" w:tentative="0">
      <w:start w:val="1"/>
      <w:numFmt w:val="decimal"/>
      <w:lvlText w:val="（%1）"/>
      <w:lvlJc w:val="left"/>
      <w:pPr>
        <w:ind w:left="631" w:hanging="525"/>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1212" w:hanging="525"/>
      </w:pPr>
      <w:rPr>
        <w:rFonts w:hint="default"/>
        <w:lang w:val="zh-CN" w:eastAsia="zh-CN" w:bidi="zh-CN"/>
      </w:rPr>
    </w:lvl>
    <w:lvl w:ilvl="2" w:tentative="0">
      <w:start w:val="0"/>
      <w:numFmt w:val="bullet"/>
      <w:lvlText w:val="•"/>
      <w:lvlJc w:val="left"/>
      <w:pPr>
        <w:ind w:left="1785" w:hanging="525"/>
      </w:pPr>
      <w:rPr>
        <w:rFonts w:hint="default"/>
        <w:lang w:val="zh-CN" w:eastAsia="zh-CN" w:bidi="zh-CN"/>
      </w:rPr>
    </w:lvl>
    <w:lvl w:ilvl="3" w:tentative="0">
      <w:start w:val="0"/>
      <w:numFmt w:val="bullet"/>
      <w:lvlText w:val="•"/>
      <w:lvlJc w:val="left"/>
      <w:pPr>
        <w:ind w:left="2358" w:hanging="525"/>
      </w:pPr>
      <w:rPr>
        <w:rFonts w:hint="default"/>
        <w:lang w:val="zh-CN" w:eastAsia="zh-CN" w:bidi="zh-CN"/>
      </w:rPr>
    </w:lvl>
    <w:lvl w:ilvl="4" w:tentative="0">
      <w:start w:val="0"/>
      <w:numFmt w:val="bullet"/>
      <w:lvlText w:val="•"/>
      <w:lvlJc w:val="left"/>
      <w:pPr>
        <w:ind w:left="2931" w:hanging="525"/>
      </w:pPr>
      <w:rPr>
        <w:rFonts w:hint="default"/>
        <w:lang w:val="zh-CN" w:eastAsia="zh-CN" w:bidi="zh-CN"/>
      </w:rPr>
    </w:lvl>
    <w:lvl w:ilvl="5" w:tentative="0">
      <w:start w:val="0"/>
      <w:numFmt w:val="bullet"/>
      <w:lvlText w:val="•"/>
      <w:lvlJc w:val="left"/>
      <w:pPr>
        <w:ind w:left="3504" w:hanging="525"/>
      </w:pPr>
      <w:rPr>
        <w:rFonts w:hint="default"/>
        <w:lang w:val="zh-CN" w:eastAsia="zh-CN" w:bidi="zh-CN"/>
      </w:rPr>
    </w:lvl>
    <w:lvl w:ilvl="6" w:tentative="0">
      <w:start w:val="0"/>
      <w:numFmt w:val="bullet"/>
      <w:lvlText w:val="•"/>
      <w:lvlJc w:val="left"/>
      <w:pPr>
        <w:ind w:left="4076" w:hanging="525"/>
      </w:pPr>
      <w:rPr>
        <w:rFonts w:hint="default"/>
        <w:lang w:val="zh-CN" w:eastAsia="zh-CN" w:bidi="zh-CN"/>
      </w:rPr>
    </w:lvl>
    <w:lvl w:ilvl="7" w:tentative="0">
      <w:start w:val="0"/>
      <w:numFmt w:val="bullet"/>
      <w:lvlText w:val="•"/>
      <w:lvlJc w:val="left"/>
      <w:pPr>
        <w:ind w:left="4649" w:hanging="525"/>
      </w:pPr>
      <w:rPr>
        <w:rFonts w:hint="default"/>
        <w:lang w:val="zh-CN" w:eastAsia="zh-CN" w:bidi="zh-CN"/>
      </w:rPr>
    </w:lvl>
    <w:lvl w:ilvl="8" w:tentative="0">
      <w:start w:val="0"/>
      <w:numFmt w:val="bullet"/>
      <w:lvlText w:val="•"/>
      <w:lvlJc w:val="left"/>
      <w:pPr>
        <w:ind w:left="5222" w:hanging="525"/>
      </w:pPr>
      <w:rPr>
        <w:rFonts w:hint="default"/>
        <w:lang w:val="zh-CN" w:eastAsia="zh-CN" w:bidi="zh-CN"/>
      </w:rPr>
    </w:lvl>
  </w:abstractNum>
  <w:abstractNum w:abstractNumId="6">
    <w:nsid w:val="EFA3EDC6"/>
    <w:multiLevelType w:val="singleLevel"/>
    <w:tmpl w:val="EFA3EDC6"/>
    <w:lvl w:ilvl="0" w:tentative="0">
      <w:start w:val="2"/>
      <w:numFmt w:val="decimal"/>
      <w:suff w:val="nothing"/>
      <w:lvlText w:val="（%1）"/>
      <w:lvlJc w:val="left"/>
      <w:rPr>
        <w:rFonts w:hint="default"/>
        <w:b w:val="0"/>
        <w:bCs w:val="0"/>
      </w:rPr>
    </w:lvl>
  </w:abstractNum>
  <w:abstractNum w:abstractNumId="7">
    <w:nsid w:val="00000001"/>
    <w:multiLevelType w:val="singleLevel"/>
    <w:tmpl w:val="00000001"/>
    <w:lvl w:ilvl="0" w:tentative="0">
      <w:start w:val="9"/>
      <w:numFmt w:val="chineseCounting"/>
      <w:suff w:val="nothing"/>
      <w:lvlText w:val="%1、"/>
      <w:lvlJc w:val="left"/>
      <w:rPr>
        <w:rFonts w:hint="eastAsia"/>
      </w:rPr>
    </w:lvl>
  </w:abstractNum>
  <w:abstractNum w:abstractNumId="8">
    <w:nsid w:val="259905B5"/>
    <w:multiLevelType w:val="multilevel"/>
    <w:tmpl w:val="259905B5"/>
    <w:lvl w:ilvl="0" w:tentative="0">
      <w:start w:val="1"/>
      <w:numFmt w:val="chineseCountingThousand"/>
      <w:pStyle w:val="124"/>
      <w:suff w:val="space"/>
      <w:lvlText w:val="第%1章"/>
      <w:lvlJc w:val="left"/>
      <w:pPr>
        <w:ind w:left="567" w:hanging="279"/>
      </w:pPr>
      <w:rPr>
        <w:rFonts w:hint="eastAsia" w:ascii="宋体" w:eastAsia="宋体"/>
        <w:b/>
        <w:i w:val="0"/>
        <w:spacing w:val="0"/>
        <w:position w:val="0"/>
        <w:sz w:val="44"/>
      </w:rPr>
    </w:lvl>
    <w:lvl w:ilvl="1" w:tentative="0">
      <w:start w:val="1"/>
      <w:numFmt w:val="decimal"/>
      <w:suff w:val="space"/>
      <w:lvlText w:val="%2."/>
      <w:lvlJc w:val="left"/>
      <w:pPr>
        <w:ind w:left="454" w:hanging="454"/>
      </w:pPr>
      <w:rPr>
        <w:rFonts w:hint="eastAsia" w:ascii="宋体" w:eastAsia="宋体"/>
        <w:b/>
        <w:i w:val="0"/>
        <w:sz w:val="32"/>
      </w:rPr>
    </w:lvl>
    <w:lvl w:ilvl="2" w:tentative="0">
      <w:start w:val="1"/>
      <w:numFmt w:val="decimal"/>
      <w:suff w:val="space"/>
      <w:lvlText w:val="%2.%3"/>
      <w:lvlJc w:val="left"/>
      <w:pPr>
        <w:ind w:left="454" w:hanging="454"/>
      </w:pPr>
      <w:rPr>
        <w:rFonts w:hint="eastAsia" w:ascii="宋体" w:eastAsia="宋体"/>
        <w:b/>
        <w:i w:val="0"/>
        <w:sz w:val="28"/>
      </w:rPr>
    </w:lvl>
    <w:lvl w:ilvl="3" w:tentative="0">
      <w:start w:val="1"/>
      <w:numFmt w:val="decimal"/>
      <w:pStyle w:val="6"/>
      <w:suff w:val="space"/>
      <w:lvlText w:val="%2.%3.%4_x0001__x0003_"/>
      <w:lvlJc w:val="left"/>
      <w:pPr>
        <w:ind w:left="284" w:hanging="284"/>
      </w:pPr>
      <w:rPr>
        <w:rFonts w:hint="eastAsia" w:ascii="宋体" w:eastAsia="宋体"/>
        <w:b/>
        <w:i w:val="0"/>
        <w:sz w:val="28"/>
      </w:rPr>
    </w:lvl>
    <w:lvl w:ilvl="4" w:tentative="0">
      <w:start w:val="1"/>
      <w:numFmt w:val="decimal"/>
      <w:pStyle w:val="7"/>
      <w:isLgl/>
      <w:suff w:val="space"/>
      <w:lvlText w:val="%2.%3.%4.%5"/>
      <w:lvlJc w:val="left"/>
      <w:pPr>
        <w:ind w:left="284" w:hanging="284"/>
      </w:pPr>
      <w:rPr>
        <w:rFonts w:hint="eastAsia" w:ascii="宋体" w:eastAsia="宋体"/>
        <w:b/>
        <w:i w:val="0"/>
        <w:strike w:val="0"/>
        <w:dstrike w:val="0"/>
        <w:sz w:val="28"/>
      </w:rPr>
    </w:lvl>
    <w:lvl w:ilvl="5" w:tentative="0">
      <w:start w:val="1"/>
      <w:numFmt w:val="decimal"/>
      <w:lvlRestart w:val="0"/>
      <w:suff w:val="space"/>
      <w:lvlText w:val="1.1.1.1.1.%6%5"/>
      <w:lvlJc w:val="left"/>
      <w:pPr>
        <w:ind w:left="0" w:firstLine="0"/>
      </w:pPr>
      <w:rPr>
        <w:rFonts w:hint="eastAsia" w:ascii="宋体" w:eastAsia="宋体"/>
        <w:b/>
        <w:i w:val="0"/>
        <w:sz w:val="28"/>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9">
    <w:nsid w:val="294D3AC6"/>
    <w:multiLevelType w:val="singleLevel"/>
    <w:tmpl w:val="294D3AC6"/>
    <w:lvl w:ilvl="0" w:tentative="0">
      <w:start w:val="1"/>
      <w:numFmt w:val="decimal"/>
      <w:lvlText w:val="（%1）"/>
      <w:lvlJc w:val="left"/>
      <w:pPr>
        <w:tabs>
          <w:tab w:val="left" w:pos="957"/>
        </w:tabs>
        <w:ind w:left="957" w:hanging="525"/>
      </w:pPr>
      <w:rPr>
        <w:rFonts w:hint="eastAsia"/>
      </w:rPr>
    </w:lvl>
  </w:abstractNum>
  <w:abstractNum w:abstractNumId="10">
    <w:nsid w:val="2F004707"/>
    <w:multiLevelType w:val="singleLevel"/>
    <w:tmpl w:val="2F004707"/>
    <w:lvl w:ilvl="0" w:tentative="0">
      <w:start w:val="1"/>
      <w:numFmt w:val="chineseCounting"/>
      <w:suff w:val="nothing"/>
      <w:lvlText w:val="%1、"/>
      <w:lvlJc w:val="left"/>
      <w:pPr>
        <w:ind w:left="0"/>
      </w:pPr>
      <w:rPr>
        <w:rFonts w:hint="eastAsia"/>
      </w:rPr>
    </w:lvl>
  </w:abstractNum>
  <w:abstractNum w:abstractNumId="11">
    <w:nsid w:val="38A311DF"/>
    <w:multiLevelType w:val="singleLevel"/>
    <w:tmpl w:val="38A311DF"/>
    <w:lvl w:ilvl="0" w:tentative="0">
      <w:start w:val="1"/>
      <w:numFmt w:val="chineseCounting"/>
      <w:suff w:val="nothing"/>
      <w:lvlText w:val="%1、"/>
      <w:lvlJc w:val="left"/>
      <w:rPr>
        <w:rFonts w:hint="eastAsia"/>
      </w:rPr>
    </w:lvl>
  </w:abstractNum>
  <w:abstractNum w:abstractNumId="12">
    <w:nsid w:val="45383389"/>
    <w:multiLevelType w:val="singleLevel"/>
    <w:tmpl w:val="45383389"/>
    <w:lvl w:ilvl="0" w:tentative="0">
      <w:start w:val="1"/>
      <w:numFmt w:val="decimal"/>
      <w:pStyle w:val="74"/>
      <w:lvlText w:val="%1．"/>
      <w:lvlJc w:val="left"/>
      <w:pPr>
        <w:tabs>
          <w:tab w:val="left" w:pos="750"/>
        </w:tabs>
        <w:ind w:left="750" w:hanging="330"/>
      </w:pPr>
      <w:rPr>
        <w:rFonts w:hint="eastAsia"/>
      </w:rPr>
    </w:lvl>
  </w:abstractNum>
  <w:abstractNum w:abstractNumId="13">
    <w:nsid w:val="53224B36"/>
    <w:multiLevelType w:val="singleLevel"/>
    <w:tmpl w:val="53224B36"/>
    <w:lvl w:ilvl="0" w:tentative="0">
      <w:start w:val="4"/>
      <w:numFmt w:val="decimal"/>
      <w:suff w:val="nothing"/>
      <w:lvlText w:val="（%1）"/>
      <w:lvlJc w:val="left"/>
    </w:lvl>
  </w:abstractNum>
  <w:abstractNum w:abstractNumId="14">
    <w:nsid w:val="56E25DD9"/>
    <w:multiLevelType w:val="singleLevel"/>
    <w:tmpl w:val="56E25DD9"/>
    <w:lvl w:ilvl="0" w:tentative="0">
      <w:start w:val="1"/>
      <w:numFmt w:val="decimal"/>
      <w:suff w:val="nothing"/>
      <w:lvlText w:val="%1、"/>
      <w:lvlJc w:val="left"/>
    </w:lvl>
  </w:abstractNum>
  <w:abstractNum w:abstractNumId="15">
    <w:nsid w:val="74FB0463"/>
    <w:multiLevelType w:val="multilevel"/>
    <w:tmpl w:val="74FB0463"/>
    <w:lvl w:ilvl="0" w:tentative="0">
      <w:start w:val="1"/>
      <w:numFmt w:val="decimal"/>
      <w:suff w:val="nothing"/>
      <w:lvlText w:val="第%1篇"/>
      <w:lvlJc w:val="left"/>
      <w:pPr>
        <w:ind w:left="0" w:firstLine="0"/>
      </w:pPr>
      <w:rPr>
        <w:rFonts w:hint="eastAsia"/>
        <w:spacing w:val="60"/>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center"/>
      <w:pPr>
        <w:ind w:left="0" w:firstLine="288"/>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8"/>
  </w:num>
  <w:num w:numId="2">
    <w:abstractNumId w:val="15"/>
  </w:num>
  <w:num w:numId="3">
    <w:abstractNumId w:val="12"/>
  </w:num>
  <w:num w:numId="4">
    <w:abstractNumId w:val="9"/>
  </w:num>
  <w:num w:numId="5">
    <w:abstractNumId w:val="11"/>
  </w:num>
  <w:num w:numId="6">
    <w:abstractNumId w:val="14"/>
  </w:num>
  <w:num w:numId="7">
    <w:abstractNumId w:val="6"/>
  </w:num>
  <w:num w:numId="8">
    <w:abstractNumId w:val="2"/>
  </w:num>
  <w:num w:numId="9">
    <w:abstractNumId w:val="5"/>
  </w:num>
  <w:num w:numId="10">
    <w:abstractNumId w:val="3"/>
  </w:num>
  <w:num w:numId="11">
    <w:abstractNumId w:val="0"/>
  </w:num>
  <w:num w:numId="12">
    <w:abstractNumId w:val="7"/>
  </w:num>
  <w:num w:numId="13">
    <w:abstractNumId w:val="13"/>
  </w:num>
  <w:num w:numId="14">
    <w:abstractNumId w:val="10"/>
  </w:num>
  <w:num w:numId="15">
    <w:abstractNumId w:val="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4ADD"/>
    <w:rsid w:val="0000735B"/>
    <w:rsid w:val="00007E2E"/>
    <w:rsid w:val="00011CBC"/>
    <w:rsid w:val="00013A72"/>
    <w:rsid w:val="000256AD"/>
    <w:rsid w:val="00025E76"/>
    <w:rsid w:val="00030E41"/>
    <w:rsid w:val="00034CE4"/>
    <w:rsid w:val="0003544F"/>
    <w:rsid w:val="00035D66"/>
    <w:rsid w:val="00037780"/>
    <w:rsid w:val="00041BE2"/>
    <w:rsid w:val="0004361C"/>
    <w:rsid w:val="00045A6A"/>
    <w:rsid w:val="00046113"/>
    <w:rsid w:val="000535B4"/>
    <w:rsid w:val="0006028E"/>
    <w:rsid w:val="000605BD"/>
    <w:rsid w:val="0006522F"/>
    <w:rsid w:val="0006527C"/>
    <w:rsid w:val="00074AA9"/>
    <w:rsid w:val="0008788D"/>
    <w:rsid w:val="0009009F"/>
    <w:rsid w:val="00093662"/>
    <w:rsid w:val="0009712C"/>
    <w:rsid w:val="000A3B1A"/>
    <w:rsid w:val="000A6A14"/>
    <w:rsid w:val="000A74D8"/>
    <w:rsid w:val="000B0C47"/>
    <w:rsid w:val="000B5AB8"/>
    <w:rsid w:val="000C298C"/>
    <w:rsid w:val="000C66BF"/>
    <w:rsid w:val="000F0FC0"/>
    <w:rsid w:val="000F1349"/>
    <w:rsid w:val="000F3291"/>
    <w:rsid w:val="000F7A13"/>
    <w:rsid w:val="00101ED8"/>
    <w:rsid w:val="0010257B"/>
    <w:rsid w:val="00102AC0"/>
    <w:rsid w:val="00120CCD"/>
    <w:rsid w:val="001277D3"/>
    <w:rsid w:val="0013327D"/>
    <w:rsid w:val="001358FA"/>
    <w:rsid w:val="00145C5B"/>
    <w:rsid w:val="00150D19"/>
    <w:rsid w:val="00151787"/>
    <w:rsid w:val="00154F4D"/>
    <w:rsid w:val="00161DCD"/>
    <w:rsid w:val="001622BF"/>
    <w:rsid w:val="00163805"/>
    <w:rsid w:val="001639C7"/>
    <w:rsid w:val="00164A97"/>
    <w:rsid w:val="001727AB"/>
    <w:rsid w:val="00181CEC"/>
    <w:rsid w:val="0019367E"/>
    <w:rsid w:val="001A606C"/>
    <w:rsid w:val="001B6585"/>
    <w:rsid w:val="001B65B9"/>
    <w:rsid w:val="001C04A8"/>
    <w:rsid w:val="001D5A28"/>
    <w:rsid w:val="001D6AFB"/>
    <w:rsid w:val="001E2117"/>
    <w:rsid w:val="001E48F7"/>
    <w:rsid w:val="001E4D2B"/>
    <w:rsid w:val="001F4DAF"/>
    <w:rsid w:val="001F5393"/>
    <w:rsid w:val="00200EB8"/>
    <w:rsid w:val="00213130"/>
    <w:rsid w:val="0021568D"/>
    <w:rsid w:val="00216678"/>
    <w:rsid w:val="00220D90"/>
    <w:rsid w:val="00232B9F"/>
    <w:rsid w:val="002370C8"/>
    <w:rsid w:val="00246349"/>
    <w:rsid w:val="0025395A"/>
    <w:rsid w:val="00253DB2"/>
    <w:rsid w:val="00253DBC"/>
    <w:rsid w:val="0025777D"/>
    <w:rsid w:val="00264315"/>
    <w:rsid w:val="0026507F"/>
    <w:rsid w:val="00271A7C"/>
    <w:rsid w:val="00277E2D"/>
    <w:rsid w:val="00280DD9"/>
    <w:rsid w:val="0029115D"/>
    <w:rsid w:val="0029525A"/>
    <w:rsid w:val="002A131F"/>
    <w:rsid w:val="002A6792"/>
    <w:rsid w:val="002B26D3"/>
    <w:rsid w:val="002C5625"/>
    <w:rsid w:val="002D0756"/>
    <w:rsid w:val="002D64A4"/>
    <w:rsid w:val="002E2091"/>
    <w:rsid w:val="002E78E0"/>
    <w:rsid w:val="002F0DB8"/>
    <w:rsid w:val="002F1F79"/>
    <w:rsid w:val="002F4BF2"/>
    <w:rsid w:val="002F5970"/>
    <w:rsid w:val="00306327"/>
    <w:rsid w:val="0031002D"/>
    <w:rsid w:val="00310601"/>
    <w:rsid w:val="00310A69"/>
    <w:rsid w:val="00312D76"/>
    <w:rsid w:val="00317C4D"/>
    <w:rsid w:val="003314B9"/>
    <w:rsid w:val="0033534B"/>
    <w:rsid w:val="0033655C"/>
    <w:rsid w:val="00343FB5"/>
    <w:rsid w:val="00344843"/>
    <w:rsid w:val="00351411"/>
    <w:rsid w:val="003534CC"/>
    <w:rsid w:val="003550AF"/>
    <w:rsid w:val="00360C5D"/>
    <w:rsid w:val="00364C1D"/>
    <w:rsid w:val="003658F0"/>
    <w:rsid w:val="00367B4C"/>
    <w:rsid w:val="003739DB"/>
    <w:rsid w:val="003762D2"/>
    <w:rsid w:val="00381EDE"/>
    <w:rsid w:val="00381F56"/>
    <w:rsid w:val="00383801"/>
    <w:rsid w:val="00393805"/>
    <w:rsid w:val="003A5FE7"/>
    <w:rsid w:val="003A645C"/>
    <w:rsid w:val="003B1D0D"/>
    <w:rsid w:val="003B289C"/>
    <w:rsid w:val="003B2D89"/>
    <w:rsid w:val="003B35FB"/>
    <w:rsid w:val="003B4341"/>
    <w:rsid w:val="003B4DAF"/>
    <w:rsid w:val="003B6CBC"/>
    <w:rsid w:val="003C0ADC"/>
    <w:rsid w:val="003C1519"/>
    <w:rsid w:val="003C1BEF"/>
    <w:rsid w:val="003D1470"/>
    <w:rsid w:val="003D2A3A"/>
    <w:rsid w:val="003D5C83"/>
    <w:rsid w:val="003E11CC"/>
    <w:rsid w:val="003E4F89"/>
    <w:rsid w:val="003F30E1"/>
    <w:rsid w:val="003F3E5C"/>
    <w:rsid w:val="003F4170"/>
    <w:rsid w:val="003F683E"/>
    <w:rsid w:val="00403C29"/>
    <w:rsid w:val="00404E2C"/>
    <w:rsid w:val="0040591C"/>
    <w:rsid w:val="00416089"/>
    <w:rsid w:val="00423080"/>
    <w:rsid w:val="0042469B"/>
    <w:rsid w:val="00435FF4"/>
    <w:rsid w:val="004472D9"/>
    <w:rsid w:val="00447A49"/>
    <w:rsid w:val="00453A4E"/>
    <w:rsid w:val="0045564D"/>
    <w:rsid w:val="004621B5"/>
    <w:rsid w:val="00463E8C"/>
    <w:rsid w:val="00465436"/>
    <w:rsid w:val="00466643"/>
    <w:rsid w:val="00482BF7"/>
    <w:rsid w:val="00484130"/>
    <w:rsid w:val="00490CDF"/>
    <w:rsid w:val="00492A6C"/>
    <w:rsid w:val="00496ADE"/>
    <w:rsid w:val="004A1C29"/>
    <w:rsid w:val="004A36D4"/>
    <w:rsid w:val="004A7EFC"/>
    <w:rsid w:val="004A7EFE"/>
    <w:rsid w:val="004B2893"/>
    <w:rsid w:val="004B5B4E"/>
    <w:rsid w:val="004C043C"/>
    <w:rsid w:val="004C4AAD"/>
    <w:rsid w:val="004C6194"/>
    <w:rsid w:val="004E4AB1"/>
    <w:rsid w:val="004E62E0"/>
    <w:rsid w:val="004F1387"/>
    <w:rsid w:val="004F2B3B"/>
    <w:rsid w:val="004F3FA1"/>
    <w:rsid w:val="004F5F44"/>
    <w:rsid w:val="00501306"/>
    <w:rsid w:val="00514AF5"/>
    <w:rsid w:val="005179A6"/>
    <w:rsid w:val="0052034E"/>
    <w:rsid w:val="00525407"/>
    <w:rsid w:val="00527F44"/>
    <w:rsid w:val="00530619"/>
    <w:rsid w:val="0054026D"/>
    <w:rsid w:val="005412CD"/>
    <w:rsid w:val="00541343"/>
    <w:rsid w:val="00543F44"/>
    <w:rsid w:val="0054593F"/>
    <w:rsid w:val="0055181E"/>
    <w:rsid w:val="0055232C"/>
    <w:rsid w:val="00560C60"/>
    <w:rsid w:val="0056206B"/>
    <w:rsid w:val="00562716"/>
    <w:rsid w:val="0056672C"/>
    <w:rsid w:val="005719AF"/>
    <w:rsid w:val="00573CA7"/>
    <w:rsid w:val="00585F05"/>
    <w:rsid w:val="005867CC"/>
    <w:rsid w:val="00592816"/>
    <w:rsid w:val="0059754D"/>
    <w:rsid w:val="00597870"/>
    <w:rsid w:val="005A1F78"/>
    <w:rsid w:val="005A3DB2"/>
    <w:rsid w:val="005A413F"/>
    <w:rsid w:val="005A4BD2"/>
    <w:rsid w:val="005A564C"/>
    <w:rsid w:val="005C1F3D"/>
    <w:rsid w:val="005C3201"/>
    <w:rsid w:val="005D1AF3"/>
    <w:rsid w:val="005D2DD3"/>
    <w:rsid w:val="005F582E"/>
    <w:rsid w:val="00603382"/>
    <w:rsid w:val="00616B55"/>
    <w:rsid w:val="0062520A"/>
    <w:rsid w:val="006261B9"/>
    <w:rsid w:val="006334D5"/>
    <w:rsid w:val="00634BF4"/>
    <w:rsid w:val="00635F48"/>
    <w:rsid w:val="00642699"/>
    <w:rsid w:val="0064445F"/>
    <w:rsid w:val="00651BF6"/>
    <w:rsid w:val="00654FDD"/>
    <w:rsid w:val="00656795"/>
    <w:rsid w:val="00664138"/>
    <w:rsid w:val="006772C7"/>
    <w:rsid w:val="00680122"/>
    <w:rsid w:val="00682D7A"/>
    <w:rsid w:val="00687673"/>
    <w:rsid w:val="00687DA9"/>
    <w:rsid w:val="006A60B4"/>
    <w:rsid w:val="006A6873"/>
    <w:rsid w:val="006B4F68"/>
    <w:rsid w:val="006B507D"/>
    <w:rsid w:val="006C2FD3"/>
    <w:rsid w:val="006C4551"/>
    <w:rsid w:val="006C79C5"/>
    <w:rsid w:val="006C7E7F"/>
    <w:rsid w:val="006D2B88"/>
    <w:rsid w:val="006E1BFE"/>
    <w:rsid w:val="006E2B14"/>
    <w:rsid w:val="006E50F4"/>
    <w:rsid w:val="006E5D2A"/>
    <w:rsid w:val="006F35B9"/>
    <w:rsid w:val="007054DB"/>
    <w:rsid w:val="00710262"/>
    <w:rsid w:val="007157AF"/>
    <w:rsid w:val="007307ED"/>
    <w:rsid w:val="007351FE"/>
    <w:rsid w:val="0074650B"/>
    <w:rsid w:val="007465AC"/>
    <w:rsid w:val="00752C82"/>
    <w:rsid w:val="00753DBE"/>
    <w:rsid w:val="00760C22"/>
    <w:rsid w:val="007615B6"/>
    <w:rsid w:val="00762888"/>
    <w:rsid w:val="0076658B"/>
    <w:rsid w:val="00766B10"/>
    <w:rsid w:val="00767E0B"/>
    <w:rsid w:val="007730B5"/>
    <w:rsid w:val="007740C8"/>
    <w:rsid w:val="007778A4"/>
    <w:rsid w:val="00777A91"/>
    <w:rsid w:val="0078052C"/>
    <w:rsid w:val="007841C8"/>
    <w:rsid w:val="00787FF4"/>
    <w:rsid w:val="0079255B"/>
    <w:rsid w:val="00796683"/>
    <w:rsid w:val="007A0628"/>
    <w:rsid w:val="007C1B02"/>
    <w:rsid w:val="007C219A"/>
    <w:rsid w:val="007D0512"/>
    <w:rsid w:val="007E31D9"/>
    <w:rsid w:val="007E6BEF"/>
    <w:rsid w:val="007F654E"/>
    <w:rsid w:val="00800C71"/>
    <w:rsid w:val="00800FA1"/>
    <w:rsid w:val="00810096"/>
    <w:rsid w:val="00810DBD"/>
    <w:rsid w:val="00812780"/>
    <w:rsid w:val="008130BC"/>
    <w:rsid w:val="00813E54"/>
    <w:rsid w:val="00814A64"/>
    <w:rsid w:val="00823735"/>
    <w:rsid w:val="00825E0D"/>
    <w:rsid w:val="00832B33"/>
    <w:rsid w:val="00835610"/>
    <w:rsid w:val="008423DE"/>
    <w:rsid w:val="00845B51"/>
    <w:rsid w:val="008510F1"/>
    <w:rsid w:val="00857323"/>
    <w:rsid w:val="00861116"/>
    <w:rsid w:val="00867C27"/>
    <w:rsid w:val="0087116D"/>
    <w:rsid w:val="008722BE"/>
    <w:rsid w:val="00876B4B"/>
    <w:rsid w:val="00883F37"/>
    <w:rsid w:val="00885091"/>
    <w:rsid w:val="00885FD7"/>
    <w:rsid w:val="008A6C5F"/>
    <w:rsid w:val="008B2965"/>
    <w:rsid w:val="008B2AE6"/>
    <w:rsid w:val="008B2C78"/>
    <w:rsid w:val="008B56B0"/>
    <w:rsid w:val="008C1997"/>
    <w:rsid w:val="008C43DB"/>
    <w:rsid w:val="008C7728"/>
    <w:rsid w:val="008D08B1"/>
    <w:rsid w:val="008D5A4D"/>
    <w:rsid w:val="008D6530"/>
    <w:rsid w:val="008E043F"/>
    <w:rsid w:val="008F00D0"/>
    <w:rsid w:val="008F02A3"/>
    <w:rsid w:val="008F5544"/>
    <w:rsid w:val="00905E68"/>
    <w:rsid w:val="00907B9D"/>
    <w:rsid w:val="00910933"/>
    <w:rsid w:val="00916FF4"/>
    <w:rsid w:val="00917347"/>
    <w:rsid w:val="009233E7"/>
    <w:rsid w:val="00930ECB"/>
    <w:rsid w:val="0093283C"/>
    <w:rsid w:val="00933199"/>
    <w:rsid w:val="00937E60"/>
    <w:rsid w:val="009417CD"/>
    <w:rsid w:val="00952432"/>
    <w:rsid w:val="00964E6F"/>
    <w:rsid w:val="009707DD"/>
    <w:rsid w:val="00971876"/>
    <w:rsid w:val="00974ADE"/>
    <w:rsid w:val="00975B9A"/>
    <w:rsid w:val="00976EEE"/>
    <w:rsid w:val="009868CE"/>
    <w:rsid w:val="009A2C8C"/>
    <w:rsid w:val="009A340D"/>
    <w:rsid w:val="009A4687"/>
    <w:rsid w:val="009B3C92"/>
    <w:rsid w:val="009C6391"/>
    <w:rsid w:val="009D03E8"/>
    <w:rsid w:val="009D23C9"/>
    <w:rsid w:val="009D5D4D"/>
    <w:rsid w:val="009E0567"/>
    <w:rsid w:val="009E4FFC"/>
    <w:rsid w:val="009E5628"/>
    <w:rsid w:val="009E5C9F"/>
    <w:rsid w:val="009F19C9"/>
    <w:rsid w:val="009F6102"/>
    <w:rsid w:val="009F6F70"/>
    <w:rsid w:val="00A04735"/>
    <w:rsid w:val="00A077C8"/>
    <w:rsid w:val="00A206BC"/>
    <w:rsid w:val="00A27684"/>
    <w:rsid w:val="00A27F7F"/>
    <w:rsid w:val="00A4210F"/>
    <w:rsid w:val="00A4603F"/>
    <w:rsid w:val="00A46820"/>
    <w:rsid w:val="00A639EF"/>
    <w:rsid w:val="00A678C6"/>
    <w:rsid w:val="00A67B98"/>
    <w:rsid w:val="00A734B8"/>
    <w:rsid w:val="00A753A4"/>
    <w:rsid w:val="00A7697B"/>
    <w:rsid w:val="00A807A3"/>
    <w:rsid w:val="00A904AC"/>
    <w:rsid w:val="00A93D79"/>
    <w:rsid w:val="00A9503E"/>
    <w:rsid w:val="00AA2C58"/>
    <w:rsid w:val="00AB17A0"/>
    <w:rsid w:val="00AB4EE2"/>
    <w:rsid w:val="00AB6081"/>
    <w:rsid w:val="00AC011C"/>
    <w:rsid w:val="00AC213B"/>
    <w:rsid w:val="00AC4392"/>
    <w:rsid w:val="00AC757A"/>
    <w:rsid w:val="00AC78E9"/>
    <w:rsid w:val="00AD3046"/>
    <w:rsid w:val="00AD36DE"/>
    <w:rsid w:val="00AE0063"/>
    <w:rsid w:val="00AE36D6"/>
    <w:rsid w:val="00AE6FFE"/>
    <w:rsid w:val="00AF16B3"/>
    <w:rsid w:val="00AF4408"/>
    <w:rsid w:val="00B001A7"/>
    <w:rsid w:val="00B005BD"/>
    <w:rsid w:val="00B00760"/>
    <w:rsid w:val="00B00B3D"/>
    <w:rsid w:val="00B06D58"/>
    <w:rsid w:val="00B1312B"/>
    <w:rsid w:val="00B201E4"/>
    <w:rsid w:val="00B2234E"/>
    <w:rsid w:val="00B24310"/>
    <w:rsid w:val="00B33519"/>
    <w:rsid w:val="00B3667F"/>
    <w:rsid w:val="00B40DE1"/>
    <w:rsid w:val="00B42BCC"/>
    <w:rsid w:val="00B433D6"/>
    <w:rsid w:val="00B5284C"/>
    <w:rsid w:val="00B56C21"/>
    <w:rsid w:val="00B60A85"/>
    <w:rsid w:val="00B60F5D"/>
    <w:rsid w:val="00B701DC"/>
    <w:rsid w:val="00B87081"/>
    <w:rsid w:val="00B9065C"/>
    <w:rsid w:val="00B946E1"/>
    <w:rsid w:val="00B958CD"/>
    <w:rsid w:val="00BA0DB6"/>
    <w:rsid w:val="00BA275B"/>
    <w:rsid w:val="00BA7038"/>
    <w:rsid w:val="00BA7544"/>
    <w:rsid w:val="00BB03A4"/>
    <w:rsid w:val="00BB0D99"/>
    <w:rsid w:val="00BC2B4F"/>
    <w:rsid w:val="00BD2384"/>
    <w:rsid w:val="00BD5402"/>
    <w:rsid w:val="00BE4980"/>
    <w:rsid w:val="00BE53DE"/>
    <w:rsid w:val="00BE54CC"/>
    <w:rsid w:val="00BE6F73"/>
    <w:rsid w:val="00BF183C"/>
    <w:rsid w:val="00BF26D0"/>
    <w:rsid w:val="00BF2997"/>
    <w:rsid w:val="00BF485D"/>
    <w:rsid w:val="00BF549E"/>
    <w:rsid w:val="00BF6CB0"/>
    <w:rsid w:val="00C0226A"/>
    <w:rsid w:val="00C03FA9"/>
    <w:rsid w:val="00C04448"/>
    <w:rsid w:val="00C15421"/>
    <w:rsid w:val="00C16B0D"/>
    <w:rsid w:val="00C16B85"/>
    <w:rsid w:val="00C207B1"/>
    <w:rsid w:val="00C26A6B"/>
    <w:rsid w:val="00C30160"/>
    <w:rsid w:val="00C31CF4"/>
    <w:rsid w:val="00C32718"/>
    <w:rsid w:val="00C36C40"/>
    <w:rsid w:val="00C43CF2"/>
    <w:rsid w:val="00C45F7D"/>
    <w:rsid w:val="00C5058A"/>
    <w:rsid w:val="00C5112B"/>
    <w:rsid w:val="00C552E4"/>
    <w:rsid w:val="00C554EC"/>
    <w:rsid w:val="00C576B8"/>
    <w:rsid w:val="00C60D10"/>
    <w:rsid w:val="00C70D16"/>
    <w:rsid w:val="00C840E1"/>
    <w:rsid w:val="00C86C09"/>
    <w:rsid w:val="00C8762B"/>
    <w:rsid w:val="00C91C51"/>
    <w:rsid w:val="00C95A5D"/>
    <w:rsid w:val="00CA29D4"/>
    <w:rsid w:val="00CA2FE6"/>
    <w:rsid w:val="00CA3F4E"/>
    <w:rsid w:val="00CA7743"/>
    <w:rsid w:val="00CB5644"/>
    <w:rsid w:val="00CE1663"/>
    <w:rsid w:val="00CF287B"/>
    <w:rsid w:val="00D0404D"/>
    <w:rsid w:val="00D12FB5"/>
    <w:rsid w:val="00D2761B"/>
    <w:rsid w:val="00D34CAB"/>
    <w:rsid w:val="00D35D77"/>
    <w:rsid w:val="00D37778"/>
    <w:rsid w:val="00D41948"/>
    <w:rsid w:val="00D52BF9"/>
    <w:rsid w:val="00D655BB"/>
    <w:rsid w:val="00D73B2F"/>
    <w:rsid w:val="00D74740"/>
    <w:rsid w:val="00D840B9"/>
    <w:rsid w:val="00D85356"/>
    <w:rsid w:val="00D85E39"/>
    <w:rsid w:val="00D916CF"/>
    <w:rsid w:val="00D92128"/>
    <w:rsid w:val="00DB07B7"/>
    <w:rsid w:val="00DB3DA8"/>
    <w:rsid w:val="00DB5B86"/>
    <w:rsid w:val="00DB748F"/>
    <w:rsid w:val="00DB752E"/>
    <w:rsid w:val="00DB7F96"/>
    <w:rsid w:val="00DC0449"/>
    <w:rsid w:val="00DC1951"/>
    <w:rsid w:val="00DC7AD1"/>
    <w:rsid w:val="00DD145D"/>
    <w:rsid w:val="00DD21D3"/>
    <w:rsid w:val="00DD3549"/>
    <w:rsid w:val="00DD5970"/>
    <w:rsid w:val="00DE1803"/>
    <w:rsid w:val="00DE2ADE"/>
    <w:rsid w:val="00DE6752"/>
    <w:rsid w:val="00DF129A"/>
    <w:rsid w:val="00DF67DC"/>
    <w:rsid w:val="00E12F1A"/>
    <w:rsid w:val="00E158B3"/>
    <w:rsid w:val="00E21342"/>
    <w:rsid w:val="00E2294F"/>
    <w:rsid w:val="00E37818"/>
    <w:rsid w:val="00E52016"/>
    <w:rsid w:val="00E541D0"/>
    <w:rsid w:val="00E720F8"/>
    <w:rsid w:val="00E82B85"/>
    <w:rsid w:val="00E82EC9"/>
    <w:rsid w:val="00E85E48"/>
    <w:rsid w:val="00E90AEB"/>
    <w:rsid w:val="00E914DE"/>
    <w:rsid w:val="00E92BDA"/>
    <w:rsid w:val="00EA390D"/>
    <w:rsid w:val="00EB58F5"/>
    <w:rsid w:val="00EC381A"/>
    <w:rsid w:val="00EC6CF2"/>
    <w:rsid w:val="00ED13A0"/>
    <w:rsid w:val="00EE3E7E"/>
    <w:rsid w:val="00EE67E1"/>
    <w:rsid w:val="00EF0465"/>
    <w:rsid w:val="00EF1D48"/>
    <w:rsid w:val="00EF56B5"/>
    <w:rsid w:val="00F01AC8"/>
    <w:rsid w:val="00F02B13"/>
    <w:rsid w:val="00F07166"/>
    <w:rsid w:val="00F1053F"/>
    <w:rsid w:val="00F10BA4"/>
    <w:rsid w:val="00F12657"/>
    <w:rsid w:val="00F223EE"/>
    <w:rsid w:val="00F229B1"/>
    <w:rsid w:val="00F22B09"/>
    <w:rsid w:val="00F51716"/>
    <w:rsid w:val="00F5212F"/>
    <w:rsid w:val="00F7267F"/>
    <w:rsid w:val="00F73128"/>
    <w:rsid w:val="00F81FE9"/>
    <w:rsid w:val="00FA7DA0"/>
    <w:rsid w:val="00FB13A6"/>
    <w:rsid w:val="00FB3FEF"/>
    <w:rsid w:val="00FC23EA"/>
    <w:rsid w:val="00FC4A86"/>
    <w:rsid w:val="00FC4C73"/>
    <w:rsid w:val="00FC70BC"/>
    <w:rsid w:val="00FD3EAE"/>
    <w:rsid w:val="00FD72F4"/>
    <w:rsid w:val="00FD7C5C"/>
    <w:rsid w:val="00FE46DC"/>
    <w:rsid w:val="00FE5052"/>
    <w:rsid w:val="00FE6DF2"/>
    <w:rsid w:val="00FF3F45"/>
    <w:rsid w:val="023D50E8"/>
    <w:rsid w:val="02DD2FC1"/>
    <w:rsid w:val="03951695"/>
    <w:rsid w:val="03F9610D"/>
    <w:rsid w:val="042B3E31"/>
    <w:rsid w:val="04D841C4"/>
    <w:rsid w:val="05D60786"/>
    <w:rsid w:val="062835EA"/>
    <w:rsid w:val="07987255"/>
    <w:rsid w:val="08471128"/>
    <w:rsid w:val="09CB4001"/>
    <w:rsid w:val="0A21535F"/>
    <w:rsid w:val="0AE33787"/>
    <w:rsid w:val="0C10624E"/>
    <w:rsid w:val="0D8E3336"/>
    <w:rsid w:val="0E992CCE"/>
    <w:rsid w:val="0EAA3ADA"/>
    <w:rsid w:val="0F403808"/>
    <w:rsid w:val="105508EA"/>
    <w:rsid w:val="11134DF7"/>
    <w:rsid w:val="11A759E0"/>
    <w:rsid w:val="14634EA9"/>
    <w:rsid w:val="14976B5A"/>
    <w:rsid w:val="15FE6C3E"/>
    <w:rsid w:val="16195996"/>
    <w:rsid w:val="1683128D"/>
    <w:rsid w:val="16BD7BB7"/>
    <w:rsid w:val="17A06D55"/>
    <w:rsid w:val="17FA1964"/>
    <w:rsid w:val="18275BF9"/>
    <w:rsid w:val="183C6FD4"/>
    <w:rsid w:val="18D24EAF"/>
    <w:rsid w:val="194853D2"/>
    <w:rsid w:val="1A6807FE"/>
    <w:rsid w:val="1AEF795F"/>
    <w:rsid w:val="1B0F0553"/>
    <w:rsid w:val="1B187281"/>
    <w:rsid w:val="1B966A1B"/>
    <w:rsid w:val="1BB77312"/>
    <w:rsid w:val="1C312BF3"/>
    <w:rsid w:val="1D5B1EFA"/>
    <w:rsid w:val="1E3D10C6"/>
    <w:rsid w:val="200B0044"/>
    <w:rsid w:val="20FD3EA2"/>
    <w:rsid w:val="23BD286C"/>
    <w:rsid w:val="23C60507"/>
    <w:rsid w:val="23D32A15"/>
    <w:rsid w:val="2409562E"/>
    <w:rsid w:val="243F056F"/>
    <w:rsid w:val="264D56AF"/>
    <w:rsid w:val="26717768"/>
    <w:rsid w:val="26725624"/>
    <w:rsid w:val="273A117B"/>
    <w:rsid w:val="28F553A6"/>
    <w:rsid w:val="293F62C4"/>
    <w:rsid w:val="295D725E"/>
    <w:rsid w:val="298129C1"/>
    <w:rsid w:val="2BEB1EBC"/>
    <w:rsid w:val="2D043087"/>
    <w:rsid w:val="2D513D50"/>
    <w:rsid w:val="2D7406FB"/>
    <w:rsid w:val="2E14286D"/>
    <w:rsid w:val="2F1D46B4"/>
    <w:rsid w:val="2FA718C9"/>
    <w:rsid w:val="30DD40D2"/>
    <w:rsid w:val="311543DC"/>
    <w:rsid w:val="31A23FD6"/>
    <w:rsid w:val="325D65CE"/>
    <w:rsid w:val="32AA597B"/>
    <w:rsid w:val="32B36863"/>
    <w:rsid w:val="34874FC5"/>
    <w:rsid w:val="34A5595D"/>
    <w:rsid w:val="34EA0DD1"/>
    <w:rsid w:val="34FD5970"/>
    <w:rsid w:val="3598596B"/>
    <w:rsid w:val="35E14B0A"/>
    <w:rsid w:val="360D2F3E"/>
    <w:rsid w:val="3663152B"/>
    <w:rsid w:val="36AF7793"/>
    <w:rsid w:val="373C245A"/>
    <w:rsid w:val="383D1AF5"/>
    <w:rsid w:val="389F7BAE"/>
    <w:rsid w:val="397C7E64"/>
    <w:rsid w:val="39C33CB8"/>
    <w:rsid w:val="3BC10B20"/>
    <w:rsid w:val="3E633AEB"/>
    <w:rsid w:val="3EF42B1E"/>
    <w:rsid w:val="40AD3B49"/>
    <w:rsid w:val="40D06CFE"/>
    <w:rsid w:val="41AC0C9E"/>
    <w:rsid w:val="41B60CDF"/>
    <w:rsid w:val="423E0E58"/>
    <w:rsid w:val="424F2D00"/>
    <w:rsid w:val="431E7CD8"/>
    <w:rsid w:val="436D6FAF"/>
    <w:rsid w:val="43A16BCB"/>
    <w:rsid w:val="43C02EF7"/>
    <w:rsid w:val="43DD4F7C"/>
    <w:rsid w:val="43E20674"/>
    <w:rsid w:val="43FB3B3A"/>
    <w:rsid w:val="44457E4C"/>
    <w:rsid w:val="4494535E"/>
    <w:rsid w:val="453E22B3"/>
    <w:rsid w:val="45C07DF8"/>
    <w:rsid w:val="477767B6"/>
    <w:rsid w:val="47D80B42"/>
    <w:rsid w:val="47DD7860"/>
    <w:rsid w:val="48B548B3"/>
    <w:rsid w:val="4A621E0D"/>
    <w:rsid w:val="4B1F2FE6"/>
    <w:rsid w:val="4B6C196D"/>
    <w:rsid w:val="4CA26333"/>
    <w:rsid w:val="4DC52457"/>
    <w:rsid w:val="4E2421D1"/>
    <w:rsid w:val="5014628A"/>
    <w:rsid w:val="51770660"/>
    <w:rsid w:val="51FE6865"/>
    <w:rsid w:val="544F5CAC"/>
    <w:rsid w:val="54920B22"/>
    <w:rsid w:val="54E123A1"/>
    <w:rsid w:val="55146CD8"/>
    <w:rsid w:val="55A20327"/>
    <w:rsid w:val="55A97E81"/>
    <w:rsid w:val="5625474E"/>
    <w:rsid w:val="57BF2485"/>
    <w:rsid w:val="5AE34506"/>
    <w:rsid w:val="5B291FFF"/>
    <w:rsid w:val="5CC60CA8"/>
    <w:rsid w:val="5CED1E80"/>
    <w:rsid w:val="5D5B1C34"/>
    <w:rsid w:val="5D862F98"/>
    <w:rsid w:val="5F9412AE"/>
    <w:rsid w:val="5FDF4F10"/>
    <w:rsid w:val="60EF0ACB"/>
    <w:rsid w:val="615E7EB8"/>
    <w:rsid w:val="63033B4B"/>
    <w:rsid w:val="638B72DA"/>
    <w:rsid w:val="63EB7F8A"/>
    <w:rsid w:val="64354240"/>
    <w:rsid w:val="6578453C"/>
    <w:rsid w:val="66876077"/>
    <w:rsid w:val="66C64D00"/>
    <w:rsid w:val="672B2FAF"/>
    <w:rsid w:val="67C940CC"/>
    <w:rsid w:val="683338A1"/>
    <w:rsid w:val="683E387F"/>
    <w:rsid w:val="68B74601"/>
    <w:rsid w:val="68D73CEB"/>
    <w:rsid w:val="69A80FD1"/>
    <w:rsid w:val="69F43265"/>
    <w:rsid w:val="6A3C022E"/>
    <w:rsid w:val="6FF40A1D"/>
    <w:rsid w:val="700828D4"/>
    <w:rsid w:val="70CE5D17"/>
    <w:rsid w:val="71B8230B"/>
    <w:rsid w:val="71E70418"/>
    <w:rsid w:val="71F73175"/>
    <w:rsid w:val="726B4986"/>
    <w:rsid w:val="728030AA"/>
    <w:rsid w:val="74A27F78"/>
    <w:rsid w:val="74C45CA1"/>
    <w:rsid w:val="75246155"/>
    <w:rsid w:val="75EF2F7C"/>
    <w:rsid w:val="768A558E"/>
    <w:rsid w:val="77D17968"/>
    <w:rsid w:val="79323BFB"/>
    <w:rsid w:val="7AFF66CD"/>
    <w:rsid w:val="7B071A7E"/>
    <w:rsid w:val="7B7A254B"/>
    <w:rsid w:val="7BB713EA"/>
    <w:rsid w:val="7C512279"/>
    <w:rsid w:val="7F9C3D3B"/>
    <w:rsid w:val="7FC0290A"/>
    <w:rsid w:val="7FF83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8"/>
    <w:qFormat/>
    <w:uiPriority w:val="0"/>
    <w:pPr>
      <w:keepNext/>
      <w:keepLines/>
      <w:spacing w:after="120" w:line="360" w:lineRule="auto"/>
      <w:outlineLvl w:val="0"/>
    </w:pPr>
    <w:rPr>
      <w:bCs/>
      <w:kern w:val="44"/>
      <w:sz w:val="36"/>
      <w:szCs w:val="36"/>
    </w:rPr>
  </w:style>
  <w:style w:type="paragraph" w:styleId="4">
    <w:name w:val="heading 2"/>
    <w:basedOn w:val="1"/>
    <w:next w:val="1"/>
    <w:qFormat/>
    <w:uiPriority w:val="0"/>
    <w:pPr>
      <w:keepNext/>
      <w:keepLines/>
      <w:spacing w:before="240" w:after="120" w:line="360" w:lineRule="auto"/>
      <w:ind w:left="454" w:hanging="454"/>
      <w:jc w:val="center"/>
      <w:outlineLvl w:val="1"/>
    </w:pPr>
    <w:rPr>
      <w:rFonts w:ascii="Arial" w:hAnsi="Arial"/>
      <w:b/>
      <w:color w:val="000000"/>
      <w:sz w:val="28"/>
      <w:szCs w:val="24"/>
    </w:rPr>
  </w:style>
  <w:style w:type="paragraph" w:styleId="5">
    <w:name w:val="heading 3"/>
    <w:basedOn w:val="1"/>
    <w:next w:val="1"/>
    <w:qFormat/>
    <w:uiPriority w:val="0"/>
    <w:pPr>
      <w:keepNext/>
      <w:keepLines/>
      <w:spacing w:before="156" w:beforeLines="50" w:after="156" w:afterLines="50" w:line="360" w:lineRule="auto"/>
      <w:jc w:val="center"/>
      <w:outlineLvl w:val="2"/>
    </w:pPr>
    <w:rPr>
      <w:b/>
      <w:color w:val="000000"/>
      <w:sz w:val="24"/>
      <w:szCs w:val="24"/>
    </w:rPr>
  </w:style>
  <w:style w:type="paragraph" w:styleId="6">
    <w:name w:val="heading 4"/>
    <w:basedOn w:val="1"/>
    <w:next w:val="1"/>
    <w:qFormat/>
    <w:uiPriority w:val="0"/>
    <w:pPr>
      <w:numPr>
        <w:ilvl w:val="3"/>
        <w:numId w:val="1"/>
      </w:numPr>
      <w:outlineLvl w:val="3"/>
    </w:pPr>
    <w:rPr>
      <w:rFonts w:ascii="Arial" w:hAnsi="Arial"/>
      <w:b/>
    </w:rPr>
  </w:style>
  <w:style w:type="paragraph" w:styleId="7">
    <w:name w:val="heading 5"/>
    <w:basedOn w:val="1"/>
    <w:next w:val="1"/>
    <w:qFormat/>
    <w:uiPriority w:val="0"/>
    <w:pPr>
      <w:numPr>
        <w:ilvl w:val="4"/>
        <w:numId w:val="1"/>
      </w:numPr>
      <w:spacing w:line="240" w:lineRule="exact"/>
      <w:outlineLvl w:val="4"/>
    </w:pPr>
  </w:style>
  <w:style w:type="paragraph" w:styleId="8">
    <w:name w:val="heading 6"/>
    <w:basedOn w:val="1"/>
    <w:next w:val="1"/>
    <w:qFormat/>
    <w:uiPriority w:val="0"/>
    <w:pPr>
      <w:keepNext/>
      <w:keepLines/>
      <w:numPr>
        <w:ilvl w:val="5"/>
        <w:numId w:val="2"/>
      </w:numPr>
      <w:spacing w:before="240" w:after="64" w:line="320" w:lineRule="auto"/>
      <w:outlineLvl w:val="5"/>
    </w:pPr>
    <w:rPr>
      <w:rFonts w:ascii="Arial" w:hAnsi="Arial" w:eastAsia="黑体"/>
      <w:b/>
      <w:bCs/>
      <w:sz w:val="24"/>
      <w:szCs w:val="24"/>
    </w:rPr>
  </w:style>
  <w:style w:type="paragraph" w:styleId="9">
    <w:name w:val="heading 7"/>
    <w:basedOn w:val="1"/>
    <w:next w:val="1"/>
    <w:qFormat/>
    <w:uiPriority w:val="0"/>
    <w:pPr>
      <w:keepNext/>
      <w:keepLines/>
      <w:numPr>
        <w:ilvl w:val="6"/>
        <w:numId w:val="1"/>
      </w:numPr>
      <w:spacing w:before="240" w:after="64" w:line="320" w:lineRule="auto"/>
      <w:outlineLvl w:val="6"/>
    </w:pPr>
    <w:rPr>
      <w:b/>
      <w:sz w:val="24"/>
    </w:rPr>
  </w:style>
  <w:style w:type="paragraph" w:styleId="10">
    <w:name w:val="heading 8"/>
    <w:basedOn w:val="1"/>
    <w:next w:val="11"/>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1"/>
    <w:qFormat/>
    <w:uiPriority w:val="0"/>
    <w:pPr>
      <w:keepNext/>
      <w:keepLines/>
      <w:numPr>
        <w:ilvl w:val="8"/>
        <w:numId w:val="1"/>
      </w:numPr>
      <w:spacing w:before="240" w:after="64" w:line="320" w:lineRule="auto"/>
      <w:outlineLvl w:val="8"/>
    </w:pPr>
    <w:rPr>
      <w:rFonts w:ascii="Arial" w:hAnsi="Arial" w:eastAsia="黑体"/>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link w:val="128"/>
    <w:qFormat/>
    <w:uiPriority w:val="0"/>
    <w:pPr>
      <w:ind w:firstLine="570"/>
    </w:pPr>
    <w:rPr>
      <w:rFonts w:ascii="仿宋" w:hAnsi="仿宋" w:eastAsia="仿宋"/>
      <w:kern w:val="0"/>
      <w:sz w:val="20"/>
    </w:rPr>
  </w:style>
  <w:style w:type="paragraph" w:styleId="11">
    <w:name w:val="Normal Indent"/>
    <w:basedOn w:val="1"/>
    <w:next w:val="1"/>
    <w:qFormat/>
    <w:uiPriority w:val="0"/>
    <w:pPr>
      <w:ind w:firstLine="420"/>
    </w:pPr>
  </w:style>
  <w:style w:type="paragraph" w:styleId="13">
    <w:name w:val="toc 7"/>
    <w:basedOn w:val="1"/>
    <w:next w:val="1"/>
    <w:qFormat/>
    <w:uiPriority w:val="0"/>
    <w:pPr>
      <w:ind w:left="1260"/>
      <w:jc w:val="left"/>
    </w:pPr>
    <w:rPr>
      <w:sz w:val="18"/>
      <w:szCs w:val="18"/>
    </w:rPr>
  </w:style>
  <w:style w:type="paragraph" w:styleId="14">
    <w:name w:val="Document Map"/>
    <w:basedOn w:val="1"/>
    <w:semiHidden/>
    <w:qFormat/>
    <w:uiPriority w:val="0"/>
    <w:pPr>
      <w:shd w:val="clear" w:color="auto" w:fill="000080"/>
    </w:pPr>
  </w:style>
  <w:style w:type="paragraph" w:styleId="15">
    <w:name w:val="annotation text"/>
    <w:basedOn w:val="1"/>
    <w:semiHidden/>
    <w:qFormat/>
    <w:uiPriority w:val="0"/>
    <w:pPr>
      <w:jc w:val="left"/>
    </w:pPr>
  </w:style>
  <w:style w:type="paragraph" w:styleId="16">
    <w:name w:val="Body Text"/>
    <w:basedOn w:val="1"/>
    <w:next w:val="1"/>
    <w:qFormat/>
    <w:uiPriority w:val="0"/>
    <w:pPr>
      <w:spacing w:after="120"/>
    </w:pPr>
  </w:style>
  <w:style w:type="paragraph" w:styleId="17">
    <w:name w:val="Body Text Indent"/>
    <w:basedOn w:val="1"/>
    <w:link w:val="60"/>
    <w:qFormat/>
    <w:uiPriority w:val="0"/>
    <w:pPr>
      <w:ind w:firstLine="570"/>
    </w:pPr>
    <w:rPr>
      <w:sz w:val="28"/>
    </w:rPr>
  </w:style>
  <w:style w:type="paragraph" w:styleId="18">
    <w:name w:val="List 2"/>
    <w:basedOn w:val="1"/>
    <w:qFormat/>
    <w:uiPriority w:val="0"/>
    <w:pPr>
      <w:spacing w:line="500" w:lineRule="exact"/>
      <w:ind w:left="1" w:firstLine="539"/>
    </w:pPr>
    <w:rPr>
      <w:sz w:val="28"/>
    </w:rPr>
  </w:style>
  <w:style w:type="paragraph" w:styleId="19">
    <w:name w:val="Block Text"/>
    <w:basedOn w:val="1"/>
    <w:qFormat/>
    <w:uiPriority w:val="0"/>
    <w:pPr>
      <w:tabs>
        <w:tab w:val="left" w:pos="720"/>
      </w:tabs>
      <w:snapToGrid w:val="0"/>
      <w:spacing w:line="360" w:lineRule="auto"/>
      <w:ind w:left="-178" w:leftChars="-85" w:right="-159" w:rightChars="-159" w:firstLine="540" w:firstLineChars="225"/>
    </w:pPr>
    <w:rPr>
      <w:sz w:val="24"/>
    </w:rPr>
  </w:style>
  <w:style w:type="paragraph" w:styleId="20">
    <w:name w:val="toc 5"/>
    <w:basedOn w:val="1"/>
    <w:next w:val="1"/>
    <w:qFormat/>
    <w:uiPriority w:val="0"/>
    <w:pPr>
      <w:ind w:left="840"/>
      <w:jc w:val="left"/>
    </w:pPr>
    <w:rPr>
      <w:sz w:val="18"/>
      <w:szCs w:val="18"/>
    </w:rPr>
  </w:style>
  <w:style w:type="paragraph" w:styleId="21">
    <w:name w:val="toc 3"/>
    <w:basedOn w:val="1"/>
    <w:next w:val="1"/>
    <w:semiHidden/>
    <w:qFormat/>
    <w:uiPriority w:val="0"/>
    <w:pPr>
      <w:snapToGrid w:val="0"/>
      <w:spacing w:line="360" w:lineRule="auto"/>
      <w:ind w:left="400" w:leftChars="400"/>
      <w:jc w:val="left"/>
    </w:pPr>
    <w:rPr>
      <w:sz w:val="24"/>
    </w:rPr>
  </w:style>
  <w:style w:type="paragraph" w:styleId="22">
    <w:name w:val="Plain Text"/>
    <w:basedOn w:val="1"/>
    <w:qFormat/>
    <w:uiPriority w:val="0"/>
    <w:rPr>
      <w:rFonts w:ascii="宋体" w:hAnsi="Courier New"/>
    </w:rPr>
  </w:style>
  <w:style w:type="paragraph" w:styleId="23">
    <w:name w:val="toc 8"/>
    <w:basedOn w:val="1"/>
    <w:next w:val="1"/>
    <w:qFormat/>
    <w:uiPriority w:val="0"/>
    <w:pPr>
      <w:ind w:left="1470"/>
      <w:jc w:val="left"/>
    </w:pPr>
    <w:rPr>
      <w:sz w:val="18"/>
      <w:szCs w:val="18"/>
    </w:rPr>
  </w:style>
  <w:style w:type="paragraph" w:styleId="24">
    <w:name w:val="Date"/>
    <w:basedOn w:val="1"/>
    <w:next w:val="1"/>
    <w:qFormat/>
    <w:uiPriority w:val="0"/>
  </w:style>
  <w:style w:type="paragraph" w:styleId="25">
    <w:name w:val="Body Text Indent 2"/>
    <w:basedOn w:val="1"/>
    <w:qFormat/>
    <w:uiPriority w:val="0"/>
    <w:pPr>
      <w:spacing w:line="400" w:lineRule="exact"/>
      <w:ind w:left="425"/>
    </w:pPr>
    <w:rPr>
      <w:color w:val="000000"/>
      <w:sz w:val="24"/>
    </w:rPr>
  </w:style>
  <w:style w:type="paragraph" w:styleId="26">
    <w:name w:val="Balloon Text"/>
    <w:basedOn w:val="1"/>
    <w:qFormat/>
    <w:uiPriority w:val="0"/>
    <w:rPr>
      <w:sz w:val="18"/>
    </w:rPr>
  </w:style>
  <w:style w:type="paragraph" w:styleId="27">
    <w:name w:val="footer"/>
    <w:basedOn w:val="1"/>
    <w:qFormat/>
    <w:uiPriority w:val="0"/>
    <w:pPr>
      <w:tabs>
        <w:tab w:val="center" w:pos="4153"/>
        <w:tab w:val="right" w:pos="8306"/>
      </w:tabs>
      <w:snapToGrid w:val="0"/>
      <w:jc w:val="left"/>
    </w:pPr>
    <w:rPr>
      <w:sz w:val="18"/>
    </w:rPr>
  </w:style>
  <w:style w:type="paragraph" w:styleId="28">
    <w:name w:val="header"/>
    <w:basedOn w:val="1"/>
    <w:qFormat/>
    <w:uiPriority w:val="0"/>
    <w:pPr>
      <w:pBdr>
        <w:bottom w:val="single" w:color="auto" w:sz="6" w:space="1"/>
      </w:pBdr>
      <w:tabs>
        <w:tab w:val="center" w:pos="4153"/>
        <w:tab w:val="right" w:pos="8306"/>
      </w:tabs>
      <w:snapToGrid w:val="0"/>
      <w:jc w:val="center"/>
    </w:pPr>
    <w:rPr>
      <w:sz w:val="18"/>
    </w:rPr>
  </w:style>
  <w:style w:type="paragraph" w:styleId="29">
    <w:name w:val="toc 1"/>
    <w:basedOn w:val="1"/>
    <w:next w:val="1"/>
    <w:semiHidden/>
    <w:qFormat/>
    <w:uiPriority w:val="0"/>
    <w:pPr>
      <w:adjustRightInd w:val="0"/>
      <w:spacing w:line="360" w:lineRule="auto"/>
      <w:jc w:val="left"/>
      <w:textAlignment w:val="baseline"/>
    </w:pPr>
    <w:rPr>
      <w:rFonts w:ascii="宋体" w:hAnsi="宋体"/>
      <w:caps/>
      <w:kern w:val="0"/>
      <w:sz w:val="24"/>
      <w:szCs w:val="32"/>
    </w:rPr>
  </w:style>
  <w:style w:type="paragraph" w:styleId="30">
    <w:name w:val="toc 4"/>
    <w:basedOn w:val="1"/>
    <w:next w:val="1"/>
    <w:qFormat/>
    <w:uiPriority w:val="0"/>
    <w:pPr>
      <w:ind w:left="630"/>
      <w:jc w:val="left"/>
    </w:pPr>
    <w:rPr>
      <w:sz w:val="18"/>
      <w:szCs w:val="18"/>
    </w:rPr>
  </w:style>
  <w:style w:type="paragraph" w:styleId="31">
    <w:name w:val="List"/>
    <w:basedOn w:val="1"/>
    <w:qFormat/>
    <w:uiPriority w:val="0"/>
    <w:pPr>
      <w:jc w:val="center"/>
    </w:pPr>
  </w:style>
  <w:style w:type="paragraph" w:styleId="32">
    <w:name w:val="toc 6"/>
    <w:basedOn w:val="1"/>
    <w:next w:val="1"/>
    <w:qFormat/>
    <w:uiPriority w:val="0"/>
    <w:pPr>
      <w:ind w:left="1050"/>
      <w:jc w:val="left"/>
    </w:pPr>
    <w:rPr>
      <w:sz w:val="18"/>
      <w:szCs w:val="18"/>
    </w:rPr>
  </w:style>
  <w:style w:type="paragraph" w:styleId="33">
    <w:name w:val="Body Text Indent 3"/>
    <w:basedOn w:val="1"/>
    <w:qFormat/>
    <w:uiPriority w:val="0"/>
    <w:pPr>
      <w:tabs>
        <w:tab w:val="left" w:pos="0"/>
      </w:tabs>
      <w:spacing w:line="400" w:lineRule="exact"/>
      <w:ind w:left="563" w:leftChars="228" w:hanging="84" w:hangingChars="35"/>
    </w:pPr>
    <w:rPr>
      <w:color w:val="000000"/>
      <w:sz w:val="24"/>
    </w:rPr>
  </w:style>
  <w:style w:type="paragraph" w:styleId="34">
    <w:name w:val="toc 2"/>
    <w:basedOn w:val="1"/>
    <w:next w:val="1"/>
    <w:semiHidden/>
    <w:qFormat/>
    <w:uiPriority w:val="0"/>
    <w:pPr>
      <w:tabs>
        <w:tab w:val="right" w:leader="dot" w:pos="9060"/>
      </w:tabs>
      <w:snapToGrid w:val="0"/>
      <w:spacing w:line="360" w:lineRule="auto"/>
      <w:ind w:left="420" w:leftChars="200"/>
      <w:jc w:val="left"/>
    </w:pPr>
    <w:rPr>
      <w:sz w:val="24"/>
      <w:szCs w:val="24"/>
    </w:rPr>
  </w:style>
  <w:style w:type="paragraph" w:styleId="35">
    <w:name w:val="toc 9"/>
    <w:basedOn w:val="1"/>
    <w:next w:val="1"/>
    <w:qFormat/>
    <w:uiPriority w:val="0"/>
    <w:pPr>
      <w:ind w:left="1680"/>
      <w:jc w:val="left"/>
    </w:pPr>
    <w:rPr>
      <w:sz w:val="18"/>
      <w:szCs w:val="18"/>
    </w:rPr>
  </w:style>
  <w:style w:type="paragraph" w:styleId="36">
    <w:name w:val="Body Text 2"/>
    <w:basedOn w:val="1"/>
    <w:qFormat/>
    <w:uiPriority w:val="0"/>
    <w:rPr>
      <w:rFonts w:ascii="宋体" w:hAnsi="宋体"/>
      <w:szCs w:val="24"/>
      <w:u w:val="single"/>
    </w:rPr>
  </w:style>
  <w:style w:type="paragraph" w:styleId="37">
    <w:name w:val="Normal (Web)"/>
    <w:basedOn w:val="1"/>
    <w:qFormat/>
    <w:uiPriority w:val="0"/>
    <w:pPr>
      <w:widowControl/>
      <w:spacing w:before="225" w:after="225"/>
      <w:jc w:val="left"/>
    </w:pPr>
    <w:rPr>
      <w:rFonts w:ascii="宋体" w:hAnsi="宋体"/>
      <w:color w:val="111111"/>
      <w:kern w:val="0"/>
      <w:sz w:val="18"/>
    </w:rPr>
  </w:style>
  <w:style w:type="paragraph" w:styleId="38">
    <w:name w:val="index 1"/>
    <w:basedOn w:val="1"/>
    <w:next w:val="1"/>
    <w:semiHidden/>
    <w:qFormat/>
    <w:uiPriority w:val="0"/>
    <w:rPr>
      <w:rFonts w:eastAsia="仿宋_GB2312"/>
      <w:sz w:val="28"/>
    </w:rPr>
  </w:style>
  <w:style w:type="paragraph" w:styleId="39">
    <w:name w:val="Title"/>
    <w:basedOn w:val="1"/>
    <w:link w:val="63"/>
    <w:qFormat/>
    <w:uiPriority w:val="0"/>
    <w:pPr>
      <w:spacing w:before="120" w:after="60"/>
      <w:jc w:val="center"/>
    </w:pPr>
    <w:rPr>
      <w:rFonts w:ascii="Arial" w:hAnsi="Arial"/>
      <w:b/>
      <w:sz w:val="44"/>
    </w:rPr>
  </w:style>
  <w:style w:type="paragraph" w:styleId="40">
    <w:name w:val="annotation subject"/>
    <w:basedOn w:val="15"/>
    <w:next w:val="15"/>
    <w:qFormat/>
    <w:uiPriority w:val="0"/>
    <w:rPr>
      <w:b/>
    </w:rPr>
  </w:style>
  <w:style w:type="paragraph" w:styleId="41">
    <w:name w:val="Body Text First Indent"/>
    <w:basedOn w:val="16"/>
    <w:qFormat/>
    <w:uiPriority w:val="0"/>
    <w:pPr>
      <w:ind w:firstLine="420"/>
    </w:pPr>
  </w:style>
  <w:style w:type="paragraph" w:styleId="42">
    <w:name w:val="Body Text First Indent 2"/>
    <w:basedOn w:val="17"/>
    <w:qFormat/>
    <w:uiPriority w:val="0"/>
    <w:pPr>
      <w:ind w:firstLine="420" w:firstLineChars="200"/>
    </w:pPr>
    <w:rPr>
      <w:rFonts w:ascii="Calibri" w:hAnsi="Calibri"/>
    </w:rPr>
  </w:style>
  <w:style w:type="table" w:styleId="44">
    <w:name w:val="Table Grid"/>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rPr>
  </w:style>
  <w:style w:type="character" w:styleId="47">
    <w:name w:val="endnote reference"/>
    <w:semiHidden/>
    <w:qFormat/>
    <w:uiPriority w:val="0"/>
    <w:rPr>
      <w:vertAlign w:val="superscript"/>
    </w:rPr>
  </w:style>
  <w:style w:type="character" w:styleId="48">
    <w:name w:val="page number"/>
    <w:basedOn w:val="45"/>
    <w:qFormat/>
    <w:uiPriority w:val="0"/>
  </w:style>
  <w:style w:type="character" w:styleId="49">
    <w:name w:val="FollowedHyperlink"/>
    <w:qFormat/>
    <w:uiPriority w:val="0"/>
    <w:rPr>
      <w:color w:val="800080"/>
      <w:u w:val="single"/>
    </w:rPr>
  </w:style>
  <w:style w:type="character" w:styleId="50">
    <w:name w:val="Hyperlink"/>
    <w:qFormat/>
    <w:uiPriority w:val="0"/>
    <w:rPr>
      <w:color w:val="0000FF"/>
      <w:u w:val="single"/>
    </w:rPr>
  </w:style>
  <w:style w:type="character" w:styleId="51">
    <w:name w:val="footnote reference"/>
    <w:semiHidden/>
    <w:qFormat/>
    <w:uiPriority w:val="0"/>
    <w:rPr>
      <w:vertAlign w:val="superscript"/>
    </w:rPr>
  </w:style>
  <w:style w:type="character" w:customStyle="1" w:styleId="52">
    <w:name w:val="图文 Char Char Char Char"/>
    <w:link w:val="53"/>
    <w:qFormat/>
    <w:uiPriority w:val="0"/>
    <w:rPr>
      <w:rFonts w:eastAsia="宋体"/>
      <w:kern w:val="24"/>
      <w:sz w:val="24"/>
      <w:szCs w:val="28"/>
      <w:lang w:val="en-US" w:eastAsia="zh-CN" w:bidi="ar-SA"/>
    </w:rPr>
  </w:style>
  <w:style w:type="paragraph" w:customStyle="1" w:styleId="53">
    <w:name w:val="图文 Char Char Char"/>
    <w:basedOn w:val="1"/>
    <w:link w:val="52"/>
    <w:qFormat/>
    <w:uiPriority w:val="0"/>
    <w:pPr>
      <w:snapToGrid w:val="0"/>
      <w:jc w:val="center"/>
    </w:pPr>
    <w:rPr>
      <w:kern w:val="24"/>
      <w:sz w:val="24"/>
      <w:szCs w:val="28"/>
    </w:rPr>
  </w:style>
  <w:style w:type="character" w:customStyle="1" w:styleId="54">
    <w:name w:val="ggnr1"/>
    <w:qFormat/>
    <w:uiPriority w:val="0"/>
    <w:rPr>
      <w:sz w:val="26"/>
    </w:rPr>
  </w:style>
  <w:style w:type="character" w:customStyle="1" w:styleId="55">
    <w:name w:val="正文文本缩进 Char Char"/>
    <w:qFormat/>
    <w:uiPriority w:val="0"/>
    <w:rPr>
      <w:rFonts w:eastAsia="华文中宋"/>
      <w:kern w:val="28"/>
      <w:sz w:val="28"/>
      <w:lang w:val="en-US" w:eastAsia="zh-CN" w:bidi="ar-SA"/>
    </w:rPr>
  </w:style>
  <w:style w:type="character" w:customStyle="1" w:styleId="56">
    <w:name w:val="表格及流程图内容 Char Char Char"/>
    <w:link w:val="57"/>
    <w:qFormat/>
    <w:uiPriority w:val="0"/>
    <w:rPr>
      <w:rFonts w:eastAsia="华文中宋"/>
      <w:kern w:val="24"/>
      <w:sz w:val="24"/>
      <w:szCs w:val="24"/>
      <w:lang w:val="en-US" w:eastAsia="zh-CN" w:bidi="ar-SA"/>
    </w:rPr>
  </w:style>
  <w:style w:type="paragraph" w:customStyle="1" w:styleId="57">
    <w:name w:val="表格及流程图内容 Char Char"/>
    <w:basedOn w:val="1"/>
    <w:link w:val="56"/>
    <w:qFormat/>
    <w:uiPriority w:val="0"/>
    <w:pPr>
      <w:snapToGrid w:val="0"/>
      <w:jc w:val="center"/>
    </w:pPr>
    <w:rPr>
      <w:rFonts w:eastAsia="华文中宋"/>
      <w:kern w:val="24"/>
      <w:sz w:val="24"/>
      <w:szCs w:val="24"/>
    </w:rPr>
  </w:style>
  <w:style w:type="character" w:customStyle="1" w:styleId="58">
    <w:name w:val="标题 1 字符"/>
    <w:link w:val="3"/>
    <w:qFormat/>
    <w:uiPriority w:val="0"/>
    <w:rPr>
      <w:rFonts w:ascii="Arial" w:hAnsi="Arial" w:eastAsia="宋体"/>
      <w:b/>
      <w:bCs/>
      <w:kern w:val="44"/>
      <w:sz w:val="36"/>
      <w:szCs w:val="36"/>
      <w:lang w:val="en-US" w:eastAsia="zh-CN" w:bidi="ar-SA"/>
    </w:rPr>
  </w:style>
  <w:style w:type="character" w:customStyle="1" w:styleId="59">
    <w:name w:val="font41"/>
    <w:qFormat/>
    <w:uiPriority w:val="0"/>
    <w:rPr>
      <w:rFonts w:hint="eastAsia" w:ascii="宋体" w:hAnsi="宋体" w:eastAsia="宋体" w:cs="宋体"/>
      <w:color w:val="000000"/>
      <w:sz w:val="20"/>
      <w:szCs w:val="20"/>
      <w:u w:val="none"/>
    </w:rPr>
  </w:style>
  <w:style w:type="character" w:customStyle="1" w:styleId="60">
    <w:name w:val="正文文本缩进 字符"/>
    <w:link w:val="17"/>
    <w:qFormat/>
    <w:uiPriority w:val="0"/>
    <w:rPr>
      <w:rFonts w:eastAsia="宋体"/>
      <w:kern w:val="2"/>
      <w:sz w:val="28"/>
      <w:lang w:val="en-US" w:eastAsia="zh-CN" w:bidi="ar-SA"/>
    </w:rPr>
  </w:style>
  <w:style w:type="character" w:customStyle="1" w:styleId="61">
    <w:name w:val="图文 Char Char"/>
    <w:link w:val="62"/>
    <w:qFormat/>
    <w:uiPriority w:val="0"/>
    <w:rPr>
      <w:rFonts w:eastAsia="宋体"/>
      <w:kern w:val="24"/>
      <w:sz w:val="24"/>
      <w:szCs w:val="28"/>
      <w:lang w:val="en-US" w:eastAsia="zh-CN" w:bidi="ar-SA"/>
    </w:rPr>
  </w:style>
  <w:style w:type="paragraph" w:customStyle="1" w:styleId="62">
    <w:name w:val="图文 Char"/>
    <w:basedOn w:val="1"/>
    <w:link w:val="61"/>
    <w:qFormat/>
    <w:uiPriority w:val="0"/>
    <w:pPr>
      <w:jc w:val="center"/>
    </w:pPr>
    <w:rPr>
      <w:kern w:val="24"/>
      <w:sz w:val="24"/>
      <w:szCs w:val="28"/>
    </w:rPr>
  </w:style>
  <w:style w:type="character" w:customStyle="1" w:styleId="63">
    <w:name w:val="标题 字符"/>
    <w:link w:val="39"/>
    <w:qFormat/>
    <w:uiPriority w:val="0"/>
    <w:rPr>
      <w:rFonts w:ascii="Arial" w:hAnsi="Arial" w:eastAsia="宋体"/>
      <w:b/>
      <w:kern w:val="2"/>
      <w:sz w:val="44"/>
      <w:lang w:val="en-US" w:eastAsia="zh-CN" w:bidi="ar-SA"/>
    </w:rPr>
  </w:style>
  <w:style w:type="character" w:customStyle="1" w:styleId="64">
    <w:name w:val="font31"/>
    <w:qFormat/>
    <w:uiPriority w:val="0"/>
    <w:rPr>
      <w:rFonts w:hint="eastAsia" w:ascii="宋体" w:hAnsi="宋体" w:eastAsia="宋体" w:cs="宋体"/>
      <w:color w:val="000000"/>
      <w:sz w:val="20"/>
      <w:szCs w:val="20"/>
      <w:u w:val="none"/>
    </w:rPr>
  </w:style>
  <w:style w:type="character" w:customStyle="1" w:styleId="65">
    <w:name w:val="Char Char"/>
    <w:qFormat/>
    <w:uiPriority w:val="0"/>
    <w:rPr>
      <w:rFonts w:ascii="Arial" w:hAnsi="Arial" w:eastAsia="宋体"/>
      <w:kern w:val="44"/>
      <w:sz w:val="24"/>
      <w:lang w:val="en-US" w:eastAsia="zh-CN"/>
    </w:rPr>
  </w:style>
  <w:style w:type="character" w:customStyle="1" w:styleId="66">
    <w:name w:val="结构图及表格 Char"/>
    <w:link w:val="67"/>
    <w:qFormat/>
    <w:uiPriority w:val="0"/>
    <w:rPr>
      <w:rFonts w:eastAsia="华文中宋"/>
      <w:kern w:val="28"/>
      <w:sz w:val="21"/>
      <w:lang w:val="en-US" w:eastAsia="zh-CN" w:bidi="ar-SA"/>
    </w:rPr>
  </w:style>
  <w:style w:type="paragraph" w:customStyle="1" w:styleId="67">
    <w:name w:val="结构图及表格"/>
    <w:basedOn w:val="68"/>
    <w:link w:val="66"/>
    <w:qFormat/>
    <w:uiPriority w:val="0"/>
    <w:rPr>
      <w:sz w:val="21"/>
    </w:rPr>
  </w:style>
  <w:style w:type="paragraph" w:customStyle="1" w:styleId="68">
    <w:name w:val="图表"/>
    <w:basedOn w:val="1"/>
    <w:qFormat/>
    <w:uiPriority w:val="0"/>
    <w:pPr>
      <w:snapToGrid w:val="0"/>
      <w:jc w:val="center"/>
    </w:pPr>
    <w:rPr>
      <w:rFonts w:eastAsia="华文中宋"/>
      <w:kern w:val="28"/>
      <w:sz w:val="24"/>
    </w:rPr>
  </w:style>
  <w:style w:type="character" w:customStyle="1" w:styleId="69">
    <w:name w:val="style71"/>
    <w:qFormat/>
    <w:uiPriority w:val="0"/>
    <w:rPr>
      <w:color w:val="990000"/>
    </w:rPr>
  </w:style>
  <w:style w:type="paragraph" w:customStyle="1" w:styleId="70">
    <w:name w:val="xl4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hint="eastAsia" w:ascii="仿宋_GB2312" w:hAnsi="宋体" w:eastAsia="仿宋_GB2312"/>
      <w:b/>
      <w:kern w:val="0"/>
      <w:sz w:val="24"/>
    </w:rPr>
  </w:style>
  <w:style w:type="paragraph" w:customStyle="1" w:styleId="71">
    <w:name w:val="xl4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hint="eastAsia" w:ascii="仿宋_GB2312" w:hAnsi="宋体" w:eastAsia="仿宋_GB2312"/>
      <w:b/>
      <w:color w:val="000000"/>
      <w:kern w:val="0"/>
      <w:sz w:val="24"/>
    </w:rPr>
  </w:style>
  <w:style w:type="paragraph" w:customStyle="1" w:styleId="72">
    <w:name w:val="公文抬头"/>
    <w:basedOn w:val="11"/>
    <w:qFormat/>
    <w:uiPriority w:val="0"/>
    <w:pPr>
      <w:ind w:firstLine="0"/>
    </w:pPr>
    <w:rPr>
      <w:rFonts w:ascii="仿宋_GB2312" w:eastAsia="仿宋_GB2312"/>
      <w:sz w:val="30"/>
      <w:szCs w:val="24"/>
    </w:rPr>
  </w:style>
  <w:style w:type="paragraph" w:customStyle="1" w:styleId="73">
    <w:name w:val="xl33"/>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hint="eastAsia" w:ascii="仿宋_GB2312" w:hAnsi="宋体" w:eastAsia="仿宋_GB2312"/>
      <w:color w:val="000000"/>
      <w:kern w:val="0"/>
      <w:sz w:val="24"/>
    </w:rPr>
  </w:style>
  <w:style w:type="paragraph" w:customStyle="1" w:styleId="74">
    <w:name w:val="自正文3"/>
    <w:basedOn w:val="1"/>
    <w:qFormat/>
    <w:uiPriority w:val="0"/>
    <w:pPr>
      <w:numPr>
        <w:ilvl w:val="0"/>
        <w:numId w:val="3"/>
      </w:numPr>
      <w:tabs>
        <w:tab w:val="left" w:pos="851"/>
      </w:tabs>
    </w:pPr>
  </w:style>
  <w:style w:type="paragraph" w:customStyle="1" w:styleId="75">
    <w:name w:val="表头"/>
    <w:basedOn w:val="1"/>
    <w:qFormat/>
    <w:uiPriority w:val="0"/>
    <w:pPr>
      <w:spacing w:line="360" w:lineRule="auto"/>
      <w:jc w:val="center"/>
    </w:pPr>
    <w:rPr>
      <w:rFonts w:ascii="黑体" w:eastAsia="黑体"/>
      <w:kern w:val="0"/>
      <w:sz w:val="24"/>
    </w:rPr>
  </w:style>
  <w:style w:type="paragraph" w:customStyle="1" w:styleId="76">
    <w:name w:val="Table Paragraph"/>
    <w:basedOn w:val="1"/>
    <w:qFormat/>
    <w:uiPriority w:val="99"/>
  </w:style>
  <w:style w:type="paragraph" w:customStyle="1" w:styleId="77">
    <w:name w:val="默认段落字体 Para Char"/>
    <w:basedOn w:val="1"/>
    <w:qFormat/>
    <w:uiPriority w:val="0"/>
    <w:pPr>
      <w:spacing w:line="360" w:lineRule="auto"/>
      <w:jc w:val="left"/>
    </w:pPr>
    <w:rPr>
      <w:rFonts w:eastAsia="仿宋_GB2312"/>
      <w:b/>
      <w:sz w:val="32"/>
    </w:rPr>
  </w:style>
  <w:style w:type="paragraph" w:customStyle="1" w:styleId="78">
    <w:name w:val="Char Char Char1 Char"/>
    <w:basedOn w:val="14"/>
    <w:qFormat/>
    <w:uiPriority w:val="0"/>
    <w:rPr>
      <w:rFonts w:ascii="Tahoma" w:hAnsi="Tahoma"/>
      <w:sz w:val="24"/>
    </w:rPr>
  </w:style>
  <w:style w:type="paragraph" w:customStyle="1" w:styleId="79">
    <w:name w:val="font7"/>
    <w:basedOn w:val="1"/>
    <w:qFormat/>
    <w:uiPriority w:val="0"/>
    <w:pPr>
      <w:widowControl/>
      <w:spacing w:before="100" w:beforeAutospacing="1" w:after="100" w:afterAutospacing="1"/>
      <w:jc w:val="left"/>
    </w:pPr>
    <w:rPr>
      <w:color w:val="000000"/>
      <w:kern w:val="0"/>
      <w:sz w:val="40"/>
    </w:rPr>
  </w:style>
  <w:style w:type="paragraph" w:customStyle="1" w:styleId="80">
    <w:name w:val="xl22"/>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hint="eastAsia" w:ascii="仿宋_GB2312" w:hAnsi="宋体" w:eastAsia="仿宋_GB2312"/>
      <w:color w:val="000000"/>
      <w:kern w:val="0"/>
      <w:sz w:val="24"/>
    </w:rPr>
  </w:style>
  <w:style w:type="paragraph" w:customStyle="1" w:styleId="81">
    <w:name w:val="font8"/>
    <w:basedOn w:val="1"/>
    <w:qFormat/>
    <w:uiPriority w:val="0"/>
    <w:pPr>
      <w:widowControl/>
      <w:spacing w:before="100" w:beforeAutospacing="1" w:after="100" w:afterAutospacing="1"/>
      <w:jc w:val="left"/>
    </w:pPr>
    <w:rPr>
      <w:kern w:val="0"/>
      <w:sz w:val="24"/>
    </w:rPr>
  </w:style>
  <w:style w:type="paragraph" w:customStyle="1" w:styleId="82">
    <w:name w:val="font5"/>
    <w:basedOn w:val="1"/>
    <w:qFormat/>
    <w:uiPriority w:val="0"/>
    <w:pPr>
      <w:widowControl/>
      <w:spacing w:before="100" w:beforeAutospacing="1" w:after="100" w:afterAutospacing="1"/>
      <w:jc w:val="left"/>
    </w:pPr>
    <w:rPr>
      <w:rFonts w:hint="eastAsia" w:ascii="宋体" w:hAnsi="宋体"/>
      <w:kern w:val="0"/>
      <w:sz w:val="18"/>
    </w:rPr>
  </w:style>
  <w:style w:type="paragraph" w:customStyle="1" w:styleId="83">
    <w:name w:val="font6"/>
    <w:basedOn w:val="1"/>
    <w:qFormat/>
    <w:uiPriority w:val="0"/>
    <w:pPr>
      <w:widowControl/>
      <w:spacing w:before="100" w:beforeAutospacing="1" w:after="100" w:afterAutospacing="1"/>
      <w:jc w:val="left"/>
    </w:pPr>
    <w:rPr>
      <w:rFonts w:hint="eastAsia" w:ascii="宋体" w:hAnsi="宋体"/>
      <w:color w:val="000000"/>
      <w:kern w:val="0"/>
      <w:sz w:val="40"/>
    </w:rPr>
  </w:style>
  <w:style w:type="paragraph" w:customStyle="1" w:styleId="84">
    <w:name w:val="列表段落1"/>
    <w:basedOn w:val="1"/>
    <w:qFormat/>
    <w:uiPriority w:val="0"/>
    <w:pPr>
      <w:ind w:firstLine="420" w:firstLineChars="200"/>
    </w:pPr>
  </w:style>
  <w:style w:type="paragraph" w:customStyle="1" w:styleId="85">
    <w:name w:val="图表 Char"/>
    <w:basedOn w:val="1"/>
    <w:qFormat/>
    <w:uiPriority w:val="0"/>
    <w:pPr>
      <w:jc w:val="center"/>
    </w:pPr>
    <w:rPr>
      <w:kern w:val="24"/>
      <w:sz w:val="24"/>
      <w:szCs w:val="28"/>
    </w:rPr>
  </w:style>
  <w:style w:type="paragraph" w:customStyle="1" w:styleId="86">
    <w:name w:val="xl34"/>
    <w:basedOn w:val="1"/>
    <w:qFormat/>
    <w:uiPriority w:val="0"/>
    <w:pPr>
      <w:widowControl/>
      <w:pBdr>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hint="eastAsia" w:ascii="仿宋_GB2312" w:hAnsi="宋体" w:eastAsia="仿宋_GB2312"/>
      <w:color w:val="000000"/>
      <w:kern w:val="0"/>
      <w:sz w:val="24"/>
    </w:rPr>
  </w:style>
  <w:style w:type="paragraph" w:customStyle="1" w:styleId="87">
    <w:name w:val="文中正文"/>
    <w:basedOn w:val="1"/>
    <w:qFormat/>
    <w:uiPriority w:val="99"/>
    <w:pPr>
      <w:ind w:firstLine="640" w:firstLineChars="200"/>
    </w:pPr>
    <w:rPr>
      <w:rFonts w:eastAsia="方正楷体简体"/>
      <w:bCs/>
      <w:spacing w:val="20"/>
      <w:sz w:val="28"/>
      <w:szCs w:val="24"/>
    </w:rPr>
  </w:style>
  <w:style w:type="paragraph" w:customStyle="1" w:styleId="88">
    <w:name w:val="xl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hint="eastAsia" w:ascii="仿宋_GB2312" w:hAnsi="宋体" w:eastAsia="仿宋_GB2312"/>
      <w:color w:val="000000"/>
      <w:kern w:val="0"/>
      <w:sz w:val="24"/>
    </w:rPr>
  </w:style>
  <w:style w:type="paragraph" w:customStyle="1" w:styleId="89">
    <w:name w:val="Char"/>
    <w:basedOn w:val="1"/>
    <w:qFormat/>
    <w:uiPriority w:val="0"/>
    <w:rPr>
      <w:rFonts w:ascii="Tahoma" w:hAnsi="Tahoma"/>
      <w:sz w:val="24"/>
    </w:rPr>
  </w:style>
  <w:style w:type="paragraph" w:customStyle="1" w:styleId="90">
    <w:name w:val="Char Char Char1 Char1"/>
    <w:basedOn w:val="14"/>
    <w:qFormat/>
    <w:uiPriority w:val="0"/>
    <w:rPr>
      <w:rFonts w:ascii="Tahoma" w:hAnsi="Tahoma"/>
      <w:sz w:val="24"/>
      <w:szCs w:val="24"/>
    </w:rPr>
  </w:style>
  <w:style w:type="paragraph" w:customStyle="1" w:styleId="91">
    <w:name w:val="xl29"/>
    <w:basedOn w:val="1"/>
    <w:qFormat/>
    <w:uiPriority w:val="0"/>
    <w:pPr>
      <w:widowControl/>
      <w:spacing w:before="100" w:beforeAutospacing="1" w:after="100" w:afterAutospacing="1"/>
      <w:jc w:val="center"/>
      <w:textAlignment w:val="center"/>
    </w:pPr>
    <w:rPr>
      <w:rFonts w:hint="eastAsia" w:ascii="仿宋_GB2312" w:hAnsi="宋体" w:eastAsia="仿宋_GB2312"/>
      <w:color w:val="000000"/>
      <w:kern w:val="0"/>
      <w:sz w:val="24"/>
    </w:rPr>
  </w:style>
  <w:style w:type="paragraph" w:customStyle="1" w:styleId="92">
    <w:name w:val="xl38"/>
    <w:basedOn w:val="1"/>
    <w:qFormat/>
    <w:uiPriority w:val="0"/>
    <w:pPr>
      <w:widowControl/>
      <w:pBdr>
        <w:left w:val="single" w:color="000000" w:sz="4" w:space="0"/>
        <w:bottom w:val="single" w:color="000000" w:sz="4" w:space="0"/>
      </w:pBdr>
      <w:spacing w:before="100" w:beforeAutospacing="1" w:after="100" w:afterAutospacing="1"/>
      <w:jc w:val="left"/>
      <w:textAlignment w:val="center"/>
    </w:pPr>
    <w:rPr>
      <w:kern w:val="0"/>
      <w:sz w:val="24"/>
    </w:rPr>
  </w:style>
  <w:style w:type="paragraph" w:customStyle="1" w:styleId="93">
    <w:name w:val="自标题3"/>
    <w:basedOn w:val="1"/>
    <w:qFormat/>
    <w:uiPriority w:val="0"/>
  </w:style>
  <w:style w:type="paragraph" w:customStyle="1" w:styleId="94">
    <w:name w:val="xl32"/>
    <w:basedOn w:val="1"/>
    <w:qFormat/>
    <w:uiPriority w:val="0"/>
    <w:pPr>
      <w:widowControl/>
      <w:pBdr>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hint="eastAsia" w:ascii="仿宋_GB2312" w:hAnsi="宋体" w:eastAsia="仿宋_GB2312"/>
      <w:color w:val="000000"/>
      <w:kern w:val="0"/>
      <w:sz w:val="24"/>
    </w:rPr>
  </w:style>
  <w:style w:type="paragraph" w:customStyle="1" w:styleId="95">
    <w:name w:val="xl37"/>
    <w:basedOn w:val="1"/>
    <w:qFormat/>
    <w:uiPriority w:val="0"/>
    <w:pPr>
      <w:widowControl/>
      <w:pBdr>
        <w:top w:val="single" w:color="000000" w:sz="4" w:space="0"/>
        <w:right w:val="single" w:color="000000" w:sz="4" w:space="0"/>
      </w:pBdr>
      <w:spacing w:before="100" w:beforeAutospacing="1" w:after="100" w:afterAutospacing="1"/>
      <w:jc w:val="left"/>
      <w:textAlignment w:val="center"/>
    </w:pPr>
    <w:rPr>
      <w:rFonts w:ascii="宋体" w:hAnsi="宋体"/>
      <w:kern w:val="0"/>
      <w:sz w:val="24"/>
    </w:rPr>
  </w:style>
  <w:style w:type="paragraph" w:customStyle="1" w:styleId="96">
    <w:name w:val="公文标题"/>
    <w:basedOn w:val="5"/>
    <w:qFormat/>
    <w:uiPriority w:val="0"/>
    <w:pPr>
      <w:spacing w:before="260" w:beforeLines="0" w:after="260" w:afterLines="0" w:line="240" w:lineRule="auto"/>
      <w:ind w:left="1469" w:right="1542"/>
    </w:pPr>
    <w:rPr>
      <w:color w:val="auto"/>
      <w:sz w:val="44"/>
    </w:rPr>
  </w:style>
  <w:style w:type="paragraph" w:customStyle="1" w:styleId="97">
    <w:name w:val="表格及流程图标题"/>
    <w:basedOn w:val="1"/>
    <w:qFormat/>
    <w:uiPriority w:val="0"/>
    <w:pPr>
      <w:tabs>
        <w:tab w:val="center" w:pos="4533"/>
        <w:tab w:val="right" w:pos="9065"/>
      </w:tabs>
      <w:snapToGrid w:val="0"/>
      <w:spacing w:before="25" w:beforeLines="25"/>
    </w:pPr>
    <w:rPr>
      <w:rFonts w:eastAsia="华文中宋"/>
      <w:b/>
      <w:sz w:val="28"/>
    </w:rPr>
  </w:style>
  <w:style w:type="paragraph" w:customStyle="1" w:styleId="98">
    <w:name w:val="xl30"/>
    <w:basedOn w:val="1"/>
    <w:qFormat/>
    <w:uiPriority w:val="0"/>
    <w:pPr>
      <w:widowControl/>
      <w:spacing w:before="100" w:beforeAutospacing="1" w:after="100" w:afterAutospacing="1"/>
      <w:jc w:val="center"/>
      <w:textAlignment w:val="center"/>
    </w:pPr>
    <w:rPr>
      <w:rFonts w:hint="eastAsia" w:ascii="仿宋_GB2312" w:hAnsi="宋体" w:eastAsia="仿宋_GB2312"/>
      <w:kern w:val="0"/>
      <w:sz w:val="24"/>
    </w:rPr>
  </w:style>
  <w:style w:type="paragraph" w:customStyle="1" w:styleId="99">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00">
    <w:name w:val="发文落款"/>
    <w:basedOn w:val="101"/>
    <w:qFormat/>
    <w:uiPriority w:val="0"/>
    <w:pPr>
      <w:ind w:left="4094" w:right="607" w:firstLine="0"/>
      <w:jc w:val="center"/>
    </w:pPr>
  </w:style>
  <w:style w:type="paragraph" w:customStyle="1" w:styleId="101">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paragraph" w:customStyle="1" w:styleId="102">
    <w:name w:val="图文"/>
    <w:basedOn w:val="1"/>
    <w:qFormat/>
    <w:uiPriority w:val="0"/>
    <w:pPr>
      <w:snapToGrid w:val="0"/>
      <w:jc w:val="center"/>
    </w:pPr>
    <w:rPr>
      <w:rFonts w:eastAsia="华文中宋"/>
      <w:kern w:val="24"/>
      <w:sz w:val="24"/>
      <w:szCs w:val="28"/>
    </w:rPr>
  </w:style>
  <w:style w:type="paragraph" w:customStyle="1" w:styleId="103">
    <w:name w:val="投标正文"/>
    <w:basedOn w:val="1"/>
    <w:qFormat/>
    <w:uiPriority w:val="0"/>
    <w:pPr>
      <w:adjustRightInd w:val="0"/>
      <w:snapToGrid w:val="0"/>
      <w:spacing w:line="360" w:lineRule="auto"/>
      <w:ind w:firstLine="200" w:firstLineChars="200"/>
    </w:pPr>
    <w:rPr>
      <w:sz w:val="24"/>
      <w:szCs w:val="24"/>
    </w:rPr>
  </w:style>
  <w:style w:type="paragraph" w:customStyle="1" w:styleId="104">
    <w:name w:val="自正文4"/>
    <w:basedOn w:val="1"/>
    <w:qFormat/>
    <w:uiPriority w:val="0"/>
    <w:pPr>
      <w:tabs>
        <w:tab w:val="left" w:pos="1440"/>
        <w:tab w:val="left" w:pos="2760"/>
        <w:tab w:val="left" w:pos="4200"/>
      </w:tabs>
      <w:spacing w:after="120" w:line="360" w:lineRule="auto"/>
      <w:ind w:left="480" w:firstLine="600"/>
      <w:jc w:val="left"/>
    </w:pPr>
    <w:rPr>
      <w:rFonts w:ascii="楷体_GB2312" w:hAnsi="华文仿宋" w:eastAsia="楷体_GB2312"/>
      <w:kern w:val="0"/>
    </w:rPr>
  </w:style>
  <w:style w:type="paragraph" w:customStyle="1" w:styleId="105">
    <w:name w:val="xl28"/>
    <w:basedOn w:val="1"/>
    <w:qFormat/>
    <w:uiPriority w:val="0"/>
    <w:pPr>
      <w:widowControl/>
      <w:pBdr>
        <w:bottom w:val="single" w:color="000000" w:sz="4" w:space="0"/>
      </w:pBdr>
      <w:spacing w:before="100" w:beforeAutospacing="1" w:after="100" w:afterAutospacing="1"/>
      <w:jc w:val="left"/>
      <w:textAlignment w:val="center"/>
    </w:pPr>
    <w:rPr>
      <w:rFonts w:hint="eastAsia" w:ascii="仿宋_GB2312" w:hAnsi="宋体" w:eastAsia="仿宋_GB2312"/>
      <w:kern w:val="0"/>
      <w:sz w:val="24"/>
    </w:rPr>
  </w:style>
  <w:style w:type="paragraph" w:customStyle="1" w:styleId="106">
    <w:name w:val="自标题2"/>
    <w:basedOn w:val="39"/>
    <w:qFormat/>
    <w:uiPriority w:val="0"/>
    <w:pPr>
      <w:spacing w:before="0" w:after="0"/>
      <w:jc w:val="both"/>
    </w:pPr>
    <w:rPr>
      <w:rFonts w:ascii="宋体" w:hAnsi="宋体"/>
      <w:b w:val="0"/>
      <w:sz w:val="24"/>
    </w:rPr>
  </w:style>
  <w:style w:type="paragraph" w:customStyle="1" w:styleId="107">
    <w:name w:val="List Paragraph1"/>
    <w:basedOn w:val="1"/>
    <w:qFormat/>
    <w:uiPriority w:val="99"/>
  </w:style>
  <w:style w:type="paragraph" w:customStyle="1" w:styleId="108">
    <w:name w:val="xl40"/>
    <w:basedOn w:val="1"/>
    <w:qFormat/>
    <w:uiPriority w:val="0"/>
    <w:pPr>
      <w:widowControl/>
      <w:pBdr>
        <w:bottom w:val="single" w:color="000000" w:sz="4" w:space="0"/>
        <w:right w:val="single" w:color="000000" w:sz="4" w:space="0"/>
      </w:pBdr>
      <w:spacing w:before="100" w:beforeAutospacing="1" w:after="100" w:afterAutospacing="1"/>
      <w:jc w:val="left"/>
    </w:pPr>
    <w:rPr>
      <w:rFonts w:ascii="宋体" w:hAnsi="宋体"/>
      <w:kern w:val="0"/>
      <w:sz w:val="24"/>
    </w:rPr>
  </w:style>
  <w:style w:type="paragraph" w:customStyle="1" w:styleId="109">
    <w:name w:val="xl36"/>
    <w:basedOn w:val="1"/>
    <w:qFormat/>
    <w:uiPriority w:val="0"/>
    <w:pPr>
      <w:widowControl/>
      <w:pBdr>
        <w:top w:val="single" w:color="000000" w:sz="4" w:space="0"/>
      </w:pBdr>
      <w:spacing w:before="100" w:beforeAutospacing="1" w:after="100" w:afterAutospacing="1"/>
      <w:jc w:val="left"/>
      <w:textAlignment w:val="center"/>
    </w:pPr>
    <w:rPr>
      <w:rFonts w:ascii="宋体" w:hAnsi="宋体"/>
      <w:kern w:val="0"/>
      <w:sz w:val="24"/>
    </w:rPr>
  </w:style>
  <w:style w:type="paragraph" w:customStyle="1" w:styleId="110">
    <w:name w:val="xl27"/>
    <w:basedOn w:val="1"/>
    <w:qFormat/>
    <w:uiPriority w:val="0"/>
    <w:pPr>
      <w:widowControl/>
      <w:pBdr>
        <w:bottom w:val="single" w:color="000000" w:sz="4" w:space="0"/>
      </w:pBdr>
      <w:spacing w:before="100" w:beforeAutospacing="1" w:after="100" w:afterAutospacing="1"/>
      <w:jc w:val="left"/>
      <w:textAlignment w:val="center"/>
    </w:pPr>
    <w:rPr>
      <w:rFonts w:hint="eastAsia" w:ascii="仿宋_GB2312" w:hAnsi="宋体" w:eastAsia="仿宋_GB2312"/>
      <w:color w:val="000000"/>
      <w:kern w:val="0"/>
      <w:sz w:val="24"/>
    </w:rPr>
  </w:style>
  <w:style w:type="paragraph" w:customStyle="1" w:styleId="111">
    <w:name w:val="表格及流程图内容"/>
    <w:basedOn w:val="1"/>
    <w:qFormat/>
    <w:uiPriority w:val="0"/>
    <w:pPr>
      <w:snapToGrid w:val="0"/>
      <w:jc w:val="center"/>
    </w:pPr>
    <w:rPr>
      <w:rFonts w:eastAsia="华文中宋"/>
      <w:kern w:val="24"/>
      <w:sz w:val="24"/>
    </w:rPr>
  </w:style>
  <w:style w:type="paragraph" w:customStyle="1" w:styleId="112">
    <w:name w:val="xl25"/>
    <w:basedOn w:val="1"/>
    <w:qFormat/>
    <w:uiPriority w:val="0"/>
    <w:pPr>
      <w:widowControl/>
      <w:spacing w:before="100" w:beforeAutospacing="1" w:after="100" w:afterAutospacing="1"/>
      <w:jc w:val="center"/>
      <w:textAlignment w:val="center"/>
    </w:pPr>
    <w:rPr>
      <w:rFonts w:ascii="宋体" w:hAnsi="宋体"/>
      <w:color w:val="000000"/>
      <w:kern w:val="0"/>
      <w:sz w:val="40"/>
    </w:rPr>
  </w:style>
  <w:style w:type="paragraph" w:customStyle="1" w:styleId="113">
    <w:name w:val="Char Char Char Char"/>
    <w:basedOn w:val="1"/>
    <w:qFormat/>
    <w:uiPriority w:val="0"/>
    <w:rPr>
      <w:sz w:val="30"/>
      <w:szCs w:val="24"/>
    </w:rPr>
  </w:style>
  <w:style w:type="paragraph" w:customStyle="1" w:styleId="114">
    <w:name w:val="样式3"/>
    <w:basedOn w:val="1"/>
    <w:next w:val="5"/>
    <w:qFormat/>
    <w:uiPriority w:val="0"/>
    <w:pPr>
      <w:keepNext/>
      <w:keepLines/>
      <w:spacing w:line="400" w:lineRule="exact"/>
      <w:jc w:val="left"/>
      <w:outlineLvl w:val="0"/>
    </w:pPr>
    <w:rPr>
      <w:rFonts w:ascii="Arial" w:hAnsi="Arial"/>
      <w:b/>
      <w:color w:val="000000"/>
      <w:kern w:val="44"/>
      <w:sz w:val="24"/>
      <w:szCs w:val="24"/>
    </w:rPr>
  </w:style>
  <w:style w:type="paragraph" w:customStyle="1" w:styleId="115">
    <w:name w:val="xl35"/>
    <w:basedOn w:val="1"/>
    <w:qFormat/>
    <w:uiPriority w:val="0"/>
    <w:pPr>
      <w:widowControl/>
      <w:pBdr>
        <w:top w:val="single" w:color="000000" w:sz="4" w:space="0"/>
        <w:left w:val="single" w:color="000000" w:sz="4" w:space="0"/>
      </w:pBdr>
      <w:spacing w:before="100" w:beforeAutospacing="1" w:after="100" w:afterAutospacing="1"/>
      <w:jc w:val="left"/>
      <w:textAlignment w:val="center"/>
    </w:pPr>
    <w:rPr>
      <w:rFonts w:ascii="宋体" w:hAnsi="宋体"/>
      <w:kern w:val="0"/>
      <w:sz w:val="24"/>
    </w:rPr>
  </w:style>
  <w:style w:type="paragraph" w:customStyle="1" w:styleId="116">
    <w:name w:val="纯文本1"/>
    <w:basedOn w:val="1"/>
    <w:qFormat/>
    <w:uiPriority w:val="0"/>
    <w:pPr>
      <w:adjustRightInd w:val="0"/>
      <w:textAlignment w:val="baseline"/>
    </w:pPr>
    <w:rPr>
      <w:rFonts w:ascii="宋体"/>
      <w:kern w:val="0"/>
      <w:sz w:val="24"/>
    </w:rPr>
  </w:style>
  <w:style w:type="paragraph" w:customStyle="1" w:styleId="117">
    <w:name w:val="自正文1"/>
    <w:basedOn w:val="1"/>
    <w:qFormat/>
    <w:uiPriority w:val="0"/>
    <w:pPr>
      <w:numPr>
        <w:ilvl w:val="2"/>
        <w:numId w:val="4"/>
      </w:numPr>
      <w:tabs>
        <w:tab w:val="left" w:pos="957"/>
        <w:tab w:val="left" w:pos="1395"/>
      </w:tabs>
    </w:pPr>
  </w:style>
  <w:style w:type="paragraph" w:customStyle="1" w:styleId="118">
    <w:name w:val="xl26"/>
    <w:basedOn w:val="1"/>
    <w:qFormat/>
    <w:uiPriority w:val="0"/>
    <w:pPr>
      <w:widowControl/>
      <w:spacing w:before="100" w:beforeAutospacing="1" w:after="100" w:afterAutospacing="1"/>
      <w:jc w:val="center"/>
      <w:textAlignment w:val="center"/>
    </w:pPr>
    <w:rPr>
      <w:rFonts w:ascii="宋体" w:hAnsi="宋体"/>
      <w:kern w:val="0"/>
      <w:sz w:val="24"/>
    </w:rPr>
  </w:style>
  <w:style w:type="paragraph" w:customStyle="1" w:styleId="119">
    <w:name w:val="xl2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hint="eastAsia" w:ascii="仿宋_GB2312" w:hAnsi="宋体" w:eastAsia="仿宋_GB2312"/>
      <w:color w:val="000000"/>
      <w:kern w:val="0"/>
      <w:sz w:val="24"/>
    </w:rPr>
  </w:style>
  <w:style w:type="paragraph" w:customStyle="1" w:styleId="120">
    <w:name w:val="自正文2"/>
    <w:basedOn w:val="1"/>
    <w:qFormat/>
    <w:uiPriority w:val="0"/>
    <w:pPr>
      <w:ind w:firstLine="598" w:firstLineChars="249"/>
    </w:pPr>
    <w:rPr>
      <w:rFonts w:ascii="宋体" w:hAnsi="宋体"/>
      <w:snapToGrid w:val="0"/>
      <w:color w:val="000000"/>
      <w:sz w:val="24"/>
    </w:rPr>
  </w:style>
  <w:style w:type="paragraph" w:customStyle="1" w:styleId="121">
    <w:name w:val="表格1"/>
    <w:basedOn w:val="1"/>
    <w:qFormat/>
    <w:uiPriority w:val="0"/>
    <w:pPr>
      <w:adjustRightInd w:val="0"/>
      <w:snapToGrid w:val="0"/>
      <w:spacing w:line="0" w:lineRule="atLeast"/>
      <w:textAlignment w:val="center"/>
    </w:pPr>
    <w:rPr>
      <w:rFonts w:ascii="宋体"/>
      <w:snapToGrid w:val="0"/>
      <w:kern w:val="0"/>
    </w:rPr>
  </w:style>
  <w:style w:type="paragraph" w:customStyle="1" w:styleId="122">
    <w:name w:val="p0"/>
    <w:basedOn w:val="1"/>
    <w:qFormat/>
    <w:uiPriority w:val="99"/>
    <w:pPr>
      <w:widowControl/>
      <w:jc w:val="left"/>
    </w:pPr>
    <w:rPr>
      <w:rFonts w:cs="宋体"/>
      <w:kern w:val="0"/>
      <w:szCs w:val="21"/>
    </w:rPr>
  </w:style>
  <w:style w:type="paragraph" w:customStyle="1" w:styleId="123">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124">
    <w:name w:val="Char1"/>
    <w:basedOn w:val="1"/>
    <w:qFormat/>
    <w:uiPriority w:val="0"/>
    <w:pPr>
      <w:numPr>
        <w:ilvl w:val="0"/>
        <w:numId w:val="1"/>
      </w:numPr>
    </w:pPr>
    <w:rPr>
      <w:sz w:val="24"/>
      <w:szCs w:val="24"/>
    </w:rPr>
  </w:style>
  <w:style w:type="paragraph" w:customStyle="1" w:styleId="125">
    <w:name w:val="xl39"/>
    <w:basedOn w:val="1"/>
    <w:qFormat/>
    <w:uiPriority w:val="0"/>
    <w:pPr>
      <w:widowControl/>
      <w:pBdr>
        <w:bottom w:val="single" w:color="000000" w:sz="4" w:space="0"/>
      </w:pBdr>
      <w:spacing w:before="100" w:beforeAutospacing="1" w:after="100" w:afterAutospacing="1"/>
      <w:jc w:val="left"/>
    </w:pPr>
    <w:rPr>
      <w:rFonts w:ascii="宋体" w:hAnsi="宋体"/>
      <w:kern w:val="0"/>
      <w:sz w:val="24"/>
    </w:rPr>
  </w:style>
  <w:style w:type="paragraph" w:customStyle="1" w:styleId="126">
    <w:name w:val="普通 (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127">
    <w:name w:val="xl31"/>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hint="eastAsia" w:ascii="仿宋_GB2312" w:hAnsi="宋体" w:eastAsia="仿宋_GB2312"/>
      <w:color w:val="000000"/>
      <w:kern w:val="0"/>
      <w:sz w:val="24"/>
    </w:rPr>
  </w:style>
  <w:style w:type="character" w:customStyle="1" w:styleId="128">
    <w:name w:val="正文2 Char"/>
    <w:link w:val="2"/>
    <w:qFormat/>
    <w:uiPriority w:val="0"/>
    <w:rPr>
      <w:rFonts w:ascii="仿宋" w:hAnsi="仿宋" w:eastAsia="仿宋"/>
    </w:rPr>
  </w:style>
  <w:style w:type="paragraph" w:customStyle="1" w:styleId="129">
    <w:name w:val="WPSOffice手动目录 1"/>
    <w:qFormat/>
    <w:uiPriority w:val="0"/>
    <w:rPr>
      <w:rFonts w:ascii="Times New Roman" w:hAnsi="Times New Roman" w:eastAsia="宋体" w:cs="Times New Roman"/>
      <w:lang w:val="en-US" w:eastAsia="zh-CN" w:bidi="ar-SA"/>
    </w:rPr>
  </w:style>
  <w:style w:type="paragraph" w:customStyle="1" w:styleId="130">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 w:type="paragraph" w:customStyle="1" w:styleId="131">
    <w:name w:val="Body Text First Indent 2"/>
    <w:basedOn w:val="132"/>
    <w:qFormat/>
    <w:uiPriority w:val="0"/>
    <w:pPr>
      <w:ind w:firstLine="420" w:firstLineChars="200"/>
    </w:pPr>
    <w:rPr>
      <w:kern w:val="2"/>
      <w:sz w:val="21"/>
      <w:szCs w:val="24"/>
    </w:rPr>
  </w:style>
  <w:style w:type="paragraph" w:customStyle="1" w:styleId="132">
    <w:name w:val="Body Text Indent"/>
    <w:basedOn w:val="1"/>
    <w:qFormat/>
    <w:uiPriority w:val="0"/>
    <w:pPr>
      <w:spacing w:after="120" w:afterLines="0"/>
      <w:ind w:left="420" w:leftChars="200"/>
    </w:pPr>
    <w:rPr>
      <w:kern w:val="2"/>
      <w:sz w:val="21"/>
      <w:szCs w:val="24"/>
    </w:rPr>
  </w:style>
  <w:style w:type="paragraph" w:customStyle="1" w:styleId="133">
    <w:name w:val="Plain Text"/>
    <w:basedOn w:val="1"/>
    <w:qFormat/>
    <w:uiPriority w:val="0"/>
    <w:rPr>
      <w:rFonts w:ascii="宋体" w:hAnsi="Courier New" w:eastAsia="宋体" w:cs="Courier New"/>
      <w:kern w:val="2"/>
      <w:sz w:val="21"/>
      <w:szCs w:val="21"/>
      <w:lang w:val="en-US" w:eastAsia="zh-CN"/>
    </w:rPr>
  </w:style>
  <w:style w:type="paragraph" w:customStyle="1" w:styleId="134">
    <w:name w:val="列出段落1"/>
    <w:basedOn w:val="1"/>
    <w:qFormat/>
    <w:uiPriority w:val="0"/>
    <w:pPr>
      <w:ind w:firstLine="420" w:firstLineChars="200"/>
    </w:pPr>
  </w:style>
  <w:style w:type="paragraph" w:customStyle="1" w:styleId="135">
    <w:name w:val="大标题"/>
    <w:basedOn w:val="1"/>
    <w:qFormat/>
    <w:uiPriority w:val="99"/>
    <w:pPr>
      <w:spacing w:beforeLines="100" w:afterLines="50"/>
      <w:jc w:val="center"/>
    </w:pPr>
    <w:rPr>
      <w:rFonts w:eastAsia="方正魏碑简体"/>
      <w:bCs/>
      <w:spacing w:val="20"/>
      <w:sz w:val="72"/>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www.Luobo.cc</Company>
  <Pages>55</Pages>
  <Words>23708</Words>
  <Characters>24667</Characters>
  <Lines>202</Lines>
  <Paragraphs>57</Paragraphs>
  <TotalTime>56</TotalTime>
  <ScaleCrop>false</ScaleCrop>
  <LinksUpToDate>false</LinksUpToDate>
  <CharactersWithSpaces>26536</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2021-11-04T09:03:00Z</dcterms:created>
  <dc:creator>萝卜家园</dc:creator>
  <cp:lastModifiedBy>Sensual</cp:lastModifiedBy>
  <cp:lastPrinted>2021-12-20T06:53:00Z</cp:lastPrinted>
  <dcterms:modified xsi:type="dcterms:W3CDTF">2022-01-07T09:06:58Z</dcterms:modified>
  <dc:title>三联工业园--仓库A工程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38CDF401711D48AC9F1428AB570C423C</vt:lpwstr>
  </property>
</Properties>
</file>