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16"/>
        </w:tabs>
        <w:autoSpaceDE w:val="0"/>
        <w:autoSpaceDN w:val="0"/>
        <w:spacing w:before="122" w:line="360" w:lineRule="auto"/>
        <w:ind w:left="100"/>
        <w:outlineLvl w:val="2"/>
        <w:rPr>
          <w:rFonts w:ascii="宋体" w:hAnsi="宋体" w:cs="宋体"/>
          <w:b/>
          <w:bCs/>
          <w:sz w:val="24"/>
          <w:szCs w:val="24"/>
        </w:rPr>
      </w:pPr>
      <w:bookmarkStart w:id="2" w:name="_GoBack"/>
      <w:bookmarkEnd w:id="2"/>
      <w:bookmarkStart w:id="0" w:name="_Toc3161_WPSOffice_Level1"/>
      <w:bookmarkStart w:id="1" w:name="_Toc27409_WPSOffice_Level1"/>
      <w:r>
        <w:rPr>
          <w:rFonts w:hint="eastAsia" w:ascii="宋体" w:hAnsi="宋体" w:cs="宋体"/>
          <w:b/>
          <w:bCs/>
          <w:sz w:val="24"/>
          <w:szCs w:val="24"/>
        </w:rPr>
        <w:t>附表一</w:t>
      </w:r>
    </w:p>
    <w:p>
      <w:pPr>
        <w:pStyle w:val="30"/>
        <w:ind w:left="420" w:hanging="420" w:hangingChars="200"/>
        <w:rPr>
          <w:rFonts w:ascii="宋体" w:hAnsi="宋体" w:eastAsia="宋体" w:cs="宋体"/>
          <w:sz w:val="21"/>
          <w:szCs w:val="21"/>
        </w:rPr>
      </w:pPr>
    </w:p>
    <w:p>
      <w:pPr>
        <w:tabs>
          <w:tab w:val="left" w:pos="416"/>
        </w:tabs>
        <w:autoSpaceDE w:val="0"/>
        <w:autoSpaceDN w:val="0"/>
        <w:spacing w:line="360" w:lineRule="auto"/>
        <w:jc w:val="center"/>
        <w:outlineLvl w:val="1"/>
        <w:rPr>
          <w:rFonts w:ascii="宋体" w:hAnsi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</w:rPr>
        <w:t>久马高速公路LM2、LM3项目经理部路面质量监控与技术咨询服务</w:t>
      </w:r>
    </w:p>
    <w:p>
      <w:pPr>
        <w:pStyle w:val="30"/>
        <w:jc w:val="center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施工标段划分、工程规模、工期统计表</w:t>
      </w:r>
    </w:p>
    <w:p>
      <w:pPr>
        <w:pStyle w:val="30"/>
        <w:ind w:firstLine="0"/>
        <w:rPr>
          <w:rFonts w:ascii="宋体" w:hAnsi="宋体" w:eastAsia="宋体" w:cs="宋体"/>
          <w:b/>
          <w:bCs/>
          <w:sz w:val="24"/>
          <w:szCs w:val="24"/>
        </w:rPr>
      </w:pPr>
    </w:p>
    <w:tbl>
      <w:tblPr>
        <w:tblStyle w:val="24"/>
        <w:tblW w:w="13972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8"/>
        <w:gridCol w:w="1341"/>
        <w:gridCol w:w="3001"/>
        <w:gridCol w:w="1718"/>
        <w:gridCol w:w="3695"/>
        <w:gridCol w:w="2127"/>
        <w:gridCol w:w="133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5" w:hRule="atLeast"/>
          <w:tblHeader/>
        </w:trPr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标段名称</w:t>
            </w: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里程段落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工程规模</w:t>
            </w:r>
          </w:p>
        </w:tc>
        <w:tc>
          <w:tcPr>
            <w:tcW w:w="3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主要技术服务内容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工期（月）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6" w:hRule="atLeast"/>
        </w:trPr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</w:rPr>
              <w:t>1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LM2-1</w:t>
            </w: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K44+500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～</w:t>
            </w: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K106+000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（K83+080.78=K87+000</w:t>
            </w:r>
          </w:p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断链3.92km）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57.5</w:t>
            </w:r>
            <w:r>
              <w:rPr>
                <w:rStyle w:val="29"/>
                <w:rFonts w:hint="eastAsia" w:asciiTheme="minorEastAsia" w:hAnsiTheme="minorEastAsia" w:eastAsiaTheme="minorEastAsia"/>
                <w:sz w:val="24"/>
                <w:szCs w:val="24"/>
              </w:rPr>
              <w:t>8</w:t>
            </w: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km</w:t>
            </w:r>
          </w:p>
        </w:tc>
        <w:tc>
          <w:tcPr>
            <w:tcW w:w="3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段落内垫层、水稳层、联结层（透、粘、封）、沥青面层质量监控技术服务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自项目开工日起至项目交工验收合格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1" w:hRule="atLeast"/>
        </w:trPr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2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LM2-2</w:t>
            </w: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K106+000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～</w:t>
            </w: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K140+261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34.26km</w:t>
            </w:r>
          </w:p>
        </w:tc>
        <w:tc>
          <w:tcPr>
            <w:tcW w:w="3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段落内垫层、水稳层、联结层（透、粘、封）、沥青面层质量监控技术服务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自项目开工日起至项目交工验收合格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6" w:hRule="atLeast"/>
        </w:trPr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3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LM3-1</w:t>
            </w: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K140+261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～</w:t>
            </w: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K175+300</w:t>
            </w:r>
          </w:p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（K153+485.8=K155+011.2断链1.53km）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33.51km</w:t>
            </w:r>
          </w:p>
        </w:tc>
        <w:tc>
          <w:tcPr>
            <w:tcW w:w="3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段落内垫层、水稳层、联结层（透、粘、封）、沥青面层质量监控技术服务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自项目开工日起至项目交工验收合格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6" w:hRule="atLeast"/>
        </w:trPr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4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LM3-2</w:t>
            </w: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K175+300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～</w:t>
            </w: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K224+906.152</w:t>
            </w:r>
          </w:p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（K213+033.310=K213+527断链0.49km）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49.11km</w:t>
            </w:r>
          </w:p>
        </w:tc>
        <w:tc>
          <w:tcPr>
            <w:tcW w:w="3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段落内垫层、水稳层、联结层（透、粘、封）、沥青面层质量监控技术服务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自项目开工日起至项目交工验收合格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</w:tbl>
    <w:p>
      <w:pPr>
        <w:ind w:firstLine="480"/>
        <w:sectPr>
          <w:footerReference r:id="rId3" w:type="default"/>
          <w:pgSz w:w="16838" w:h="11911" w:orient="landscape"/>
          <w:pgMar w:top="1100" w:right="1599" w:bottom="1179" w:left="1298" w:header="0" w:footer="567" w:gutter="0"/>
          <w:cols w:space="720" w:num="1"/>
          <w:docGrid w:linePitch="1" w:charSpace="0"/>
        </w:sectPr>
      </w:pPr>
    </w:p>
    <w:p>
      <w:pPr>
        <w:tabs>
          <w:tab w:val="left" w:pos="416"/>
        </w:tabs>
        <w:autoSpaceDE w:val="0"/>
        <w:autoSpaceDN w:val="0"/>
        <w:spacing w:before="122" w:line="360" w:lineRule="auto"/>
        <w:ind w:left="100"/>
        <w:outlineLvl w:val="2"/>
        <w:rPr>
          <w:rFonts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附表二</w:t>
      </w:r>
    </w:p>
    <w:p>
      <w:pPr>
        <w:tabs>
          <w:tab w:val="left" w:pos="416"/>
        </w:tabs>
        <w:autoSpaceDE w:val="0"/>
        <w:autoSpaceDN w:val="0"/>
        <w:spacing w:line="360" w:lineRule="auto"/>
        <w:jc w:val="center"/>
        <w:outlineLvl w:val="1"/>
        <w:rPr>
          <w:rFonts w:ascii="宋体" w:hAnsi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</w:rPr>
        <w:t>久马高速公路LM2、LM3项目经理部路面质量监控与技术咨询服务工程量清单</w:t>
      </w:r>
    </w:p>
    <w:tbl>
      <w:tblPr>
        <w:tblStyle w:val="24"/>
        <w:tblW w:w="1083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"/>
        <w:gridCol w:w="1965"/>
        <w:gridCol w:w="2250"/>
        <w:gridCol w:w="1230"/>
        <w:gridCol w:w="1890"/>
        <w:gridCol w:w="1500"/>
        <w:gridCol w:w="15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标段名称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桩号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长度（km）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单价/元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（含税，税率6%）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合价/元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LM2-1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K44+500-K106+000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57.58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33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 w:bidi="ar"/>
              </w:rPr>
              <w:t>796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 w:bidi="ar"/>
              </w:rPr>
              <w:t>1945974</w:t>
            </w:r>
          </w:p>
        </w:tc>
        <w:tc>
          <w:tcPr>
            <w:tcW w:w="15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1、总价以合计金额作为总额限价。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2、单价按照33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 w:bidi="ar"/>
              </w:rPr>
              <w:t>796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元/km进行限价。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LM2-2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K106+000-K140+261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34.26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33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 w:bidi="ar"/>
              </w:rPr>
              <w:t>796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 w:bidi="ar"/>
              </w:rPr>
              <w:t>1157851</w:t>
            </w:r>
          </w:p>
        </w:tc>
        <w:tc>
          <w:tcPr>
            <w:tcW w:w="1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LM3-1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K140+261-K175+300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33.51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33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 w:bidi="ar"/>
              </w:rPr>
              <w:t>796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 w:bidi="ar"/>
              </w:rPr>
              <w:t>1132504</w:t>
            </w:r>
          </w:p>
        </w:tc>
        <w:tc>
          <w:tcPr>
            <w:tcW w:w="1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LM3-2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K175+300-K224+906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49.11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33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 w:bidi="ar"/>
              </w:rPr>
              <w:t>796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 w:bidi="ar"/>
              </w:rPr>
              <w:t>1659722</w:t>
            </w:r>
          </w:p>
        </w:tc>
        <w:tc>
          <w:tcPr>
            <w:tcW w:w="1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7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合计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 w:bidi="ar"/>
              </w:rPr>
              <w:t>5896051</w:t>
            </w:r>
          </w:p>
        </w:tc>
        <w:tc>
          <w:tcPr>
            <w:tcW w:w="1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</w:rPr>
            </w:pPr>
          </w:p>
        </w:tc>
      </w:tr>
    </w:tbl>
    <w:p>
      <w:pPr>
        <w:widowControl/>
        <w:jc w:val="center"/>
        <w:textAlignment w:val="center"/>
        <w:rPr>
          <w:rFonts w:ascii="宋体" w:hAnsi="宋体" w:cs="宋体"/>
          <w:color w:val="000000"/>
          <w:kern w:val="0"/>
          <w:sz w:val="22"/>
          <w:lang w:bidi="ar"/>
        </w:rPr>
      </w:pPr>
    </w:p>
    <w:p>
      <w:pPr>
        <w:widowControl/>
        <w:jc w:val="left"/>
        <w:textAlignment w:val="center"/>
        <w:rPr>
          <w:rFonts w:ascii="宋体" w:hAnsi="宋体" w:cs="宋体"/>
          <w:color w:val="000000"/>
          <w:kern w:val="0"/>
          <w:sz w:val="22"/>
          <w:lang w:bidi="ar"/>
        </w:rPr>
      </w:pPr>
      <w:r>
        <w:rPr>
          <w:rFonts w:hint="eastAsia" w:ascii="宋体" w:hAnsi="宋体" w:cs="宋体"/>
          <w:color w:val="000000"/>
          <w:kern w:val="0"/>
          <w:sz w:val="22"/>
          <w:lang w:bidi="ar"/>
        </w:rPr>
        <w:t>注：1、单价按照33</w:t>
      </w:r>
      <w:r>
        <w:rPr>
          <w:rFonts w:hint="eastAsia" w:ascii="宋体" w:hAnsi="宋体" w:cs="宋体"/>
          <w:color w:val="000000"/>
          <w:kern w:val="0"/>
          <w:sz w:val="22"/>
          <w:lang w:val="en-US" w:eastAsia="zh-CN" w:bidi="ar"/>
        </w:rPr>
        <w:t>796</w:t>
      </w:r>
      <w:r>
        <w:rPr>
          <w:rFonts w:hint="eastAsia" w:ascii="宋体" w:hAnsi="宋体" w:cs="宋体"/>
          <w:color w:val="000000"/>
          <w:kern w:val="0"/>
          <w:sz w:val="22"/>
          <w:lang w:bidi="ar"/>
        </w:rPr>
        <w:t>元/km计算（含税价，税率6%或国家税务机关确定的一般纳税人税率）。</w:t>
      </w:r>
    </w:p>
    <w:p>
      <w:pPr>
        <w:pStyle w:val="2"/>
        <w:ind w:firstLine="440" w:firstLineChars="200"/>
      </w:pPr>
      <w:r>
        <w:rPr>
          <w:rFonts w:hint="eastAsia" w:ascii="宋体" w:hAnsi="宋体" w:cs="宋体"/>
          <w:color w:val="000000"/>
          <w:kern w:val="0"/>
          <w:sz w:val="22"/>
          <w:szCs w:val="22"/>
          <w:lang w:bidi="ar"/>
        </w:rPr>
        <w:t>2、里程长度考虑断链，以实际长度进行结算。</w:t>
      </w:r>
    </w:p>
    <w:p>
      <w:pPr>
        <w:pStyle w:val="2"/>
      </w:pPr>
    </w:p>
    <w:p>
      <w:pPr>
        <w:tabs>
          <w:tab w:val="left" w:pos="416"/>
        </w:tabs>
        <w:autoSpaceDE w:val="0"/>
        <w:autoSpaceDN w:val="0"/>
        <w:spacing w:before="122" w:line="360" w:lineRule="auto"/>
        <w:ind w:left="100"/>
        <w:outlineLvl w:val="2"/>
        <w:rPr>
          <w:rFonts w:ascii="宋体" w:hAnsi="宋体" w:cs="宋体"/>
          <w:b/>
          <w:bCs/>
          <w:sz w:val="24"/>
          <w:szCs w:val="24"/>
        </w:rPr>
      </w:pPr>
    </w:p>
    <w:p>
      <w:pPr>
        <w:tabs>
          <w:tab w:val="left" w:pos="416"/>
        </w:tabs>
        <w:autoSpaceDE w:val="0"/>
        <w:autoSpaceDN w:val="0"/>
        <w:spacing w:before="122" w:line="360" w:lineRule="auto"/>
        <w:ind w:left="100"/>
        <w:outlineLvl w:val="2"/>
        <w:rPr>
          <w:rFonts w:ascii="宋体" w:hAnsi="宋体" w:cs="宋体"/>
          <w:b/>
          <w:bCs/>
          <w:sz w:val="24"/>
          <w:szCs w:val="24"/>
        </w:rPr>
      </w:pPr>
    </w:p>
    <w:p>
      <w:pPr>
        <w:tabs>
          <w:tab w:val="left" w:pos="416"/>
        </w:tabs>
        <w:autoSpaceDE w:val="0"/>
        <w:autoSpaceDN w:val="0"/>
        <w:spacing w:before="122" w:line="360" w:lineRule="auto"/>
        <w:ind w:left="100"/>
        <w:outlineLvl w:val="2"/>
        <w:rPr>
          <w:rFonts w:ascii="宋体" w:hAnsi="宋体" w:cs="宋体"/>
          <w:b/>
          <w:bCs/>
          <w:sz w:val="24"/>
          <w:szCs w:val="24"/>
        </w:rPr>
      </w:pPr>
    </w:p>
    <w:p>
      <w:pPr>
        <w:tabs>
          <w:tab w:val="left" w:pos="416"/>
        </w:tabs>
        <w:autoSpaceDE w:val="0"/>
        <w:autoSpaceDN w:val="0"/>
        <w:spacing w:before="122" w:line="360" w:lineRule="auto"/>
        <w:ind w:left="100"/>
        <w:outlineLvl w:val="2"/>
        <w:rPr>
          <w:rFonts w:ascii="宋体" w:hAnsi="宋体" w:cs="宋体"/>
          <w:b/>
          <w:bCs/>
          <w:sz w:val="24"/>
          <w:szCs w:val="24"/>
        </w:rPr>
      </w:pPr>
    </w:p>
    <w:p>
      <w:pPr>
        <w:tabs>
          <w:tab w:val="left" w:pos="416"/>
        </w:tabs>
        <w:autoSpaceDE w:val="0"/>
        <w:autoSpaceDN w:val="0"/>
        <w:spacing w:before="122" w:line="360" w:lineRule="auto"/>
        <w:ind w:left="100"/>
        <w:outlineLvl w:val="2"/>
        <w:rPr>
          <w:rFonts w:ascii="宋体" w:hAnsi="宋体" w:cs="宋体"/>
          <w:b/>
          <w:bCs/>
          <w:sz w:val="24"/>
          <w:szCs w:val="24"/>
        </w:rPr>
      </w:pPr>
    </w:p>
    <w:p>
      <w:pPr>
        <w:tabs>
          <w:tab w:val="left" w:pos="416"/>
        </w:tabs>
        <w:autoSpaceDE w:val="0"/>
        <w:autoSpaceDN w:val="0"/>
        <w:spacing w:before="122" w:line="360" w:lineRule="auto"/>
        <w:ind w:left="100"/>
        <w:outlineLvl w:val="2"/>
        <w:rPr>
          <w:rFonts w:ascii="宋体" w:hAnsi="宋体" w:cs="宋体"/>
          <w:b/>
          <w:bCs/>
          <w:sz w:val="24"/>
          <w:szCs w:val="24"/>
        </w:rPr>
      </w:pPr>
    </w:p>
    <w:p>
      <w:pPr>
        <w:tabs>
          <w:tab w:val="left" w:pos="416"/>
        </w:tabs>
        <w:autoSpaceDE w:val="0"/>
        <w:autoSpaceDN w:val="0"/>
        <w:spacing w:before="122" w:line="360" w:lineRule="auto"/>
        <w:ind w:left="100"/>
        <w:outlineLvl w:val="2"/>
        <w:rPr>
          <w:rFonts w:ascii="宋体" w:hAnsi="宋体" w:cs="宋体"/>
          <w:b/>
          <w:bCs/>
          <w:sz w:val="24"/>
          <w:szCs w:val="24"/>
        </w:rPr>
      </w:pPr>
    </w:p>
    <w:p>
      <w:pPr>
        <w:tabs>
          <w:tab w:val="left" w:pos="416"/>
        </w:tabs>
        <w:autoSpaceDE w:val="0"/>
        <w:autoSpaceDN w:val="0"/>
        <w:spacing w:before="122" w:line="360" w:lineRule="auto"/>
        <w:ind w:left="100"/>
        <w:outlineLvl w:val="2"/>
        <w:rPr>
          <w:rFonts w:ascii="宋体" w:hAnsi="宋体" w:cs="宋体"/>
          <w:b/>
          <w:bCs/>
          <w:sz w:val="24"/>
          <w:szCs w:val="24"/>
        </w:rPr>
      </w:pPr>
    </w:p>
    <w:p>
      <w:pPr>
        <w:tabs>
          <w:tab w:val="left" w:pos="416"/>
        </w:tabs>
        <w:autoSpaceDE w:val="0"/>
        <w:autoSpaceDN w:val="0"/>
        <w:spacing w:before="122" w:line="360" w:lineRule="auto"/>
        <w:ind w:left="100"/>
        <w:outlineLvl w:val="2"/>
        <w:rPr>
          <w:rFonts w:ascii="宋体" w:hAnsi="宋体" w:cs="宋体"/>
          <w:b/>
          <w:bCs/>
          <w:sz w:val="24"/>
          <w:szCs w:val="24"/>
        </w:rPr>
      </w:pPr>
    </w:p>
    <w:p>
      <w:pPr>
        <w:tabs>
          <w:tab w:val="left" w:pos="416"/>
        </w:tabs>
        <w:autoSpaceDE w:val="0"/>
        <w:autoSpaceDN w:val="0"/>
        <w:spacing w:before="122" w:line="360" w:lineRule="auto"/>
        <w:ind w:left="100"/>
        <w:outlineLvl w:val="2"/>
        <w:rPr>
          <w:rFonts w:ascii="宋体" w:hAnsi="宋体" w:cs="宋体"/>
          <w:b/>
          <w:bCs/>
          <w:sz w:val="24"/>
          <w:szCs w:val="24"/>
        </w:rPr>
      </w:pPr>
    </w:p>
    <w:p>
      <w:pPr>
        <w:tabs>
          <w:tab w:val="left" w:pos="416"/>
        </w:tabs>
        <w:autoSpaceDE w:val="0"/>
        <w:autoSpaceDN w:val="0"/>
        <w:spacing w:before="122" w:line="360" w:lineRule="auto"/>
        <w:ind w:left="100"/>
        <w:outlineLvl w:val="2"/>
        <w:rPr>
          <w:rFonts w:ascii="宋体" w:hAnsi="宋体" w:cs="宋体"/>
          <w:b/>
          <w:bCs/>
          <w:sz w:val="24"/>
          <w:szCs w:val="24"/>
        </w:rPr>
      </w:pPr>
    </w:p>
    <w:p>
      <w:pPr>
        <w:tabs>
          <w:tab w:val="left" w:pos="416"/>
        </w:tabs>
        <w:autoSpaceDE w:val="0"/>
        <w:autoSpaceDN w:val="0"/>
        <w:spacing w:before="122" w:line="360" w:lineRule="auto"/>
        <w:outlineLvl w:val="2"/>
        <w:rPr>
          <w:rFonts w:ascii="宋体" w:hAnsi="宋体" w:cs="宋体"/>
          <w:b/>
          <w:bCs/>
          <w:sz w:val="24"/>
          <w:szCs w:val="24"/>
        </w:rPr>
      </w:pPr>
    </w:p>
    <w:p>
      <w:pPr>
        <w:tabs>
          <w:tab w:val="left" w:pos="416"/>
        </w:tabs>
        <w:autoSpaceDE w:val="0"/>
        <w:autoSpaceDN w:val="0"/>
        <w:spacing w:before="122" w:line="360" w:lineRule="auto"/>
        <w:ind w:left="100"/>
        <w:outlineLvl w:val="2"/>
        <w:rPr>
          <w:rFonts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附表三</w:t>
      </w:r>
    </w:p>
    <w:p>
      <w:pPr>
        <w:tabs>
          <w:tab w:val="left" w:pos="416"/>
        </w:tabs>
        <w:autoSpaceDE w:val="0"/>
        <w:autoSpaceDN w:val="0"/>
        <w:spacing w:line="360" w:lineRule="auto"/>
        <w:jc w:val="center"/>
        <w:outlineLvl w:val="1"/>
        <w:rPr>
          <w:rFonts w:ascii="宋体" w:hAnsi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</w:rPr>
        <w:t>久马高速公路LM2、LM3项目经理部路面质量监控与技术咨询服务</w:t>
      </w:r>
    </w:p>
    <w:p>
      <w:pPr>
        <w:tabs>
          <w:tab w:val="left" w:pos="416"/>
        </w:tabs>
        <w:autoSpaceDE w:val="0"/>
        <w:autoSpaceDN w:val="0"/>
        <w:spacing w:line="360" w:lineRule="auto"/>
        <w:jc w:val="center"/>
        <w:outlineLvl w:val="1"/>
        <w:rPr>
          <w:rFonts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主要人员最低要求</w:t>
      </w:r>
    </w:p>
    <w:p/>
    <w:tbl>
      <w:tblPr>
        <w:tblStyle w:val="24"/>
        <w:tblW w:w="1028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1514"/>
        <w:gridCol w:w="868"/>
        <w:gridCol w:w="6079"/>
        <w:gridCol w:w="115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  <w:tblHeader/>
          <w:jc w:val="center"/>
        </w:trPr>
        <w:tc>
          <w:tcPr>
            <w:tcW w:w="6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序号</w:t>
            </w:r>
          </w:p>
        </w:tc>
        <w:tc>
          <w:tcPr>
            <w:tcW w:w="15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岗位名称</w:t>
            </w:r>
          </w:p>
        </w:tc>
        <w:tc>
          <w:tcPr>
            <w:tcW w:w="8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数量</w:t>
            </w:r>
          </w:p>
        </w:tc>
        <w:tc>
          <w:tcPr>
            <w:tcW w:w="60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要求</w:t>
            </w:r>
          </w:p>
        </w:tc>
        <w:tc>
          <w:tcPr>
            <w:tcW w:w="11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ascii="楷体" w:hAnsi="楷体" w:eastAsia="楷体" w:cs="宋体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tblHeader/>
          <w:jc w:val="center"/>
        </w:trPr>
        <w:tc>
          <w:tcPr>
            <w:tcW w:w="6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5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6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1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楷体" w:hAnsi="楷体" w:eastAsia="楷体" w:cs="宋体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6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3780"/>
              </w:tabs>
              <w:spacing w:line="360" w:lineRule="auto"/>
              <w:jc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</w:rPr>
              <w:t>1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3780"/>
              </w:tabs>
              <w:spacing w:line="360" w:lineRule="auto"/>
              <w:jc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项目负责人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3780"/>
              </w:tabs>
              <w:spacing w:line="360" w:lineRule="auto"/>
              <w:jc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人</w:t>
            </w:r>
          </w:p>
        </w:tc>
        <w:tc>
          <w:tcPr>
            <w:tcW w:w="6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  <w:r>
              <w:rPr>
                <w:rFonts w:hint="eastAsia"/>
              </w:rPr>
              <w:t>具有硕士研究生及以上学位，土木工程、道路与桥梁等相关专业毕业；</w:t>
            </w:r>
          </w:p>
          <w:p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  <w:r>
              <w:rPr>
                <w:rFonts w:hint="eastAsia"/>
              </w:rPr>
              <w:t>具有副教授（高级工程师）及以上职称；</w:t>
            </w:r>
          </w:p>
          <w:p>
            <w:pPr>
              <w:pStyle w:val="2"/>
              <w:rPr>
                <w:rFonts w:eastAsiaTheme="minorEastAsia"/>
              </w:rPr>
            </w:pPr>
            <w:r>
              <w:rPr>
                <w:rFonts w:hint="eastAsia"/>
              </w:rPr>
              <w:t>3、</w:t>
            </w:r>
            <w:r>
              <w:rPr>
                <w:rFonts w:hint="eastAsia"/>
                <w:spacing w:val="-3"/>
                <w:szCs w:val="21"/>
              </w:rPr>
              <w:t>年龄60岁以下，从事工程咨询类工作不少于5年。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ascii="楷体" w:hAnsi="楷体" w:eastAsia="楷体" w:cs="宋体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  <w:jc w:val="center"/>
        </w:trPr>
        <w:tc>
          <w:tcPr>
            <w:tcW w:w="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</w:rPr>
              <w:t>2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3780"/>
              </w:tabs>
              <w:spacing w:line="360" w:lineRule="auto"/>
              <w:jc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主要技术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</w:rPr>
              <w:t>人员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E w:val="0"/>
              <w:autoSpaceDN w:val="0"/>
              <w:adjustRightInd w:val="0"/>
              <w:ind w:firstLine="204" w:firstLineChars="100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/>
                <w:spacing w:val="-3"/>
                <w:szCs w:val="21"/>
              </w:rPr>
              <w:t>≥</w:t>
            </w: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>6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人</w:t>
            </w:r>
          </w:p>
        </w:tc>
        <w:tc>
          <w:tcPr>
            <w:tcW w:w="6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E w:val="0"/>
              <w:autoSpaceDN w:val="0"/>
              <w:adjustRightInd w:val="0"/>
            </w:pPr>
            <w:r>
              <w:rPr>
                <w:rFonts w:hint="eastAsia"/>
              </w:rPr>
              <w:t>1、具有本科以上学位，土木工程、道路与桥梁等相关专业毕业；</w:t>
            </w:r>
          </w:p>
          <w:p>
            <w:pPr>
              <w:autoSpaceDE w:val="0"/>
              <w:autoSpaceDN w:val="0"/>
              <w:adjustRightInd w:val="0"/>
            </w:pPr>
            <w:r>
              <w:rPr>
                <w:rFonts w:hint="eastAsia"/>
              </w:rPr>
              <w:t>2、具有工程师及以上职称；</w:t>
            </w:r>
          </w:p>
          <w:p>
            <w:pPr>
              <w:autoSpaceDE w:val="0"/>
              <w:autoSpaceDN w:val="0"/>
              <w:adjustRightInd w:val="0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/>
              </w:rPr>
              <w:t>3、年龄60岁以下，从事工程咨询类工作不少于3年。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ascii="楷体" w:hAnsi="楷体" w:eastAsia="楷体" w:cs="宋体"/>
                <w:szCs w:val="21"/>
              </w:rPr>
            </w:pPr>
          </w:p>
        </w:tc>
      </w:tr>
    </w:tbl>
    <w:p>
      <w:pPr>
        <w:pStyle w:val="30"/>
        <w:ind w:left="420" w:hanging="420" w:hangingChars="200"/>
        <w:rPr>
          <w:rFonts w:ascii="宋体" w:hAnsi="宋体" w:eastAsia="宋体" w:cs="宋体"/>
          <w:sz w:val="21"/>
          <w:szCs w:val="21"/>
        </w:rPr>
      </w:pPr>
    </w:p>
    <w:p>
      <w:pPr>
        <w:pStyle w:val="30"/>
        <w:ind w:left="420" w:hanging="420" w:hangingChars="200"/>
        <w:rPr>
          <w:rFonts w:ascii="宋体" w:hAnsi="宋体" w:eastAsia="宋体" w:cs="宋体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注：</w:t>
      </w:r>
      <w:r>
        <w:rPr>
          <w:rFonts w:asciiTheme="minorEastAsia" w:hAnsiTheme="minorEastAsia" w:eastAsiaTheme="minorEastAsia" w:cstheme="minorEastAsia"/>
          <w:sz w:val="21"/>
          <w:szCs w:val="21"/>
        </w:rPr>
        <w:t xml:space="preserve">1、本表为主要人员的最低要求，投标人应根据需要或招标人的要求增加相关专业技术人员。 </w:t>
      </w:r>
      <w:r>
        <w:rPr>
          <w:rFonts w:asciiTheme="minorEastAsia" w:hAnsiTheme="minorEastAsia" w:eastAsiaTheme="minorEastAsia" w:cstheme="minorEastAsia"/>
          <w:sz w:val="21"/>
          <w:szCs w:val="21"/>
        </w:rPr>
        <w:br w:type="textWrapping"/>
      </w:r>
      <w:r>
        <w:rPr>
          <w:rFonts w:asciiTheme="minorEastAsia" w:hAnsiTheme="minorEastAsia" w:eastAsiaTheme="minorEastAsia" w:cstheme="minorEastAsia"/>
          <w:sz w:val="21"/>
          <w:szCs w:val="21"/>
        </w:rPr>
        <w:t>2、如因投标人的原因(除不可抗拒因素外)更换上述主要人员，须报请招标人批准，更换人员的资质不能低于招标文件要求，自行更换主要负责人的，对投标人按每人次扣以50万元人民币违约金。</w:t>
      </w:r>
      <w:r>
        <w:rPr>
          <w:rFonts w:hint="eastAsia" w:ascii="宋体" w:hAnsi="宋体" w:eastAsia="宋体" w:cs="宋体"/>
          <w:sz w:val="21"/>
          <w:szCs w:val="21"/>
        </w:rPr>
        <w:br w:type="textWrapping"/>
      </w:r>
    </w:p>
    <w:p>
      <w:pPr>
        <w:rPr>
          <w:rFonts w:ascii="宋体" w:hAnsi="宋体" w:cs="宋体"/>
          <w:szCs w:val="21"/>
        </w:rPr>
      </w:pPr>
    </w:p>
    <w:p>
      <w:pPr>
        <w:pStyle w:val="2"/>
        <w:rPr>
          <w:rFonts w:ascii="宋体" w:hAnsi="宋体" w:cs="宋体"/>
          <w:szCs w:val="21"/>
        </w:rPr>
      </w:pPr>
    </w:p>
    <w:p>
      <w:pPr>
        <w:rPr>
          <w:rFonts w:ascii="宋体" w:hAnsi="宋体" w:cs="宋体"/>
          <w:szCs w:val="21"/>
        </w:rPr>
      </w:pPr>
    </w:p>
    <w:p>
      <w:pPr>
        <w:pStyle w:val="2"/>
        <w:rPr>
          <w:rFonts w:ascii="宋体" w:hAnsi="宋体" w:cs="宋体"/>
          <w:szCs w:val="21"/>
        </w:rPr>
      </w:pPr>
    </w:p>
    <w:p>
      <w:pPr>
        <w:rPr>
          <w:rFonts w:ascii="宋体" w:hAnsi="宋体" w:cs="宋体"/>
          <w:szCs w:val="21"/>
        </w:rPr>
      </w:pPr>
    </w:p>
    <w:p>
      <w:pPr>
        <w:pStyle w:val="2"/>
        <w:rPr>
          <w:rFonts w:ascii="宋体" w:hAnsi="宋体" w:cs="宋体"/>
          <w:szCs w:val="21"/>
        </w:rPr>
      </w:pPr>
    </w:p>
    <w:p>
      <w:pPr>
        <w:rPr>
          <w:rFonts w:ascii="宋体" w:hAnsi="宋体" w:cs="宋体"/>
          <w:szCs w:val="21"/>
        </w:rPr>
      </w:pPr>
    </w:p>
    <w:p>
      <w:pPr>
        <w:pStyle w:val="2"/>
        <w:rPr>
          <w:rFonts w:ascii="宋体" w:hAnsi="宋体" w:cs="宋体"/>
          <w:szCs w:val="21"/>
        </w:rPr>
      </w:pPr>
    </w:p>
    <w:p>
      <w:pPr>
        <w:rPr>
          <w:rFonts w:ascii="宋体" w:hAnsi="宋体" w:cs="宋体"/>
          <w:szCs w:val="21"/>
        </w:rPr>
      </w:pPr>
    </w:p>
    <w:p>
      <w:pPr>
        <w:pStyle w:val="2"/>
        <w:rPr>
          <w:rFonts w:ascii="宋体" w:hAnsi="宋体" w:cs="宋体"/>
          <w:szCs w:val="21"/>
        </w:rPr>
      </w:pPr>
    </w:p>
    <w:p>
      <w:pPr>
        <w:rPr>
          <w:rFonts w:ascii="宋体" w:hAnsi="宋体" w:cs="宋体"/>
          <w:szCs w:val="21"/>
        </w:rPr>
      </w:pPr>
    </w:p>
    <w:p>
      <w:pPr>
        <w:pStyle w:val="2"/>
        <w:rPr>
          <w:rFonts w:ascii="宋体" w:hAnsi="宋体" w:cs="宋体"/>
          <w:szCs w:val="21"/>
        </w:rPr>
      </w:pPr>
    </w:p>
    <w:p>
      <w:pPr>
        <w:rPr>
          <w:rFonts w:ascii="宋体" w:hAnsi="宋体" w:cs="宋体"/>
          <w:szCs w:val="21"/>
        </w:rPr>
      </w:pPr>
    </w:p>
    <w:p>
      <w:pPr>
        <w:pStyle w:val="2"/>
        <w:rPr>
          <w:rFonts w:ascii="宋体" w:hAnsi="宋体" w:cs="宋体"/>
          <w:szCs w:val="21"/>
        </w:rPr>
      </w:pPr>
    </w:p>
    <w:p>
      <w:pPr>
        <w:rPr>
          <w:rFonts w:ascii="宋体" w:hAnsi="宋体" w:cs="宋体"/>
          <w:szCs w:val="21"/>
        </w:rPr>
      </w:pPr>
    </w:p>
    <w:p>
      <w:pPr>
        <w:pStyle w:val="2"/>
        <w:rPr>
          <w:rFonts w:ascii="宋体" w:hAnsi="宋体" w:cs="宋体"/>
          <w:szCs w:val="21"/>
        </w:rPr>
      </w:pPr>
    </w:p>
    <w:p>
      <w:pPr>
        <w:rPr>
          <w:rFonts w:ascii="宋体" w:hAnsi="宋体" w:cs="宋体"/>
          <w:szCs w:val="21"/>
        </w:rPr>
      </w:pPr>
    </w:p>
    <w:p>
      <w:pPr>
        <w:pStyle w:val="2"/>
        <w:rPr>
          <w:rFonts w:ascii="宋体" w:hAnsi="宋体" w:cs="宋体"/>
          <w:szCs w:val="21"/>
        </w:rPr>
      </w:pPr>
    </w:p>
    <w:p>
      <w:pPr>
        <w:rPr>
          <w:rFonts w:ascii="宋体" w:hAnsi="宋体" w:cs="宋体"/>
          <w:szCs w:val="21"/>
        </w:rPr>
      </w:pPr>
    </w:p>
    <w:p>
      <w:pPr>
        <w:pStyle w:val="2"/>
        <w:rPr>
          <w:rFonts w:ascii="宋体" w:hAnsi="宋体" w:cs="宋体"/>
          <w:szCs w:val="21"/>
        </w:rPr>
      </w:pPr>
    </w:p>
    <w:p/>
    <w:p>
      <w:pPr>
        <w:rPr>
          <w:rFonts w:ascii="宋体" w:hAnsi="宋体" w:cs="宋体"/>
          <w:szCs w:val="21"/>
        </w:rPr>
      </w:pPr>
    </w:p>
    <w:p>
      <w:pPr>
        <w:pStyle w:val="2"/>
        <w:rPr>
          <w:rFonts w:ascii="宋体" w:hAnsi="宋体" w:cs="宋体"/>
          <w:szCs w:val="21"/>
        </w:rPr>
      </w:pPr>
    </w:p>
    <w:p>
      <w:pPr>
        <w:tabs>
          <w:tab w:val="left" w:pos="416"/>
        </w:tabs>
        <w:autoSpaceDE w:val="0"/>
        <w:autoSpaceDN w:val="0"/>
        <w:spacing w:before="122" w:line="360" w:lineRule="auto"/>
        <w:ind w:left="100"/>
        <w:outlineLvl w:val="2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b/>
          <w:bCs/>
          <w:sz w:val="24"/>
          <w:szCs w:val="24"/>
        </w:rPr>
        <w:t>附表四</w:t>
      </w:r>
    </w:p>
    <w:p>
      <w:pPr>
        <w:pStyle w:val="2"/>
      </w:pPr>
    </w:p>
    <w:p>
      <w:pPr>
        <w:tabs>
          <w:tab w:val="left" w:pos="416"/>
        </w:tabs>
        <w:autoSpaceDE w:val="0"/>
        <w:autoSpaceDN w:val="0"/>
        <w:spacing w:line="360" w:lineRule="auto"/>
        <w:jc w:val="center"/>
        <w:outlineLvl w:val="1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久马高速公路LM2、LM3项目经理部路面质量监控与技术咨询服务</w:t>
      </w:r>
    </w:p>
    <w:p>
      <w:pPr>
        <w:tabs>
          <w:tab w:val="left" w:pos="416"/>
        </w:tabs>
        <w:autoSpaceDE w:val="0"/>
        <w:autoSpaceDN w:val="0"/>
        <w:spacing w:line="360" w:lineRule="auto"/>
        <w:jc w:val="center"/>
        <w:outlineLvl w:val="1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业绩基本要求</w:t>
      </w:r>
    </w:p>
    <w:tbl>
      <w:tblPr>
        <w:tblStyle w:val="24"/>
        <w:tblpPr w:leftFromText="180" w:rightFromText="180" w:vertAnchor="text" w:horzAnchor="page" w:tblpX="841" w:tblpY="48"/>
        <w:tblOverlap w:val="never"/>
        <w:tblW w:w="9626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8"/>
        <w:gridCol w:w="6708"/>
        <w:gridCol w:w="221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  <w:tblHeader/>
        </w:trPr>
        <w:tc>
          <w:tcPr>
            <w:tcW w:w="708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spacing w:line="360" w:lineRule="auto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6708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59"/>
              <w:widowControl/>
              <w:kinsoku w:val="0"/>
              <w:overflowPunct w:val="0"/>
              <w:ind w:left="426" w:right="344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业绩基本要求</w:t>
            </w:r>
          </w:p>
        </w:tc>
        <w:tc>
          <w:tcPr>
            <w:tcW w:w="221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9" w:hRule="atLeast"/>
        </w:trPr>
        <w:tc>
          <w:tcPr>
            <w:tcW w:w="708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spacing w:val="-3"/>
                <w:szCs w:val="21"/>
              </w:rPr>
              <w:t>1</w:t>
            </w:r>
          </w:p>
        </w:tc>
        <w:tc>
          <w:tcPr>
            <w:tcW w:w="6708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ind w:firstLine="204" w:firstLineChars="100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spacing w:val="-3"/>
                <w:szCs w:val="21"/>
              </w:rPr>
              <w:t>5年内（2017年1月1日至今）具有1个及以上类似公路路面技术咨询服务业绩。</w:t>
            </w:r>
          </w:p>
        </w:tc>
        <w:tc>
          <w:tcPr>
            <w:tcW w:w="221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/>
                <w:spacing w:val="-3"/>
                <w:szCs w:val="21"/>
              </w:rPr>
              <w:t>需提供合同等相关证明材料</w:t>
            </w:r>
          </w:p>
        </w:tc>
      </w:tr>
    </w:tbl>
    <w:p>
      <w:pPr>
        <w:tabs>
          <w:tab w:val="left" w:pos="416"/>
        </w:tabs>
        <w:autoSpaceDE w:val="0"/>
        <w:autoSpaceDN w:val="0"/>
        <w:spacing w:before="122" w:line="360" w:lineRule="auto"/>
        <w:ind w:left="100"/>
        <w:rPr>
          <w:rFonts w:ascii="宋体" w:hAnsi="宋体" w:cs="宋体"/>
          <w:b/>
          <w:bCs/>
          <w:sz w:val="24"/>
          <w:szCs w:val="24"/>
          <w:highlight w:val="yellow"/>
        </w:rPr>
        <w:sectPr>
          <w:pgSz w:w="11911" w:h="16838"/>
          <w:pgMar w:top="1599" w:right="1179" w:bottom="1298" w:left="1100" w:header="0" w:footer="567" w:gutter="0"/>
          <w:cols w:space="720" w:num="1"/>
          <w:docGrid w:linePitch="1" w:charSpace="0"/>
        </w:sectPr>
      </w:pPr>
    </w:p>
    <w:bookmarkEnd w:id="0"/>
    <w:bookmarkEnd w:id="1"/>
    <w:p/>
    <w:sectPr>
      <w:headerReference r:id="rId4" w:type="default"/>
      <w:footerReference r:id="rId5" w:type="default"/>
      <w:pgSz w:w="11911" w:h="16838"/>
      <w:pgMar w:top="1599" w:right="1179" w:bottom="1298" w:left="1100" w:header="0" w:footer="567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魏碑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32E2077B-8E06-415A-9962-3829AF9B5EB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rFonts w:ascii="宋体" w:hAnsi="宋体" w:cs="宋体"/>
        <w:sz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12065" b="14605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rvABY0QAAAAIBAAAPAAAAAAAAAAEAIAAAACIAAABkcnMvZG93bnJldi54bWxQSwECFAAU&#10;AAAACACHTuJAMLBsiDECAABSBAAADgAAAAAAAAABACAAAAAg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3" name="文本框 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7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50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Ozl9Rs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7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50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1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057A37"/>
    <w:multiLevelType w:val="singleLevel"/>
    <w:tmpl w:val="32057A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hideSpellingErrors/>
  <w:documentProtection w:enforcement="0"/>
  <w:defaultTabStop w:val="720"/>
  <w:drawingGridHorizontalSpacing w:val="210"/>
  <w:drawingGridVerticalSpacing w:val="-7946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53663C"/>
    <w:rsid w:val="3CB53F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nhideWhenUsed="0" w:uiPriority="1" w:semiHidden="0" w:name="heading 6"/>
    <w:lsdException w:qFormat="1" w:unhideWhenUsed="0" w:uiPriority="1" w:semiHidden="0" w:name="heading 7"/>
    <w:lsdException w:qFormat="1" w:unhideWhenUsed="0" w:uiPriority="1" w:semiHidden="0" w:name="heading 8"/>
    <w:lsdException w:qFormat="1" w:unhideWhenUsed="0" w:uiPriority="1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/>
      <w:b/>
      <w:sz w:val="32"/>
      <w:szCs w:val="20"/>
    </w:rPr>
  </w:style>
  <w:style w:type="paragraph" w:styleId="5">
    <w:name w:val="heading 3"/>
    <w:basedOn w:val="1"/>
    <w:next w:val="1"/>
    <w:link w:val="31"/>
    <w:qFormat/>
    <w:uiPriority w:val="0"/>
    <w:pPr>
      <w:keepNext/>
      <w:keepLines/>
      <w:spacing w:before="260" w:after="260" w:line="413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32"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kern w:val="0"/>
      <w:sz w:val="28"/>
      <w:szCs w:val="20"/>
    </w:rPr>
  </w:style>
  <w:style w:type="paragraph" w:styleId="7">
    <w:name w:val="heading 6"/>
    <w:basedOn w:val="1"/>
    <w:next w:val="1"/>
    <w:link w:val="33"/>
    <w:qFormat/>
    <w:uiPriority w:val="1"/>
    <w:pPr>
      <w:spacing w:before="22"/>
      <w:ind w:right="134"/>
      <w:jc w:val="center"/>
      <w:outlineLvl w:val="5"/>
    </w:pPr>
    <w:rPr>
      <w:rFonts w:ascii="宋体" w:hAnsi="宋体" w:cs="宋体"/>
      <w:b/>
      <w:bCs/>
      <w:kern w:val="0"/>
      <w:sz w:val="36"/>
      <w:szCs w:val="36"/>
      <w:lang w:val="zh-CN" w:bidi="zh-CN"/>
    </w:rPr>
  </w:style>
  <w:style w:type="paragraph" w:styleId="8">
    <w:name w:val="heading 7"/>
    <w:basedOn w:val="1"/>
    <w:next w:val="1"/>
    <w:qFormat/>
    <w:uiPriority w:val="1"/>
    <w:pPr>
      <w:ind w:left="152"/>
      <w:outlineLvl w:val="6"/>
    </w:pPr>
    <w:rPr>
      <w:rFonts w:ascii="Microsoft JhengHei" w:hAnsi="Microsoft JhengHei" w:eastAsia="Microsoft JhengHei"/>
      <w:b/>
      <w:bCs/>
      <w:szCs w:val="21"/>
    </w:rPr>
  </w:style>
  <w:style w:type="paragraph" w:styleId="9">
    <w:name w:val="heading 8"/>
    <w:basedOn w:val="1"/>
    <w:next w:val="1"/>
    <w:qFormat/>
    <w:uiPriority w:val="1"/>
    <w:pPr>
      <w:spacing w:before="54"/>
      <w:jc w:val="center"/>
      <w:outlineLvl w:val="7"/>
    </w:pPr>
    <w:rPr>
      <w:rFonts w:ascii="宋体" w:hAnsi="宋体" w:cs="宋体"/>
      <w:b/>
      <w:bCs/>
      <w:sz w:val="32"/>
      <w:szCs w:val="32"/>
      <w:lang w:val="zh-CN" w:bidi="zh-CN"/>
    </w:rPr>
  </w:style>
  <w:style w:type="paragraph" w:styleId="10">
    <w:name w:val="heading 9"/>
    <w:basedOn w:val="1"/>
    <w:next w:val="1"/>
    <w:qFormat/>
    <w:uiPriority w:val="1"/>
    <w:pPr>
      <w:spacing w:before="43"/>
      <w:ind w:right="97"/>
      <w:outlineLvl w:val="8"/>
    </w:pPr>
    <w:rPr>
      <w:rFonts w:ascii="黑体" w:hAnsi="黑体" w:eastAsia="黑体" w:cs="黑体"/>
      <w:sz w:val="32"/>
      <w:szCs w:val="32"/>
      <w:lang w:val="zh-CN" w:bidi="zh-CN"/>
    </w:rPr>
  </w:style>
  <w:style w:type="character" w:default="1" w:styleId="26">
    <w:name w:val="Default Paragraph Font"/>
    <w:unhideWhenUsed/>
    <w:qFormat/>
    <w:uiPriority w:val="1"/>
  </w:style>
  <w:style w:type="table" w:default="1" w:styleId="2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35"/>
    <w:qFormat/>
    <w:uiPriority w:val="0"/>
    <w:pPr>
      <w:spacing w:after="120"/>
    </w:pPr>
    <w:rPr>
      <w:szCs w:val="24"/>
    </w:rPr>
  </w:style>
  <w:style w:type="paragraph" w:styleId="11">
    <w:name w:val="Document Map"/>
    <w:basedOn w:val="1"/>
    <w:link w:val="79"/>
    <w:unhideWhenUsed/>
    <w:qFormat/>
    <w:uiPriority w:val="99"/>
    <w:rPr>
      <w:rFonts w:ascii="宋体"/>
      <w:sz w:val="18"/>
      <w:szCs w:val="18"/>
    </w:rPr>
  </w:style>
  <w:style w:type="paragraph" w:styleId="12">
    <w:name w:val="annotation text"/>
    <w:basedOn w:val="1"/>
    <w:link w:val="34"/>
    <w:semiHidden/>
    <w:qFormat/>
    <w:uiPriority w:val="99"/>
    <w:pPr>
      <w:jc w:val="left"/>
    </w:pPr>
  </w:style>
  <w:style w:type="paragraph" w:styleId="13">
    <w:name w:val="Body Text Indent"/>
    <w:basedOn w:val="1"/>
    <w:link w:val="36"/>
    <w:qFormat/>
    <w:uiPriority w:val="0"/>
    <w:pPr>
      <w:spacing w:after="120"/>
      <w:ind w:left="420" w:leftChars="200"/>
    </w:pPr>
    <w:rPr>
      <w:szCs w:val="24"/>
    </w:rPr>
  </w:style>
  <w:style w:type="paragraph" w:styleId="14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5">
    <w:name w:val="Plain Text"/>
    <w:basedOn w:val="1"/>
    <w:link w:val="37"/>
    <w:qFormat/>
    <w:uiPriority w:val="0"/>
    <w:rPr>
      <w:rFonts w:ascii="宋体" w:hAnsi="Courier New"/>
      <w:szCs w:val="21"/>
    </w:rPr>
  </w:style>
  <w:style w:type="paragraph" w:styleId="16">
    <w:name w:val="Balloon Text"/>
    <w:basedOn w:val="1"/>
    <w:link w:val="38"/>
    <w:unhideWhenUsed/>
    <w:qFormat/>
    <w:uiPriority w:val="99"/>
    <w:rPr>
      <w:sz w:val="18"/>
      <w:szCs w:val="18"/>
    </w:rPr>
  </w:style>
  <w:style w:type="paragraph" w:styleId="17">
    <w:name w:val="foot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8">
    <w:name w:val="header"/>
    <w:basedOn w:val="1"/>
    <w:link w:val="4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9">
    <w:name w:val="toc 1"/>
    <w:basedOn w:val="1"/>
    <w:next w:val="1"/>
    <w:qFormat/>
    <w:uiPriority w:val="39"/>
    <w:pPr>
      <w:spacing w:before="120" w:after="120"/>
      <w:jc w:val="left"/>
    </w:pPr>
    <w:rPr>
      <w:b/>
      <w:bCs/>
      <w:caps/>
      <w:sz w:val="20"/>
      <w:szCs w:val="20"/>
    </w:rPr>
  </w:style>
  <w:style w:type="paragraph" w:styleId="20">
    <w:name w:val="toc 2"/>
    <w:basedOn w:val="1"/>
    <w:next w:val="1"/>
    <w:unhideWhenUsed/>
    <w:qFormat/>
    <w:uiPriority w:val="39"/>
    <w:pPr>
      <w:ind w:left="420" w:leftChars="200"/>
    </w:pPr>
  </w:style>
  <w:style w:type="paragraph" w:styleId="21">
    <w:name w:val="Normal (Web)"/>
    <w:basedOn w:val="1"/>
    <w:qFormat/>
    <w:uiPriority w:val="99"/>
    <w:pPr>
      <w:widowControl/>
      <w:spacing w:before="100" w:beforeAutospacing="1" w:after="100" w:afterAutospacing="1"/>
      <w:ind w:firstLine="360"/>
      <w:jc w:val="left"/>
    </w:pPr>
    <w:rPr>
      <w:rFonts w:ascii="宋体" w:hAnsi="宋体" w:cs="宋体"/>
      <w:kern w:val="0"/>
      <w:sz w:val="24"/>
      <w:lang w:eastAsia="en-US"/>
    </w:rPr>
  </w:style>
  <w:style w:type="paragraph" w:styleId="22">
    <w:name w:val="annotation subject"/>
    <w:basedOn w:val="12"/>
    <w:next w:val="12"/>
    <w:link w:val="80"/>
    <w:unhideWhenUsed/>
    <w:qFormat/>
    <w:uiPriority w:val="99"/>
    <w:rPr>
      <w:b/>
      <w:bCs/>
    </w:rPr>
  </w:style>
  <w:style w:type="paragraph" w:styleId="23">
    <w:name w:val="Body Text First Indent 2"/>
    <w:basedOn w:val="13"/>
    <w:qFormat/>
    <w:uiPriority w:val="0"/>
    <w:pPr>
      <w:ind w:firstLine="420" w:firstLineChars="200"/>
    </w:pPr>
    <w:rPr>
      <w:rFonts w:ascii="Calibri" w:hAnsi="Calibri"/>
    </w:rPr>
  </w:style>
  <w:style w:type="table" w:styleId="25">
    <w:name w:val="Table Grid"/>
    <w:basedOn w:val="2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7">
    <w:name w:val="page number"/>
    <w:basedOn w:val="26"/>
    <w:qFormat/>
    <w:uiPriority w:val="0"/>
  </w:style>
  <w:style w:type="character" w:styleId="28">
    <w:name w:val="Hyperlink"/>
    <w:qFormat/>
    <w:uiPriority w:val="99"/>
    <w:rPr>
      <w:color w:val="0000FF"/>
      <w:u w:val="single"/>
    </w:rPr>
  </w:style>
  <w:style w:type="character" w:styleId="29">
    <w:name w:val="annotation reference"/>
    <w:basedOn w:val="26"/>
    <w:unhideWhenUsed/>
    <w:qFormat/>
    <w:uiPriority w:val="99"/>
    <w:rPr>
      <w:sz w:val="21"/>
      <w:szCs w:val="21"/>
    </w:rPr>
  </w:style>
  <w:style w:type="paragraph" w:customStyle="1" w:styleId="30">
    <w:name w:val="正文2"/>
    <w:basedOn w:val="1"/>
    <w:next w:val="1"/>
    <w:qFormat/>
    <w:uiPriority w:val="0"/>
    <w:pPr>
      <w:ind w:firstLine="570"/>
    </w:pPr>
    <w:rPr>
      <w:rFonts w:ascii="仿宋" w:hAnsi="仿宋" w:eastAsia="仿宋"/>
      <w:kern w:val="0"/>
      <w:sz w:val="20"/>
    </w:rPr>
  </w:style>
  <w:style w:type="character" w:customStyle="1" w:styleId="31">
    <w:name w:val="标题 3 字符"/>
    <w:link w:val="5"/>
    <w:qFormat/>
    <w:uiPriority w:val="0"/>
    <w:rPr>
      <w:rFonts w:ascii="Calibri" w:hAnsi="Calibri" w:eastAsia="宋体" w:cs="Times New Roman"/>
      <w:b/>
      <w:bCs/>
      <w:kern w:val="2"/>
      <w:sz w:val="32"/>
      <w:szCs w:val="32"/>
    </w:rPr>
  </w:style>
  <w:style w:type="character" w:customStyle="1" w:styleId="32">
    <w:name w:val="标题 4 字符"/>
    <w:link w:val="6"/>
    <w:qFormat/>
    <w:uiPriority w:val="0"/>
    <w:rPr>
      <w:rFonts w:ascii="Arial" w:hAnsi="Arial" w:eastAsia="黑体"/>
      <w:b/>
      <w:sz w:val="28"/>
    </w:rPr>
  </w:style>
  <w:style w:type="character" w:customStyle="1" w:styleId="33">
    <w:name w:val="标题 6 字符"/>
    <w:link w:val="7"/>
    <w:qFormat/>
    <w:uiPriority w:val="0"/>
    <w:rPr>
      <w:rFonts w:ascii="宋体" w:hAnsi="宋体" w:eastAsia="宋体" w:cs="宋体"/>
      <w:b/>
      <w:bCs/>
      <w:sz w:val="36"/>
      <w:szCs w:val="36"/>
      <w:lang w:val="zh-CN" w:eastAsia="zh-CN" w:bidi="zh-CN"/>
    </w:rPr>
  </w:style>
  <w:style w:type="character" w:customStyle="1" w:styleId="34">
    <w:name w:val="批注文字 字符"/>
    <w:basedOn w:val="26"/>
    <w:link w:val="12"/>
    <w:semiHidden/>
    <w:qFormat/>
    <w:uiPriority w:val="99"/>
    <w:rPr>
      <w:kern w:val="2"/>
      <w:sz w:val="21"/>
      <w:szCs w:val="22"/>
    </w:rPr>
  </w:style>
  <w:style w:type="character" w:customStyle="1" w:styleId="35">
    <w:name w:val="正文文本 字符"/>
    <w:link w:val="2"/>
    <w:qFormat/>
    <w:uiPriority w:val="0"/>
    <w:rPr>
      <w:kern w:val="2"/>
      <w:sz w:val="21"/>
      <w:szCs w:val="24"/>
    </w:rPr>
  </w:style>
  <w:style w:type="character" w:customStyle="1" w:styleId="36">
    <w:name w:val="正文文本缩进 字符"/>
    <w:link w:val="13"/>
    <w:qFormat/>
    <w:uiPriority w:val="0"/>
    <w:rPr>
      <w:kern w:val="2"/>
      <w:sz w:val="21"/>
      <w:szCs w:val="24"/>
    </w:rPr>
  </w:style>
  <w:style w:type="character" w:customStyle="1" w:styleId="37">
    <w:name w:val="纯文本 字符"/>
    <w:link w:val="15"/>
    <w:qFormat/>
    <w:uiPriority w:val="0"/>
    <w:rPr>
      <w:rFonts w:ascii="宋体" w:hAnsi="Courier New" w:eastAsia="宋体" w:cs="Courier New"/>
      <w:kern w:val="2"/>
      <w:sz w:val="21"/>
      <w:szCs w:val="21"/>
    </w:rPr>
  </w:style>
  <w:style w:type="character" w:customStyle="1" w:styleId="38">
    <w:name w:val="批注框文本 字符"/>
    <w:link w:val="16"/>
    <w:semiHidden/>
    <w:qFormat/>
    <w:uiPriority w:val="99"/>
    <w:rPr>
      <w:rFonts w:eastAsia="宋体"/>
      <w:kern w:val="2"/>
      <w:sz w:val="18"/>
      <w:szCs w:val="18"/>
    </w:rPr>
  </w:style>
  <w:style w:type="character" w:customStyle="1" w:styleId="39">
    <w:name w:val="页脚 字符"/>
    <w:link w:val="17"/>
    <w:qFormat/>
    <w:uiPriority w:val="99"/>
    <w:rPr>
      <w:rFonts w:eastAsia="宋体"/>
      <w:kern w:val="2"/>
      <w:sz w:val="18"/>
      <w:szCs w:val="18"/>
    </w:rPr>
  </w:style>
  <w:style w:type="character" w:customStyle="1" w:styleId="40">
    <w:name w:val="页眉 字符"/>
    <w:link w:val="18"/>
    <w:qFormat/>
    <w:uiPriority w:val="99"/>
    <w:rPr>
      <w:rFonts w:eastAsia="宋体"/>
      <w:kern w:val="2"/>
      <w:sz w:val="18"/>
      <w:szCs w:val="18"/>
    </w:rPr>
  </w:style>
  <w:style w:type="character" w:customStyle="1" w:styleId="41">
    <w:name w:val="font11"/>
    <w:basedOn w:val="2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42">
    <w:name w:val="font51"/>
    <w:basedOn w:val="2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43">
    <w:name w:val="列出段落 Char"/>
    <w:link w:val="44"/>
    <w:qFormat/>
    <w:locked/>
    <w:uiPriority w:val="0"/>
    <w:rPr>
      <w:rFonts w:ascii="Calibri" w:hAnsi="Calibri" w:eastAsia="宋体" w:cs="Times New Roman"/>
      <w:kern w:val="2"/>
      <w:sz w:val="21"/>
    </w:rPr>
  </w:style>
  <w:style w:type="paragraph" w:customStyle="1" w:styleId="44">
    <w:name w:val="列表段落1"/>
    <w:basedOn w:val="1"/>
    <w:link w:val="43"/>
    <w:qFormat/>
    <w:uiPriority w:val="0"/>
    <w:pPr>
      <w:ind w:firstLine="420" w:firstLineChars="200"/>
    </w:pPr>
    <w:rPr>
      <w:szCs w:val="20"/>
    </w:rPr>
  </w:style>
  <w:style w:type="character" w:customStyle="1" w:styleId="45">
    <w:name w:val="font01"/>
    <w:basedOn w:val="26"/>
    <w:qFormat/>
    <w:uiPriority w:val="0"/>
    <w:rPr>
      <w:rFonts w:ascii="Arial" w:hAnsi="Arial" w:cs="Arial"/>
      <w:b/>
      <w:color w:val="000000"/>
      <w:sz w:val="28"/>
      <w:szCs w:val="28"/>
      <w:u w:val="none"/>
    </w:rPr>
  </w:style>
  <w:style w:type="character" w:customStyle="1" w:styleId="46">
    <w:name w:val="纯文本 Char"/>
    <w:qFormat/>
    <w:uiPriority w:val="0"/>
    <w:rPr>
      <w:rFonts w:ascii="宋体" w:hAnsi="Courier New" w:eastAsia="宋体" w:cs="Courier New"/>
      <w:kern w:val="2"/>
      <w:sz w:val="21"/>
      <w:szCs w:val="21"/>
    </w:rPr>
  </w:style>
  <w:style w:type="character" w:customStyle="1" w:styleId="47">
    <w:name w:val="font21"/>
    <w:basedOn w:val="26"/>
    <w:qFormat/>
    <w:uiPriority w:val="0"/>
    <w:rPr>
      <w:rFonts w:hint="eastAsia" w:ascii="黑体" w:hAnsi="宋体" w:eastAsia="黑体" w:cs="黑体"/>
      <w:b/>
      <w:color w:val="000000"/>
      <w:sz w:val="28"/>
      <w:szCs w:val="28"/>
      <w:u w:val="none"/>
    </w:rPr>
  </w:style>
  <w:style w:type="character" w:customStyle="1" w:styleId="48">
    <w:name w:val="font41"/>
    <w:basedOn w:val="26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49">
    <w:name w:val="正文文本缩进 Char"/>
    <w:semiHidden/>
    <w:qFormat/>
    <w:uiPriority w:val="99"/>
    <w:rPr>
      <w:rFonts w:ascii="Calibri" w:hAnsi="Calibri" w:eastAsia="宋体" w:cs="Times New Roman"/>
      <w:kern w:val="2"/>
      <w:sz w:val="21"/>
    </w:rPr>
  </w:style>
  <w:style w:type="character" w:customStyle="1" w:styleId="50">
    <w:name w:val="页脚 Char"/>
    <w:qFormat/>
    <w:uiPriority w:val="99"/>
    <w:rPr>
      <w:lang w:eastAsia="zh-CN"/>
    </w:rPr>
  </w:style>
  <w:style w:type="character" w:customStyle="1" w:styleId="51">
    <w:name w:val="正文文本 Char1"/>
    <w:semiHidden/>
    <w:qFormat/>
    <w:uiPriority w:val="99"/>
    <w:rPr>
      <w:rFonts w:ascii="Calibri" w:hAnsi="Calibri" w:eastAsia="宋体" w:cs="Times New Roman"/>
      <w:kern w:val="2"/>
      <w:sz w:val="21"/>
    </w:rPr>
  </w:style>
  <w:style w:type="paragraph" w:customStyle="1" w:styleId="52">
    <w:name w:val="CM27"/>
    <w:basedOn w:val="53"/>
    <w:next w:val="53"/>
    <w:unhideWhenUsed/>
    <w:qFormat/>
    <w:uiPriority w:val="99"/>
    <w:pPr>
      <w:spacing w:line="411" w:lineRule="atLeast"/>
    </w:pPr>
    <w:rPr>
      <w:rFonts w:hint="default"/>
    </w:rPr>
  </w:style>
  <w:style w:type="paragraph" w:customStyle="1" w:styleId="53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sz w:val="24"/>
      <w:lang w:val="en-US" w:eastAsia="zh-CN" w:bidi="ar-SA"/>
    </w:rPr>
  </w:style>
  <w:style w:type="paragraph" w:customStyle="1" w:styleId="54">
    <w:name w:val="CM16"/>
    <w:basedOn w:val="53"/>
    <w:next w:val="53"/>
    <w:unhideWhenUsed/>
    <w:qFormat/>
    <w:uiPriority w:val="99"/>
    <w:pPr>
      <w:spacing w:line="411" w:lineRule="atLeast"/>
    </w:pPr>
    <w:rPr>
      <w:rFonts w:hint="default"/>
    </w:rPr>
  </w:style>
  <w:style w:type="paragraph" w:customStyle="1" w:styleId="55">
    <w:name w:val="CM13"/>
    <w:basedOn w:val="53"/>
    <w:next w:val="53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56">
    <w:name w:val="CM4"/>
    <w:basedOn w:val="53"/>
    <w:next w:val="53"/>
    <w:unhideWhenUsed/>
    <w:qFormat/>
    <w:uiPriority w:val="99"/>
    <w:pPr>
      <w:spacing w:line="411" w:lineRule="atLeast"/>
    </w:pPr>
    <w:rPr>
      <w:rFonts w:hint="default"/>
    </w:rPr>
  </w:style>
  <w:style w:type="paragraph" w:customStyle="1" w:styleId="57">
    <w:name w:val="文中正文"/>
    <w:basedOn w:val="1"/>
    <w:qFormat/>
    <w:uiPriority w:val="99"/>
    <w:pPr>
      <w:ind w:firstLine="640" w:firstLineChars="200"/>
    </w:pPr>
    <w:rPr>
      <w:rFonts w:eastAsia="方正楷体简体"/>
      <w:bCs/>
      <w:spacing w:val="20"/>
      <w:sz w:val="28"/>
      <w:szCs w:val="24"/>
    </w:rPr>
  </w:style>
  <w:style w:type="paragraph" w:customStyle="1" w:styleId="58">
    <w:name w:val="CM10"/>
    <w:basedOn w:val="53"/>
    <w:next w:val="53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59">
    <w:name w:val="Table Paragraph"/>
    <w:basedOn w:val="1"/>
    <w:qFormat/>
    <w:uiPriority w:val="1"/>
    <w:pPr>
      <w:spacing w:line="360" w:lineRule="auto"/>
    </w:pPr>
    <w:rPr>
      <w:rFonts w:ascii="宋体" w:hAnsi="宋体" w:cs="宋体"/>
      <w:lang w:val="zh-CN" w:bidi="zh-CN"/>
    </w:rPr>
  </w:style>
  <w:style w:type="paragraph" w:customStyle="1" w:styleId="60">
    <w:name w:val="CM3"/>
    <w:basedOn w:val="53"/>
    <w:next w:val="53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61">
    <w:name w:val="正文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62">
    <w:name w:val="列出段落1"/>
    <w:basedOn w:val="1"/>
    <w:qFormat/>
    <w:uiPriority w:val="0"/>
    <w:pPr>
      <w:ind w:firstLine="420" w:firstLineChars="200"/>
    </w:pPr>
  </w:style>
  <w:style w:type="paragraph" w:customStyle="1" w:styleId="63">
    <w:name w:val="p0"/>
    <w:basedOn w:val="1"/>
    <w:qFormat/>
    <w:uiPriority w:val="99"/>
    <w:pPr>
      <w:widowControl/>
      <w:jc w:val="left"/>
    </w:pPr>
    <w:rPr>
      <w:rFonts w:cs="宋体"/>
      <w:kern w:val="0"/>
      <w:szCs w:val="21"/>
    </w:rPr>
  </w:style>
  <w:style w:type="paragraph" w:customStyle="1" w:styleId="64">
    <w:name w:val="CM9"/>
    <w:basedOn w:val="53"/>
    <w:next w:val="53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65">
    <w:name w:val="CM8"/>
    <w:basedOn w:val="53"/>
    <w:next w:val="53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66">
    <w:name w:val="CM5"/>
    <w:basedOn w:val="53"/>
    <w:next w:val="53"/>
    <w:unhideWhenUsed/>
    <w:qFormat/>
    <w:uiPriority w:val="99"/>
    <w:pPr>
      <w:spacing w:line="411" w:lineRule="atLeast"/>
    </w:pPr>
    <w:rPr>
      <w:rFonts w:hint="default"/>
    </w:rPr>
  </w:style>
  <w:style w:type="paragraph" w:customStyle="1" w:styleId="67">
    <w:name w:val="CM7"/>
    <w:basedOn w:val="53"/>
    <w:next w:val="53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68">
    <w:name w:val="Char Char Char Char"/>
    <w:basedOn w:val="1"/>
    <w:qFormat/>
    <w:uiPriority w:val="0"/>
    <w:pPr>
      <w:widowControl/>
      <w:spacing w:after="160" w:line="240" w:lineRule="exact"/>
      <w:jc w:val="left"/>
    </w:pPr>
    <w:rPr>
      <w:szCs w:val="24"/>
    </w:rPr>
  </w:style>
  <w:style w:type="paragraph" w:customStyle="1" w:styleId="69">
    <w:name w:val="标题（1）"/>
    <w:basedOn w:val="1"/>
    <w:qFormat/>
    <w:uiPriority w:val="99"/>
    <w:pPr>
      <w:widowControl/>
      <w:ind w:firstLine="642" w:firstLineChars="200"/>
      <w:jc w:val="left"/>
    </w:pPr>
    <w:rPr>
      <w:rFonts w:ascii="方正楷体简体" w:eastAsia="方正楷体简体"/>
      <w:b/>
      <w:spacing w:val="20"/>
      <w:kern w:val="0"/>
      <w:sz w:val="28"/>
      <w:szCs w:val="24"/>
    </w:rPr>
  </w:style>
  <w:style w:type="paragraph" w:customStyle="1" w:styleId="70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71">
    <w:name w:val="大标题"/>
    <w:basedOn w:val="1"/>
    <w:qFormat/>
    <w:uiPriority w:val="99"/>
    <w:pPr>
      <w:spacing w:beforeLines="100" w:afterLines="50"/>
      <w:jc w:val="center"/>
    </w:pPr>
    <w:rPr>
      <w:rFonts w:eastAsia="方正魏碑简体"/>
      <w:bCs/>
      <w:spacing w:val="20"/>
      <w:sz w:val="72"/>
      <w:szCs w:val="24"/>
    </w:rPr>
  </w:style>
  <w:style w:type="paragraph" w:customStyle="1" w:styleId="72">
    <w:name w:val="_Style 4"/>
    <w:basedOn w:val="1"/>
    <w:qFormat/>
    <w:uiPriority w:val="34"/>
    <w:pPr>
      <w:ind w:firstLine="420" w:firstLineChars="200"/>
    </w:pPr>
  </w:style>
  <w:style w:type="paragraph" w:customStyle="1" w:styleId="73">
    <w:name w:val="标题（1） + 宋体"/>
    <w:basedOn w:val="1"/>
    <w:qFormat/>
    <w:uiPriority w:val="0"/>
    <w:pPr>
      <w:spacing w:line="420" w:lineRule="exact"/>
      <w:ind w:firstLine="540"/>
    </w:pPr>
    <w:rPr>
      <w:rFonts w:ascii="宋体" w:hAnsi="宋体"/>
      <w:sz w:val="24"/>
    </w:rPr>
  </w:style>
  <w:style w:type="paragraph" w:customStyle="1" w:styleId="74">
    <w:name w:val="正文 + 行距: 固定值 21 磅"/>
    <w:basedOn w:val="1"/>
    <w:qFormat/>
    <w:uiPriority w:val="0"/>
    <w:pPr>
      <w:spacing w:line="420" w:lineRule="exact"/>
    </w:pPr>
    <w:rPr>
      <w:rFonts w:ascii="宋体" w:hAnsi="宋体"/>
      <w:bCs/>
      <w:sz w:val="18"/>
    </w:rPr>
  </w:style>
  <w:style w:type="character" w:customStyle="1" w:styleId="75">
    <w:name w:val="font31"/>
    <w:basedOn w:val="26"/>
    <w:qFormat/>
    <w:uiPriority w:val="0"/>
    <w:rPr>
      <w:rFonts w:ascii="方正小标宋简体" w:hAnsi="方正小标宋简体" w:eastAsia="方正小标宋简体" w:cs="方正小标宋简体"/>
      <w:color w:val="000000"/>
      <w:sz w:val="36"/>
      <w:szCs w:val="36"/>
      <w:u w:val="none"/>
    </w:rPr>
  </w:style>
  <w:style w:type="character" w:customStyle="1" w:styleId="76">
    <w:name w:val="font71"/>
    <w:basedOn w:val="26"/>
    <w:qFormat/>
    <w:uiPriority w:val="0"/>
    <w:rPr>
      <w:rFonts w:hint="eastAsia" w:ascii="宋体" w:hAnsi="宋体" w:eastAsia="宋体" w:cs="宋体"/>
      <w:b/>
      <w:color w:val="000000"/>
      <w:sz w:val="32"/>
      <w:szCs w:val="32"/>
      <w:u w:val="none"/>
    </w:rPr>
  </w:style>
  <w:style w:type="paragraph" w:customStyle="1" w:styleId="77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78">
    <w:name w:val="图表文字"/>
    <w:next w:val="1"/>
    <w:qFormat/>
    <w:uiPriority w:val="0"/>
    <w:pPr>
      <w:widowControl w:val="0"/>
      <w:spacing w:beforeLines="50" w:afterLines="50"/>
      <w:jc w:val="center"/>
      <w:textAlignment w:val="center"/>
    </w:pPr>
    <w:rPr>
      <w:rFonts w:ascii="宋体" w:hAnsi="宋体" w:eastAsia="宋体" w:cs="Times New Roman"/>
      <w:sz w:val="21"/>
      <w:lang w:val="zh-CN" w:eastAsia="zh-CN" w:bidi="ar-SA"/>
    </w:rPr>
  </w:style>
  <w:style w:type="character" w:customStyle="1" w:styleId="79">
    <w:name w:val="文档结构图 字符"/>
    <w:basedOn w:val="26"/>
    <w:link w:val="11"/>
    <w:semiHidden/>
    <w:qFormat/>
    <w:uiPriority w:val="99"/>
    <w:rPr>
      <w:rFonts w:ascii="宋体"/>
      <w:kern w:val="2"/>
      <w:sz w:val="18"/>
      <w:szCs w:val="18"/>
    </w:rPr>
  </w:style>
  <w:style w:type="character" w:customStyle="1" w:styleId="80">
    <w:name w:val="批注主题 字符"/>
    <w:basedOn w:val="34"/>
    <w:link w:val="22"/>
    <w:semiHidden/>
    <w:qFormat/>
    <w:uiPriority w:val="99"/>
    <w:rPr>
      <w:b/>
      <w:bCs/>
      <w:kern w:val="2"/>
      <w:sz w:val="21"/>
      <w:szCs w:val="22"/>
    </w:rPr>
  </w:style>
  <w:style w:type="paragraph" w:customStyle="1" w:styleId="81">
    <w:name w:val="正文首行缩进 21"/>
    <w:basedOn w:val="82"/>
    <w:qFormat/>
    <w:uiPriority w:val="0"/>
    <w:pPr>
      <w:ind w:firstLine="420" w:firstLineChars="200"/>
    </w:pPr>
  </w:style>
  <w:style w:type="paragraph" w:customStyle="1" w:styleId="82">
    <w:name w:val="正文文本缩进1"/>
    <w:basedOn w:val="1"/>
    <w:qFormat/>
    <w:uiPriority w:val="0"/>
    <w:pPr>
      <w:spacing w:after="120"/>
      <w:ind w:left="420" w:leftChars="200"/>
    </w:pPr>
    <w:rPr>
      <w:szCs w:val="24"/>
    </w:rPr>
  </w:style>
  <w:style w:type="paragraph" w:customStyle="1" w:styleId="83">
    <w:name w:val="纯文本1"/>
    <w:basedOn w:val="1"/>
    <w:qFormat/>
    <w:uiPriority w:val="0"/>
    <w:rPr>
      <w:rFonts w:ascii="宋体" w:hAnsi="Courier New" w:cs="Courier New"/>
      <w:szCs w:val="21"/>
    </w:rPr>
  </w:style>
  <w:style w:type="paragraph" w:customStyle="1" w:styleId="84">
    <w:name w:val="列出段落2"/>
    <w:basedOn w:val="1"/>
    <w:qFormat/>
    <w:uiPriority w:val="1"/>
    <w:pPr>
      <w:ind w:left="424" w:firstLine="439"/>
    </w:pPr>
    <w:rPr>
      <w:rFonts w:ascii="宋体" w:hAnsi="宋体" w:cs="宋体"/>
      <w:lang w:val="zh-CN" w:bidi="zh-CN"/>
    </w:rPr>
  </w:style>
  <w:style w:type="paragraph" w:customStyle="1" w:styleId="85">
    <w:name w:val="标题 81"/>
    <w:basedOn w:val="1"/>
    <w:qFormat/>
    <w:uiPriority w:val="0"/>
    <w:pPr>
      <w:ind w:left="100"/>
      <w:outlineLvl w:val="8"/>
    </w:pPr>
    <w:rPr>
      <w:rFonts w:ascii="宋体" w:hAnsi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929</Words>
  <Characters>1278</Characters>
  <Lines>136</Lines>
  <Paragraphs>38</Paragraphs>
  <TotalTime>2</TotalTime>
  <ScaleCrop>false</ScaleCrop>
  <LinksUpToDate>false</LinksUpToDate>
  <CharactersWithSpaces>1279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2022-03-30T09:55:00Z</dcterms:created>
  <dc:creator>user</dc:creator>
  <cp:lastModifiedBy>Sensual</cp:lastModifiedBy>
  <cp:lastPrinted>2022-03-28T15:16:00Z</cp:lastPrinted>
  <dcterms:modified xsi:type="dcterms:W3CDTF">2022-04-01T07:08:40Z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A4B994A2E24B4752B2A16B16B818B045</vt:lpwstr>
  </property>
</Properties>
</file>