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5"/>
        <w:spacing w:line="360" w:lineRule="auto"/>
        <w:ind w:left="0" w:leftChars="0" w:firstLine="0" w:firstLineChars="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w w:val="100"/>
          <w:kern w:val="0"/>
          <w:sz w:val="28"/>
          <w:szCs w:val="28"/>
          <w:highlight w:val="none"/>
          <w:u w:val="none"/>
          <w:lang w:val="en-US" w:eastAsia="zh-CN" w:bidi="ar-SA"/>
        </w:rPr>
        <w:t>四川省汶川至马尔康高速公路 2022～2024 年养护工程、沿线保洁劳务合作项目</w:t>
      </w:r>
      <w:r>
        <w:rPr>
          <w:rFonts w:hint="eastAsia" w:ascii="宋体" w:hAnsi="宋体" w:eastAsia="宋体" w:cs="宋体"/>
          <w:b/>
          <w:bCs/>
          <w:color w:val="auto"/>
          <w:sz w:val="28"/>
          <w:szCs w:val="28"/>
          <w:highlight w:val="none"/>
          <w:lang w:val="en-US" w:eastAsia="zh-CN"/>
        </w:rPr>
        <w:t>工程段划分、工期规模、工期统计表</w:t>
      </w:r>
    </w:p>
    <w:p>
      <w:pPr>
        <w:pStyle w:val="25"/>
        <w:spacing w:line="360" w:lineRule="auto"/>
        <w:ind w:left="0" w:leftChars="0" w:firstLine="0" w:firstLineChars="0"/>
        <w:jc w:val="center"/>
        <w:rPr>
          <w:rFonts w:hint="eastAsia"/>
          <w:color w:val="auto"/>
          <w:highlight w:val="none"/>
          <w:lang w:val="en-US" w:eastAsia="zh-CN"/>
        </w:rPr>
      </w:pPr>
    </w:p>
    <w:tbl>
      <w:tblPr>
        <w:tblStyle w:val="19"/>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412"/>
        <w:gridCol w:w="1162"/>
        <w:gridCol w:w="4188"/>
        <w:gridCol w:w="1200"/>
        <w:gridCol w:w="109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41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16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4188"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20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096"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040"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2</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41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kern w:val="2"/>
                <w:sz w:val="18"/>
                <w:szCs w:val="18"/>
                <w:lang w:val="en-US" w:eastAsia="zh-CN" w:bidi="ar-SA"/>
              </w:rPr>
              <w:t>四川省汶川至马尔康高速公路</w:t>
            </w:r>
          </w:p>
        </w:tc>
        <w:tc>
          <w:tcPr>
            <w:tcW w:w="116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172</w:t>
            </w:r>
          </w:p>
        </w:tc>
        <w:tc>
          <w:tcPr>
            <w:tcW w:w="4188" w:type="dxa"/>
            <w:tcBorders>
              <w:tl2br w:val="nil"/>
              <w:tr2bl w:val="nil"/>
            </w:tcBorders>
            <w:shd w:val="clear" w:color="auto" w:fill="FFFFFF" w:themeFill="background1"/>
            <w:tcMar>
              <w:top w:w="15" w:type="dxa"/>
              <w:left w:w="15" w:type="dxa"/>
              <w:right w:w="15" w:type="dxa"/>
            </w:tcMar>
            <w:vAlign w:val="center"/>
          </w:tcPr>
          <w:p>
            <w:pPr>
              <w:pStyle w:val="31"/>
              <w:keepNext w:val="0"/>
              <w:keepLines w:val="0"/>
              <w:pageBreakBefore w:val="0"/>
              <w:widowControl w:val="0"/>
              <w:numPr>
                <w:ilvl w:val="0"/>
                <w:numId w:val="0"/>
              </w:numPr>
              <w:tabs>
                <w:tab w:val="left" w:pos="997"/>
              </w:tabs>
              <w:kinsoku/>
              <w:wordWrap/>
              <w:overflowPunct/>
              <w:topLinePunct w:val="0"/>
              <w:autoSpaceDE/>
              <w:autoSpaceDN/>
              <w:bidi w:val="0"/>
              <w:adjustRightInd/>
              <w:snapToGrid/>
              <w:spacing w:before="0" w:after="0" w:line="360" w:lineRule="exact"/>
              <w:ind w:leftChars="0" w:right="0" w:rightChars="0" w:firstLine="360" w:firstLineChars="200"/>
              <w:jc w:val="both"/>
              <w:textAlignment w:val="auto"/>
              <w:rPr>
                <w:rFonts w:hint="eastAsia" w:ascii="宋体" w:hAnsi="宋体" w:cs="宋体"/>
                <w:color w:val="auto"/>
                <w:sz w:val="24"/>
                <w:szCs w:val="24"/>
                <w:highlight w:val="none"/>
                <w:lang w:eastAsia="zh-CN"/>
              </w:rPr>
            </w:pPr>
            <w:r>
              <w:rPr>
                <w:rFonts w:hint="eastAsia" w:ascii="宋体" w:hAnsi="宋体" w:eastAsia="宋体" w:cs="宋体"/>
                <w:kern w:val="2"/>
                <w:sz w:val="18"/>
                <w:szCs w:val="18"/>
                <w:highlight w:val="none"/>
                <w:lang w:val="en-US" w:eastAsia="zh-CN" w:bidi="ar-SA"/>
              </w:rPr>
              <w:t>（1）养护工程</w:t>
            </w:r>
            <w:r>
              <w:rPr>
                <w:rFonts w:hint="eastAsia" w:ascii="宋体" w:hAnsi="宋体" w:cs="宋体"/>
                <w:kern w:val="2"/>
                <w:sz w:val="18"/>
                <w:szCs w:val="18"/>
                <w:highlight w:val="none"/>
                <w:lang w:val="en-US" w:eastAsia="zh-CN" w:bidi="ar-SA"/>
              </w:rPr>
              <w:t>：四川省汶川至马尔康高速公路 2022～2024 年</w:t>
            </w:r>
            <w:r>
              <w:rPr>
                <w:rFonts w:hint="eastAsia" w:ascii="宋体" w:hAnsi="宋体" w:eastAsia="宋体" w:cs="宋体"/>
                <w:kern w:val="2"/>
                <w:sz w:val="18"/>
                <w:szCs w:val="18"/>
                <w:highlight w:val="none"/>
                <w:lang w:val="en-US" w:eastAsia="zh-CN" w:bidi="ar-SA"/>
              </w:rPr>
              <w:t>日常养护</w:t>
            </w:r>
            <w:r>
              <w:rPr>
                <w:rFonts w:hint="eastAsia" w:ascii="宋体" w:hAnsi="宋体" w:cs="宋体"/>
                <w:kern w:val="2"/>
                <w:sz w:val="18"/>
                <w:szCs w:val="18"/>
                <w:highlight w:val="none"/>
                <w:lang w:val="en-US" w:eastAsia="zh-CN" w:bidi="ar-SA"/>
              </w:rPr>
              <w:t>、专项养护及应急养护</w:t>
            </w:r>
            <w:r>
              <w:rPr>
                <w:rFonts w:hint="eastAsia" w:ascii="宋体" w:hAnsi="宋体" w:eastAsia="宋体" w:cs="宋体"/>
                <w:kern w:val="2"/>
                <w:sz w:val="18"/>
                <w:szCs w:val="18"/>
                <w:highlight w:val="none"/>
                <w:lang w:val="en-US" w:eastAsia="zh-CN" w:bidi="ar-SA"/>
              </w:rPr>
              <w:t>工程</w:t>
            </w:r>
            <w:r>
              <w:rPr>
                <w:rFonts w:hint="eastAsia" w:ascii="宋体" w:hAnsi="宋体" w:cs="宋体"/>
                <w:kern w:val="2"/>
                <w:sz w:val="18"/>
                <w:szCs w:val="18"/>
                <w:highlight w:val="none"/>
                <w:lang w:val="en-US" w:eastAsia="zh-CN" w:bidi="ar-SA"/>
              </w:rPr>
              <w:t>等</w:t>
            </w:r>
            <w:r>
              <w:rPr>
                <w:rFonts w:hint="eastAsia" w:ascii="宋体" w:hAnsi="宋体" w:eastAsia="宋体" w:cs="宋体"/>
                <w:kern w:val="2"/>
                <w:sz w:val="18"/>
                <w:szCs w:val="18"/>
                <w:highlight w:val="none"/>
                <w:lang w:val="en-US" w:eastAsia="zh-CN" w:bidi="ar-SA"/>
              </w:rPr>
              <w:t>施工</w:t>
            </w:r>
            <w:r>
              <w:rPr>
                <w:rFonts w:hint="eastAsia" w:ascii="宋体" w:hAnsi="宋体" w:cs="宋体"/>
                <w:kern w:val="2"/>
                <w:sz w:val="18"/>
                <w:szCs w:val="18"/>
                <w:highlight w:val="none"/>
                <w:lang w:val="en-US" w:eastAsia="zh-CN" w:bidi="ar-SA"/>
              </w:rPr>
              <w:t>劳务合作</w:t>
            </w:r>
            <w:r>
              <w:rPr>
                <w:rFonts w:hint="eastAsia" w:ascii="宋体" w:hAnsi="宋体" w:eastAsia="宋体" w:cs="宋体"/>
                <w:kern w:val="2"/>
                <w:sz w:val="18"/>
                <w:szCs w:val="18"/>
                <w:highlight w:val="none"/>
                <w:lang w:val="en-US" w:eastAsia="zh-CN" w:bidi="ar-SA"/>
              </w:rPr>
              <w:t>（规模大、专业性强、金额大、招标人单独招标项目等除外</w:t>
            </w:r>
            <w:r>
              <w:rPr>
                <w:rFonts w:hint="eastAsia" w:ascii="宋体" w:hAnsi="宋体" w:cs="宋体"/>
                <w:color w:val="auto"/>
                <w:sz w:val="24"/>
                <w:szCs w:val="24"/>
                <w:highlight w:val="none"/>
                <w:lang w:eastAsia="zh-CN"/>
              </w:rPr>
              <w:t>）。</w:t>
            </w:r>
          </w:p>
          <w:p>
            <w:pPr>
              <w:pStyle w:val="31"/>
              <w:keepNext w:val="0"/>
              <w:keepLines w:val="0"/>
              <w:pageBreakBefore w:val="0"/>
              <w:widowControl w:val="0"/>
              <w:numPr>
                <w:ilvl w:val="0"/>
                <w:numId w:val="0"/>
              </w:numPr>
              <w:tabs>
                <w:tab w:val="left" w:pos="997"/>
              </w:tabs>
              <w:kinsoku/>
              <w:wordWrap/>
              <w:overflowPunct/>
              <w:topLinePunct w:val="0"/>
              <w:autoSpaceDE/>
              <w:autoSpaceDN/>
              <w:bidi w:val="0"/>
              <w:adjustRightInd/>
              <w:snapToGrid/>
              <w:spacing w:before="0" w:after="0" w:line="360" w:lineRule="exact"/>
              <w:ind w:leftChars="0" w:right="0" w:rightChars="0" w:firstLine="360" w:firstLineChars="200"/>
              <w:jc w:val="both"/>
              <w:textAlignment w:val="auto"/>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highlight w:val="none"/>
                <w:lang w:val="en-US" w:eastAsia="zh-CN" w:bidi="ar-SA"/>
              </w:rPr>
              <w:t>（2）高速公路沿线日常清扫保洁（含垃圾清运处置）</w:t>
            </w:r>
            <w:r>
              <w:rPr>
                <w:rFonts w:hint="eastAsia" w:ascii="宋体" w:hAnsi="宋体" w:cs="宋体"/>
                <w:kern w:val="2"/>
                <w:sz w:val="18"/>
                <w:szCs w:val="18"/>
                <w:highlight w:val="none"/>
                <w:lang w:val="en-US" w:eastAsia="zh-CN" w:bidi="ar-SA"/>
              </w:rPr>
              <w:t>：包含</w:t>
            </w:r>
            <w:r>
              <w:rPr>
                <w:rFonts w:hint="eastAsia" w:ascii="宋体" w:hAnsi="宋体" w:eastAsia="宋体" w:cs="宋体"/>
                <w:kern w:val="2"/>
                <w:sz w:val="18"/>
                <w:szCs w:val="18"/>
                <w:highlight w:val="none"/>
                <w:lang w:val="en-US" w:eastAsia="zh-CN" w:bidi="ar-SA"/>
              </w:rPr>
              <w:t>①道路两侧路肩范围内的路面（含正线及匝道）的清扫保洁。②桥面（含天桥、跨线桥）、桥下、泄水孔、中分带、立交区、路肩、边坡、边沟（包括排水沟等视线范围内白色垃圾清洁）、流水槽等处的清扫保洁，以及隔油池、沉淀池的清理。③标志标牌外的沿线交安设施清洗（含正线及匝道）。④汶马高速公路的道路产权看护。⑤协助发包人进行路段破冰除雪工作等工程的施工劳务合作</w:t>
            </w:r>
            <w:r>
              <w:rPr>
                <w:rFonts w:hint="eastAsia" w:ascii="宋体" w:hAnsi="宋体" w:cs="宋体"/>
                <w:kern w:val="2"/>
                <w:sz w:val="18"/>
                <w:szCs w:val="18"/>
                <w:highlight w:val="none"/>
                <w:lang w:val="en-US" w:eastAsia="zh-CN" w:bidi="ar-SA"/>
              </w:rPr>
              <w:t>。</w:t>
            </w:r>
          </w:p>
        </w:tc>
        <w:tc>
          <w:tcPr>
            <w:tcW w:w="120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30</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096"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5"/>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5"/>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w w:val="100"/>
          <w:kern w:val="0"/>
          <w:sz w:val="28"/>
          <w:szCs w:val="28"/>
          <w:highlight w:val="none"/>
          <w:u w:val="none"/>
          <w:lang w:val="en-US" w:eastAsia="zh-CN" w:bidi="ar-SA"/>
        </w:rPr>
        <w:t>四川省汶川至马尔康高速公路 2022～2024 年养护工程、沿线保洁</w:t>
      </w:r>
      <w:r>
        <w:rPr>
          <w:rFonts w:hint="eastAsia" w:ascii="宋体" w:hAnsi="宋体" w:eastAsia="宋体" w:cs="宋体"/>
          <w:b/>
          <w:bCs/>
          <w:color w:val="auto"/>
          <w:sz w:val="28"/>
          <w:szCs w:val="28"/>
          <w:highlight w:val="none"/>
          <w:lang w:val="en-US" w:eastAsia="zh-CN"/>
        </w:rPr>
        <w:t>劳务合作项目</w:t>
      </w: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9"/>
        <w:tblpPr w:leftFromText="180" w:rightFromText="180" w:vertAnchor="text" w:horzAnchor="page" w:tblpX="920" w:tblpY="84"/>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5"/>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2022-CXYH-06</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kern w:val="2"/>
                <w:sz w:val="18"/>
                <w:szCs w:val="18"/>
                <w:lang w:val="en-US" w:eastAsia="zh-CN" w:bidi="ar-SA"/>
              </w:rPr>
              <w:t>四川省汶川至马尔康高速公路</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kern w:val="2"/>
                <w:sz w:val="18"/>
                <w:szCs w:val="18"/>
                <w:lang w:val="en-US" w:eastAsia="zh-CN" w:bidi="ar-SA"/>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kern w:val="2"/>
                <w:sz w:val="18"/>
                <w:szCs w:val="18"/>
                <w:lang w:val="en-US" w:eastAsia="zh-CN" w:bidi="ar-SA"/>
              </w:rPr>
              <w:t>5年内（2017年</w:t>
            </w: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月1日至今，以</w:t>
            </w:r>
            <w:r>
              <w:rPr>
                <w:rFonts w:hint="eastAsia" w:ascii="宋体" w:hAnsi="宋体" w:cs="宋体"/>
                <w:kern w:val="2"/>
                <w:sz w:val="18"/>
                <w:szCs w:val="18"/>
                <w:lang w:val="en-US" w:eastAsia="zh-CN" w:bidi="ar-SA"/>
              </w:rPr>
              <w:t>合同签订时间</w:t>
            </w:r>
            <w:r>
              <w:rPr>
                <w:rFonts w:hint="eastAsia" w:ascii="宋体" w:hAnsi="宋体" w:eastAsia="宋体" w:cs="宋体"/>
                <w:kern w:val="2"/>
                <w:sz w:val="18"/>
                <w:szCs w:val="18"/>
                <w:lang w:val="en-US" w:eastAsia="zh-CN" w:bidi="ar-SA"/>
              </w:rPr>
              <w:t>为准）具有相同或类似的高速公路</w:t>
            </w:r>
            <w:r>
              <w:rPr>
                <w:rFonts w:hint="eastAsia" w:ascii="宋体" w:hAnsi="宋体" w:eastAsia="宋体" w:cs="宋体"/>
                <w:kern w:val="2"/>
                <w:sz w:val="18"/>
                <w:szCs w:val="18"/>
                <w:highlight w:val="none"/>
                <w:lang w:val="en-US" w:eastAsia="zh-CN" w:bidi="ar-SA"/>
              </w:rPr>
              <w:t>养护工程</w:t>
            </w:r>
            <w:r>
              <w:rPr>
                <w:rFonts w:hint="eastAsia" w:ascii="宋体" w:hAnsi="宋体" w:eastAsia="宋体" w:cs="宋体"/>
                <w:kern w:val="2"/>
                <w:sz w:val="18"/>
                <w:szCs w:val="18"/>
                <w:lang w:val="en-US" w:eastAsia="zh-CN" w:bidi="ar-SA"/>
              </w:rPr>
              <w:t>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8"/>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8"/>
          <w:rFonts w:hint="default"/>
          <w:b/>
          <w:bCs/>
          <w:color w:val="auto"/>
          <w:sz w:val="22"/>
          <w:szCs w:val="22"/>
          <w:highlight w:val="none"/>
          <w:u w:val="none"/>
          <w:lang w:val="en-US" w:eastAsia="zh-CN" w:bidi="ar"/>
        </w:rPr>
      </w:pPr>
      <w:r>
        <w:rPr>
          <w:rStyle w:val="28"/>
          <w:rFonts w:hint="eastAsia"/>
          <w:b/>
          <w:bCs/>
          <w:color w:val="auto"/>
          <w:sz w:val="22"/>
          <w:szCs w:val="22"/>
          <w:highlight w:val="none"/>
          <w:u w:val="none"/>
          <w:lang w:val="en-US" w:eastAsia="zh-CN" w:bidi="ar"/>
        </w:rPr>
        <w:t>附表三</w:t>
      </w:r>
    </w:p>
    <w:p>
      <w:pPr>
        <w:pStyle w:val="25"/>
        <w:rPr>
          <w:rFonts w:hint="eastAsia"/>
          <w:lang w:val="en-US" w:eastAsia="zh-CN"/>
        </w:rPr>
      </w:pPr>
    </w:p>
    <w:tbl>
      <w:tblPr>
        <w:tblStyle w:val="19"/>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四川省汶川至马尔康高速公路 202</w:t>
            </w:r>
            <w:r>
              <w:rPr>
                <w:rFonts w:hint="eastAsia" w:ascii="宋体" w:hAnsi="宋体" w:cs="宋体"/>
                <w:b/>
                <w:bCs/>
                <w:color w:val="auto"/>
                <w:w w:val="100"/>
                <w:kern w:val="0"/>
                <w:sz w:val="28"/>
                <w:szCs w:val="28"/>
                <w:highlight w:val="none"/>
                <w:u w:val="none"/>
                <w:lang w:val="en-US" w:eastAsia="zh-CN" w:bidi="ar-SA"/>
              </w:rPr>
              <w:t>2</w:t>
            </w:r>
            <w:r>
              <w:rPr>
                <w:rFonts w:hint="eastAsia" w:ascii="宋体" w:hAnsi="宋体" w:eastAsia="宋体" w:cs="宋体"/>
                <w:b/>
                <w:bCs/>
                <w:color w:val="auto"/>
                <w:w w:val="100"/>
                <w:kern w:val="0"/>
                <w:sz w:val="28"/>
                <w:szCs w:val="28"/>
                <w:highlight w:val="none"/>
                <w:u w:val="none"/>
                <w:lang w:val="en-US" w:eastAsia="zh-CN" w:bidi="ar-SA"/>
              </w:rPr>
              <w:t>～2024 年养护工程、沿线保洁劳务合作项目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50</w:t>
            </w:r>
            <w:r>
              <w:rPr>
                <w:rFonts w:hint="eastAsia" w:ascii="宋体" w:hAnsi="宋体" w:eastAsia="宋体" w:cs="宋体"/>
                <w:color w:val="auto"/>
                <w:kern w:val="0"/>
                <w:sz w:val="18"/>
                <w:szCs w:val="18"/>
                <w:highlight w:val="none"/>
                <w:lang w:val="en-US" w:eastAsia="zh-CN" w:bidi="ar-SA"/>
              </w:rPr>
              <w:t>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6"/>
        <w:tabs>
          <w:tab w:val="right" w:leader="dot" w:pos="8306"/>
        </w:tabs>
        <w:jc w:val="both"/>
        <w:rPr>
          <w:rFonts w:ascii="等线" w:hAnsi="等线" w:eastAsia="等线" w:cs="等线"/>
          <w:b/>
          <w:bCs/>
          <w:color w:val="auto"/>
          <w:sz w:val="44"/>
          <w:szCs w:val="44"/>
          <w:highlight w:val="none"/>
          <w:lang w:bidi="zh-CN"/>
        </w:rPr>
      </w:pPr>
    </w:p>
    <w:p>
      <w:pPr>
        <w:pStyle w:val="26"/>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9"/>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w w:val="100"/>
                <w:kern w:val="0"/>
                <w:sz w:val="28"/>
                <w:szCs w:val="28"/>
                <w:highlight w:val="none"/>
                <w:u w:val="none"/>
                <w:lang w:val="en-US" w:eastAsia="zh-CN" w:bidi="ar-SA"/>
              </w:rPr>
              <w:t>四川省汶川至马尔康高速公路 202</w:t>
            </w:r>
            <w:r>
              <w:rPr>
                <w:rFonts w:hint="eastAsia" w:ascii="宋体" w:hAnsi="宋体" w:cs="宋体"/>
                <w:b/>
                <w:bCs/>
                <w:color w:val="auto"/>
                <w:w w:val="100"/>
                <w:kern w:val="0"/>
                <w:sz w:val="28"/>
                <w:szCs w:val="28"/>
                <w:highlight w:val="none"/>
                <w:u w:val="none"/>
                <w:lang w:val="en-US" w:eastAsia="zh-CN" w:bidi="ar-SA"/>
              </w:rPr>
              <w:t>2</w:t>
            </w:r>
            <w:r>
              <w:rPr>
                <w:rFonts w:hint="eastAsia" w:ascii="宋体" w:hAnsi="宋体" w:eastAsia="宋体" w:cs="宋体"/>
                <w:b/>
                <w:bCs/>
                <w:color w:val="auto"/>
                <w:w w:val="100"/>
                <w:kern w:val="0"/>
                <w:sz w:val="28"/>
                <w:szCs w:val="28"/>
                <w:highlight w:val="none"/>
                <w:u w:val="none"/>
                <w:lang w:val="en-US" w:eastAsia="zh-CN" w:bidi="ar-SA"/>
              </w:rPr>
              <w:t>～2024 年养护工程、沿线保洁劳务合作项目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19"/>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900"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bl>
          <w:p/>
          <w:tbl>
            <w:tblPr>
              <w:tblStyle w:val="19"/>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sz w:val="18"/>
                      <w:szCs w:val="18"/>
                      <w:highlight w:val="none"/>
                      <w:lang w:val="en-US" w:eastAsia="zh-CN"/>
                    </w:rPr>
                    <w:t>挖掘机（带破碎头）</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800" w:type="dxa"/>
                  <w:tcBorders>
                    <w:tl2br w:val="nil"/>
                    <w:tr2bl w:val="nil"/>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7"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装载机</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color w:val="auto"/>
                      <w:kern w:val="0"/>
                      <w:sz w:val="21"/>
                      <w:szCs w:val="21"/>
                      <w:highlight w:val="none"/>
                      <w:lang w:val="en-US" w:eastAsia="zh-CN"/>
                    </w:rPr>
                  </w:pP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42" w:type="dxa"/>
                  <w:tcBorders>
                    <w:tl2br w:val="nil"/>
                    <w:tr2bl w:val="nil"/>
                  </w:tcBorders>
                  <w:vAlign w:val="center"/>
                </w:tcPr>
                <w:p>
                  <w:pPr>
                    <w:keepNext w:val="0"/>
                    <w:keepLines w:val="0"/>
                    <w:widowControl/>
                    <w:numPr>
                      <w:ilvl w:val="0"/>
                      <w:numId w:val="0"/>
                    </w:numPr>
                    <w:suppressLineNumbers w:val="0"/>
                    <w:ind w:left="178" w:leftChars="85" w:firstLine="360" w:firstLineChars="20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沥青路面修补热再生机</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0.5</w:t>
                  </w:r>
                </w:p>
              </w:tc>
              <w:tc>
                <w:tcPr>
                  <w:tcW w:w="767" w:type="dxa"/>
                  <w:tcBorders>
                    <w:tl2br w:val="nil"/>
                    <w:tr2bl w:val="nil"/>
                  </w:tcBorders>
                  <w:vAlign w:val="center"/>
                </w:tcPr>
                <w:p>
                  <w:pPr>
                    <w:widowControl/>
                    <w:spacing w:line="240" w:lineRule="auto"/>
                    <w:ind w:firstLine="0" w:firstLineChars="0"/>
                    <w:jc w:val="center"/>
                    <w:textAlignment w:val="center"/>
                    <w:rPr>
                      <w:rFonts w:hint="default"/>
                      <w:lang w:val="en-US" w:eastAsia="zh-CN"/>
                    </w:rPr>
                  </w:pPr>
                  <w:r>
                    <w:rPr>
                      <w:rFonts w:hint="eastAsia" w:ascii="宋体" w:hAnsi="宋体" w:cs="宋体"/>
                      <w:color w:val="auto"/>
                      <w:kern w:val="0"/>
                      <w:sz w:val="21"/>
                      <w:szCs w:val="21"/>
                      <w:highlight w:val="none"/>
                      <w:lang w:val="en-US" w:eastAsia="zh-CN"/>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压路机</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color w:val="auto"/>
                      <w:kern w:val="0"/>
                      <w:sz w:val="21"/>
                      <w:szCs w:val="21"/>
                      <w:highlight w:val="none"/>
                      <w:lang w:val="en-US" w:eastAsia="zh-CN" w:bidi="ar-SA"/>
                    </w:rPr>
                  </w:pP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空压机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0.5</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打桩机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路面裂缝开槽机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7" w:type="dxa"/>
                  <w:tcBorders>
                    <w:tl2br w:val="nil"/>
                    <w:tr2bl w:val="nil"/>
                  </w:tcBorders>
                  <w:vAlign w:val="center"/>
                </w:tcPr>
                <w:p>
                  <w:pPr>
                    <w:keepNext w:val="0"/>
                    <w:keepLines w:val="0"/>
                    <w:widowControl/>
                    <w:suppressLineNumbers w:val="0"/>
                    <w:jc w:val="center"/>
                    <w:textAlignment w:val="center"/>
                    <w:rPr>
                      <w:rFonts w:hint="default"/>
                      <w:lang w:val="en-US" w:eastAsia="zh-CN"/>
                    </w:rPr>
                  </w:pPr>
                  <w:r>
                    <w:rPr>
                      <w:rFonts w:hint="eastAsia" w:ascii="宋体" w:hAnsi="宋体" w:cs="宋体"/>
                      <w:color w:val="auto"/>
                      <w:kern w:val="2"/>
                      <w:sz w:val="21"/>
                      <w:szCs w:val="21"/>
                      <w:highlight w:val="none"/>
                      <w:lang w:val="en-US" w:eastAsia="zh-CN" w:bidi="ar-SA"/>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8</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路面裂缝</w:t>
                  </w:r>
                  <w:r>
                    <w:rPr>
                      <w:rFonts w:hint="eastAsia" w:ascii="宋体" w:hAnsi="宋体" w:cs="宋体"/>
                      <w:color w:val="auto"/>
                      <w:sz w:val="18"/>
                      <w:szCs w:val="18"/>
                      <w:highlight w:val="none"/>
                      <w:lang w:val="en-US" w:eastAsia="zh-CN"/>
                    </w:rPr>
                    <w:t>灌缝</w:t>
                  </w:r>
                  <w:r>
                    <w:rPr>
                      <w:rFonts w:hint="eastAsia" w:ascii="宋体" w:hAnsi="宋体" w:eastAsia="宋体" w:cs="宋体"/>
                      <w:color w:val="auto"/>
                      <w:sz w:val="18"/>
                      <w:szCs w:val="18"/>
                      <w:highlight w:val="none"/>
                      <w:lang w:val="en-US" w:eastAsia="zh-CN"/>
                    </w:rPr>
                    <w:t>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r>
                    <w:rPr>
                      <w:rFonts w:hint="eastAsia" w:ascii="宋体" w:hAnsi="宋体" w:cs="宋体"/>
                      <w:color w:val="auto"/>
                      <w:kern w:val="2"/>
                      <w:sz w:val="21"/>
                      <w:szCs w:val="21"/>
                      <w:highlight w:val="none"/>
                      <w:lang w:val="en-US" w:eastAsia="zh-CN" w:bidi="ar-SA"/>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9</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车载式热熔釜</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热熔性划线机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11</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多功能清扫车</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辆</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12</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高压冲洒水车</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cs="宋体"/>
                      <w:kern w:val="0"/>
                      <w:sz w:val="21"/>
                      <w:szCs w:val="21"/>
                      <w:lang w:val="en-US" w:eastAsia="zh-CN" w:bidi="ar-SA"/>
                    </w:rPr>
                  </w:pPr>
                  <w:r>
                    <w:rPr>
                      <w:rFonts w:hint="eastAsia" w:ascii="宋体" w:hAnsi="宋体" w:cs="宋体"/>
                      <w:kern w:val="0"/>
                      <w:sz w:val="21"/>
                      <w:szCs w:val="21"/>
                      <w:lang w:val="en-US" w:eastAsia="zh-CN" w:bidi="ar-SA"/>
                    </w:rPr>
                    <w:t>辆</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13</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自卸汽车</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cs="宋体"/>
                      <w:kern w:val="0"/>
                      <w:sz w:val="21"/>
                      <w:szCs w:val="21"/>
                      <w:lang w:val="en-US" w:eastAsia="zh-CN" w:bidi="ar-SA"/>
                    </w:rPr>
                  </w:pPr>
                  <w:r>
                    <w:rPr>
                      <w:rFonts w:hint="eastAsia" w:ascii="宋体" w:hAnsi="宋体" w:cs="宋体"/>
                      <w:kern w:val="0"/>
                      <w:sz w:val="21"/>
                      <w:szCs w:val="21"/>
                      <w:lang w:val="en-US" w:eastAsia="zh-CN" w:bidi="ar-SA"/>
                    </w:rPr>
                    <w:t>辆</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14</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发电机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钻孔机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16</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吊车</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辆</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17</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摊铺机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i w:val="0"/>
                      <w:color w:val="000000"/>
                      <w:sz w:val="20"/>
                      <w:szCs w:val="20"/>
                      <w:highlight w:val="none"/>
                      <w:u w:val="none"/>
                      <w:lang w:val="en-US" w:eastAsia="zh-CN"/>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18</w:t>
                  </w:r>
                </w:p>
              </w:tc>
              <w:tc>
                <w:tcPr>
                  <w:tcW w:w="1742" w:type="dxa"/>
                  <w:tcBorders>
                    <w:tl2br w:val="nil"/>
                    <w:tr2bl w:val="nil"/>
                  </w:tcBorders>
                  <w:vAlign w:val="center"/>
                </w:tcPr>
                <w:p>
                  <w:pPr>
                    <w:keepNext w:val="0"/>
                    <w:keepLines w:val="0"/>
                    <w:widowControl/>
                    <w:numPr>
                      <w:ilvl w:val="0"/>
                      <w:numId w:val="0"/>
                    </w:numPr>
                    <w:suppressLineNumbers w:val="0"/>
                    <w:ind w:left="178" w:leftChars="85" w:firstLine="0" w:firstLineChars="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拖车</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辆</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pPr>
        <w:pStyle w:val="25"/>
        <w:ind w:left="0" w:leftChars="0" w:firstLine="0" w:firstLineChars="0"/>
        <w:rPr>
          <w:rStyle w:val="28"/>
          <w:rFonts w:hint="eastAsia"/>
          <w:b w:val="0"/>
          <w:bCs/>
          <w:color w:val="auto"/>
          <w:sz w:val="16"/>
          <w:szCs w:val="16"/>
          <w:highlight w:val="none"/>
          <w:u w:val="none"/>
          <w:lang w:val="en-US" w:eastAsia="zh-CN" w:bidi="ar"/>
        </w:rPr>
      </w:pPr>
      <w:bookmarkStart w:id="0" w:name="_GoBack"/>
      <w:bookmarkEnd w:id="0"/>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0"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Cidc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suBTssQKQzd+/P7t+OPX&#10;8edXNh3PX0aLWudz6rxz1Bu6V9BRcJJc725BfvbMwk0t7FZdI0JbK1ESxUk8md072uP4CLJp30JJ&#10;o8QuQALqKjTRP3KEETpxOZyvR3WBSVqczeeXM84k7UyeTy4uZmmAyIezDn14rcCwWBQc6fITttjf&#10;+hC5iHxoiaMsrHXTpAA09q8FaowriXuk2xMP3aY7ebGB8kAqEPo80Wuiogb8wllLWSq4pafDWfPG&#10;kg8xdkOBQ7EZCmElHSx44Kwvb0Ifz51Dva0Jd3D6mrxa6yQkmtpzOLGkdCR9pyTH+N3/T11/Xu/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C/wonXDQIAAAUEAAAOAAAAAAAAAAEAIAAAAB8B&#10;AABkcnMvZTJvRG9jLnhtbFBLBQYAAAAABgAGAFkBAACe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2FlODVkOTM5ZDM2YTdkYzgxNDk2MmUzYmE0NTAifQ=="/>
  </w:docVars>
  <w:rsids>
    <w:rsidRoot w:val="5B83040B"/>
    <w:rsid w:val="00343D48"/>
    <w:rsid w:val="009B12C4"/>
    <w:rsid w:val="013F487F"/>
    <w:rsid w:val="01F62437"/>
    <w:rsid w:val="029F0BDF"/>
    <w:rsid w:val="02C36C16"/>
    <w:rsid w:val="02D844E6"/>
    <w:rsid w:val="02F36BB9"/>
    <w:rsid w:val="03061CF1"/>
    <w:rsid w:val="03724511"/>
    <w:rsid w:val="039A66B9"/>
    <w:rsid w:val="044153DC"/>
    <w:rsid w:val="050B0EC8"/>
    <w:rsid w:val="05BC6E66"/>
    <w:rsid w:val="06972D26"/>
    <w:rsid w:val="07F660B0"/>
    <w:rsid w:val="08324929"/>
    <w:rsid w:val="08891F7D"/>
    <w:rsid w:val="08E30999"/>
    <w:rsid w:val="0913688A"/>
    <w:rsid w:val="09455B44"/>
    <w:rsid w:val="09AD4AA6"/>
    <w:rsid w:val="09C100FA"/>
    <w:rsid w:val="09D74542"/>
    <w:rsid w:val="0A5033EA"/>
    <w:rsid w:val="0A5A4B79"/>
    <w:rsid w:val="0A601AF4"/>
    <w:rsid w:val="0B0F28A9"/>
    <w:rsid w:val="0B5455A6"/>
    <w:rsid w:val="0B753032"/>
    <w:rsid w:val="0B891FE2"/>
    <w:rsid w:val="0B991271"/>
    <w:rsid w:val="0BA924DA"/>
    <w:rsid w:val="0BD27243"/>
    <w:rsid w:val="0C435020"/>
    <w:rsid w:val="0C4E22E9"/>
    <w:rsid w:val="0CCF7D76"/>
    <w:rsid w:val="0D726B42"/>
    <w:rsid w:val="0E2F2B48"/>
    <w:rsid w:val="0E7D493C"/>
    <w:rsid w:val="0F581439"/>
    <w:rsid w:val="0F6860EC"/>
    <w:rsid w:val="0F9F7060"/>
    <w:rsid w:val="0FCE6B99"/>
    <w:rsid w:val="0FF76E92"/>
    <w:rsid w:val="100474B1"/>
    <w:rsid w:val="100A086B"/>
    <w:rsid w:val="10144394"/>
    <w:rsid w:val="104E4D2B"/>
    <w:rsid w:val="109E5293"/>
    <w:rsid w:val="116759C5"/>
    <w:rsid w:val="11D90063"/>
    <w:rsid w:val="12F60699"/>
    <w:rsid w:val="131D53E9"/>
    <w:rsid w:val="149E726C"/>
    <w:rsid w:val="14DE3B0C"/>
    <w:rsid w:val="15891CCA"/>
    <w:rsid w:val="15A33A75"/>
    <w:rsid w:val="15A80B94"/>
    <w:rsid w:val="15CF4B09"/>
    <w:rsid w:val="15D45FBF"/>
    <w:rsid w:val="15D80008"/>
    <w:rsid w:val="16370C2C"/>
    <w:rsid w:val="163841A9"/>
    <w:rsid w:val="18C95BFE"/>
    <w:rsid w:val="19501FCD"/>
    <w:rsid w:val="195A0C14"/>
    <w:rsid w:val="19BC7BD0"/>
    <w:rsid w:val="1A5C76BA"/>
    <w:rsid w:val="1ADC068B"/>
    <w:rsid w:val="1AF66A14"/>
    <w:rsid w:val="1B7342A9"/>
    <w:rsid w:val="1BA112B9"/>
    <w:rsid w:val="1CCB016B"/>
    <w:rsid w:val="1CCB3389"/>
    <w:rsid w:val="1D8340F7"/>
    <w:rsid w:val="1DF37DFA"/>
    <w:rsid w:val="1E9B719D"/>
    <w:rsid w:val="1F291F3C"/>
    <w:rsid w:val="1F3A4319"/>
    <w:rsid w:val="1F3C47F4"/>
    <w:rsid w:val="1F6B4BFB"/>
    <w:rsid w:val="1F9306F4"/>
    <w:rsid w:val="20602D80"/>
    <w:rsid w:val="20A17C13"/>
    <w:rsid w:val="20C53399"/>
    <w:rsid w:val="212C2140"/>
    <w:rsid w:val="216F1D1E"/>
    <w:rsid w:val="219449E9"/>
    <w:rsid w:val="21BE14DE"/>
    <w:rsid w:val="21C97396"/>
    <w:rsid w:val="222B5EB7"/>
    <w:rsid w:val="223D66AF"/>
    <w:rsid w:val="22685DD0"/>
    <w:rsid w:val="22900340"/>
    <w:rsid w:val="236E2906"/>
    <w:rsid w:val="236F25C3"/>
    <w:rsid w:val="23A167F7"/>
    <w:rsid w:val="23AA10B0"/>
    <w:rsid w:val="241D5966"/>
    <w:rsid w:val="24224171"/>
    <w:rsid w:val="245711E5"/>
    <w:rsid w:val="24BB1332"/>
    <w:rsid w:val="24F94B95"/>
    <w:rsid w:val="25073037"/>
    <w:rsid w:val="25FF4FDC"/>
    <w:rsid w:val="26105A24"/>
    <w:rsid w:val="26477564"/>
    <w:rsid w:val="26CC3F25"/>
    <w:rsid w:val="27C8356C"/>
    <w:rsid w:val="289F5324"/>
    <w:rsid w:val="291551B7"/>
    <w:rsid w:val="2999379B"/>
    <w:rsid w:val="29E01EB2"/>
    <w:rsid w:val="2A195ECB"/>
    <w:rsid w:val="2B504EDF"/>
    <w:rsid w:val="2B8C545E"/>
    <w:rsid w:val="2BA90CA6"/>
    <w:rsid w:val="2BB027FE"/>
    <w:rsid w:val="2C3201A6"/>
    <w:rsid w:val="2C824972"/>
    <w:rsid w:val="2CE01537"/>
    <w:rsid w:val="2D947467"/>
    <w:rsid w:val="2E331B97"/>
    <w:rsid w:val="2E740628"/>
    <w:rsid w:val="2E837660"/>
    <w:rsid w:val="2E9D083E"/>
    <w:rsid w:val="2EAA77DA"/>
    <w:rsid w:val="2EB26D35"/>
    <w:rsid w:val="2EBC3BCD"/>
    <w:rsid w:val="2EDA06D1"/>
    <w:rsid w:val="2EE66DA1"/>
    <w:rsid w:val="30075453"/>
    <w:rsid w:val="302F6819"/>
    <w:rsid w:val="30976160"/>
    <w:rsid w:val="30CE2A07"/>
    <w:rsid w:val="31B6771F"/>
    <w:rsid w:val="31F27638"/>
    <w:rsid w:val="325C03ED"/>
    <w:rsid w:val="32741064"/>
    <w:rsid w:val="32DB03AE"/>
    <w:rsid w:val="33545079"/>
    <w:rsid w:val="339868C5"/>
    <w:rsid w:val="339A2073"/>
    <w:rsid w:val="342A5F28"/>
    <w:rsid w:val="34311BB5"/>
    <w:rsid w:val="34436B87"/>
    <w:rsid w:val="34607A3F"/>
    <w:rsid w:val="348B44F6"/>
    <w:rsid w:val="35155998"/>
    <w:rsid w:val="35553321"/>
    <w:rsid w:val="35921A02"/>
    <w:rsid w:val="35A63EE7"/>
    <w:rsid w:val="3633041E"/>
    <w:rsid w:val="36452C44"/>
    <w:rsid w:val="364E1579"/>
    <w:rsid w:val="367E1CD6"/>
    <w:rsid w:val="37D5352F"/>
    <w:rsid w:val="38E25BE4"/>
    <w:rsid w:val="393D02C4"/>
    <w:rsid w:val="395C1C4A"/>
    <w:rsid w:val="3A180D3E"/>
    <w:rsid w:val="3A3E27D3"/>
    <w:rsid w:val="3A8E7911"/>
    <w:rsid w:val="3AAF51AB"/>
    <w:rsid w:val="3B617444"/>
    <w:rsid w:val="3B6636F9"/>
    <w:rsid w:val="3B7F1D6B"/>
    <w:rsid w:val="3BF45A48"/>
    <w:rsid w:val="3C4E25B5"/>
    <w:rsid w:val="3C5C5D88"/>
    <w:rsid w:val="3CA06F6B"/>
    <w:rsid w:val="3DD05FB6"/>
    <w:rsid w:val="3E1C2E52"/>
    <w:rsid w:val="3E320AB0"/>
    <w:rsid w:val="3E36438D"/>
    <w:rsid w:val="3E5D5FDF"/>
    <w:rsid w:val="3E972502"/>
    <w:rsid w:val="3F026478"/>
    <w:rsid w:val="401B4839"/>
    <w:rsid w:val="40497044"/>
    <w:rsid w:val="405D5CCE"/>
    <w:rsid w:val="40834CCE"/>
    <w:rsid w:val="40BC26A4"/>
    <w:rsid w:val="415D7AEB"/>
    <w:rsid w:val="416309A2"/>
    <w:rsid w:val="4205452B"/>
    <w:rsid w:val="422873DB"/>
    <w:rsid w:val="4304594A"/>
    <w:rsid w:val="43946761"/>
    <w:rsid w:val="43C05F1E"/>
    <w:rsid w:val="43FE1B06"/>
    <w:rsid w:val="440E0077"/>
    <w:rsid w:val="44C71CED"/>
    <w:rsid w:val="459C0B02"/>
    <w:rsid w:val="45DD689D"/>
    <w:rsid w:val="45E511AF"/>
    <w:rsid w:val="46113505"/>
    <w:rsid w:val="465D008B"/>
    <w:rsid w:val="46C81B47"/>
    <w:rsid w:val="46F456A7"/>
    <w:rsid w:val="46FF3BA9"/>
    <w:rsid w:val="47240FA3"/>
    <w:rsid w:val="47433D54"/>
    <w:rsid w:val="47CA7CD2"/>
    <w:rsid w:val="47FB114A"/>
    <w:rsid w:val="49E51AEA"/>
    <w:rsid w:val="49F95EBE"/>
    <w:rsid w:val="4A462E88"/>
    <w:rsid w:val="4A844544"/>
    <w:rsid w:val="4ADE3AC3"/>
    <w:rsid w:val="4B7B703E"/>
    <w:rsid w:val="4B855CAA"/>
    <w:rsid w:val="4BAD7629"/>
    <w:rsid w:val="4C3D794C"/>
    <w:rsid w:val="4D285129"/>
    <w:rsid w:val="4D366E35"/>
    <w:rsid w:val="4DB12F74"/>
    <w:rsid w:val="4E133190"/>
    <w:rsid w:val="4E5B27FF"/>
    <w:rsid w:val="4ECA7F19"/>
    <w:rsid w:val="4F325986"/>
    <w:rsid w:val="4F365608"/>
    <w:rsid w:val="4F40027A"/>
    <w:rsid w:val="4FDA01BE"/>
    <w:rsid w:val="50E45A49"/>
    <w:rsid w:val="50FA206F"/>
    <w:rsid w:val="516D409C"/>
    <w:rsid w:val="5175120E"/>
    <w:rsid w:val="51916A7A"/>
    <w:rsid w:val="51F72BF9"/>
    <w:rsid w:val="521E0D27"/>
    <w:rsid w:val="52637D61"/>
    <w:rsid w:val="52E31AA5"/>
    <w:rsid w:val="537600F5"/>
    <w:rsid w:val="53DF10F7"/>
    <w:rsid w:val="54427B77"/>
    <w:rsid w:val="54A7540F"/>
    <w:rsid w:val="54D47567"/>
    <w:rsid w:val="557E7D89"/>
    <w:rsid w:val="557F74C3"/>
    <w:rsid w:val="55F821DF"/>
    <w:rsid w:val="56D436DF"/>
    <w:rsid w:val="56E2375B"/>
    <w:rsid w:val="57365758"/>
    <w:rsid w:val="573A64ED"/>
    <w:rsid w:val="57B11C8D"/>
    <w:rsid w:val="57D04F5B"/>
    <w:rsid w:val="5888712F"/>
    <w:rsid w:val="58F93E01"/>
    <w:rsid w:val="590D63E7"/>
    <w:rsid w:val="590F09AC"/>
    <w:rsid w:val="5A131428"/>
    <w:rsid w:val="5A26590A"/>
    <w:rsid w:val="5A971F2E"/>
    <w:rsid w:val="5AAA35BF"/>
    <w:rsid w:val="5ABE45A5"/>
    <w:rsid w:val="5AF47196"/>
    <w:rsid w:val="5B83040B"/>
    <w:rsid w:val="5BB800C6"/>
    <w:rsid w:val="5C577DF2"/>
    <w:rsid w:val="5CAC5023"/>
    <w:rsid w:val="5CD07BF9"/>
    <w:rsid w:val="5D2C7E85"/>
    <w:rsid w:val="5DD5795B"/>
    <w:rsid w:val="5DED4ECE"/>
    <w:rsid w:val="5E0B4087"/>
    <w:rsid w:val="5E8D0E00"/>
    <w:rsid w:val="5F656F0A"/>
    <w:rsid w:val="5FBF192C"/>
    <w:rsid w:val="5FD230CB"/>
    <w:rsid w:val="6051475F"/>
    <w:rsid w:val="60901A89"/>
    <w:rsid w:val="609D42E0"/>
    <w:rsid w:val="60C85161"/>
    <w:rsid w:val="61D230CA"/>
    <w:rsid w:val="61DD1F8D"/>
    <w:rsid w:val="622904E0"/>
    <w:rsid w:val="62492337"/>
    <w:rsid w:val="626E0FDE"/>
    <w:rsid w:val="62F138FF"/>
    <w:rsid w:val="63145B3B"/>
    <w:rsid w:val="632633EF"/>
    <w:rsid w:val="633B553C"/>
    <w:rsid w:val="63452A49"/>
    <w:rsid w:val="6355667B"/>
    <w:rsid w:val="636E21A9"/>
    <w:rsid w:val="637951D6"/>
    <w:rsid w:val="63AD6DFA"/>
    <w:rsid w:val="640356F9"/>
    <w:rsid w:val="64247493"/>
    <w:rsid w:val="6470224E"/>
    <w:rsid w:val="64850119"/>
    <w:rsid w:val="64DB7FF2"/>
    <w:rsid w:val="65193E6D"/>
    <w:rsid w:val="652074A8"/>
    <w:rsid w:val="657A7C68"/>
    <w:rsid w:val="65807A8A"/>
    <w:rsid w:val="65C238A4"/>
    <w:rsid w:val="65F03ED9"/>
    <w:rsid w:val="666939E4"/>
    <w:rsid w:val="667C52F6"/>
    <w:rsid w:val="66814499"/>
    <w:rsid w:val="66C15E68"/>
    <w:rsid w:val="66FF0490"/>
    <w:rsid w:val="670E41DA"/>
    <w:rsid w:val="6715699B"/>
    <w:rsid w:val="67181E00"/>
    <w:rsid w:val="672F5588"/>
    <w:rsid w:val="67585D12"/>
    <w:rsid w:val="67920A4A"/>
    <w:rsid w:val="67C25A43"/>
    <w:rsid w:val="67FB11C8"/>
    <w:rsid w:val="68501E37"/>
    <w:rsid w:val="697D0D08"/>
    <w:rsid w:val="697F0B59"/>
    <w:rsid w:val="69845157"/>
    <w:rsid w:val="699830D3"/>
    <w:rsid w:val="69C72B32"/>
    <w:rsid w:val="69F0105B"/>
    <w:rsid w:val="6A256381"/>
    <w:rsid w:val="6AAE40FB"/>
    <w:rsid w:val="6B6B072C"/>
    <w:rsid w:val="6BFA5ECE"/>
    <w:rsid w:val="6C1877CE"/>
    <w:rsid w:val="6C71494C"/>
    <w:rsid w:val="6CAF4FEF"/>
    <w:rsid w:val="6CF12BBF"/>
    <w:rsid w:val="6D62087C"/>
    <w:rsid w:val="6D6324FB"/>
    <w:rsid w:val="6DCC1519"/>
    <w:rsid w:val="6E5E60C9"/>
    <w:rsid w:val="6EFC1D3A"/>
    <w:rsid w:val="6F1F0010"/>
    <w:rsid w:val="6F7E5E46"/>
    <w:rsid w:val="6FEE18C9"/>
    <w:rsid w:val="701A23EA"/>
    <w:rsid w:val="7156685C"/>
    <w:rsid w:val="71870602"/>
    <w:rsid w:val="71C179F2"/>
    <w:rsid w:val="71FE4C17"/>
    <w:rsid w:val="726B38D2"/>
    <w:rsid w:val="72705681"/>
    <w:rsid w:val="72E22B87"/>
    <w:rsid w:val="73012309"/>
    <w:rsid w:val="73B9714D"/>
    <w:rsid w:val="73E3796C"/>
    <w:rsid w:val="74291F81"/>
    <w:rsid w:val="74312486"/>
    <w:rsid w:val="743D65AD"/>
    <w:rsid w:val="748A24B9"/>
    <w:rsid w:val="748E6270"/>
    <w:rsid w:val="74AF78D9"/>
    <w:rsid w:val="75211D87"/>
    <w:rsid w:val="75443094"/>
    <w:rsid w:val="75FA05EA"/>
    <w:rsid w:val="76F9201E"/>
    <w:rsid w:val="77387271"/>
    <w:rsid w:val="778618BA"/>
    <w:rsid w:val="77A64A70"/>
    <w:rsid w:val="798155E6"/>
    <w:rsid w:val="7A5658A3"/>
    <w:rsid w:val="7BD859F4"/>
    <w:rsid w:val="7C504B7D"/>
    <w:rsid w:val="7C933E96"/>
    <w:rsid w:val="7CF73115"/>
    <w:rsid w:val="7CF855C3"/>
    <w:rsid w:val="7D34255F"/>
    <w:rsid w:val="7E1D3D74"/>
    <w:rsid w:val="7E4A4344"/>
    <w:rsid w:val="7EB05EDC"/>
    <w:rsid w:val="7ED67EF7"/>
    <w:rsid w:val="7EE27AD3"/>
    <w:rsid w:val="7F153757"/>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无间隔1"/>
    <w:basedOn w:val="1"/>
    <w:qFormat/>
    <w:uiPriority w:val="0"/>
    <w:pPr>
      <w:widowControl/>
    </w:pPr>
    <w:rPr>
      <w:rFonts w:ascii="Calibri" w:hAnsi="Calibri" w:eastAsia="宋体" w:cs="Times New Roman"/>
      <w:kern w:val="0"/>
      <w:lang w:eastAsia="en-US" w:bidi="en-US"/>
    </w:rPr>
  </w:style>
  <w:style w:type="paragraph" w:styleId="10">
    <w:name w:val="Normal Indent"/>
    <w:basedOn w:val="1"/>
    <w:next w:val="1"/>
    <w:qFormat/>
    <w:uiPriority w:val="0"/>
    <w:pPr>
      <w:ind w:firstLine="420"/>
    </w:pPr>
  </w:style>
  <w:style w:type="paragraph" w:styleId="11">
    <w:name w:val="Body Text"/>
    <w:basedOn w:val="1"/>
    <w:next w:val="1"/>
    <w:qFormat/>
    <w:uiPriority w:val="0"/>
    <w:pPr>
      <w:spacing w:after="120"/>
    </w:pPr>
    <w:rPr>
      <w:szCs w:val="24"/>
    </w:rPr>
  </w:style>
  <w:style w:type="paragraph" w:styleId="12">
    <w:name w:val="Body Text Indent"/>
    <w:basedOn w:val="1"/>
    <w:next w:val="13"/>
    <w:qFormat/>
    <w:uiPriority w:val="0"/>
    <w:pPr>
      <w:spacing w:after="120"/>
      <w:ind w:left="420" w:leftChars="200"/>
    </w:pPr>
    <w:rPr>
      <w:szCs w:val="24"/>
    </w:rPr>
  </w:style>
  <w:style w:type="paragraph" w:styleId="13">
    <w:name w:val="envelope return"/>
    <w:basedOn w:val="1"/>
    <w:qFormat/>
    <w:uiPriority w:val="0"/>
    <w:pPr>
      <w:snapToGrid w:val="0"/>
    </w:pPr>
    <w:rPr>
      <w:rFonts w:ascii="Arial" w:hAnsi="Arial"/>
    </w:rPr>
  </w:style>
  <w:style w:type="paragraph" w:styleId="14">
    <w:name w:val="Plain Text"/>
    <w:basedOn w:val="1"/>
    <w:qFormat/>
    <w:uiPriority w:val="0"/>
    <w:rPr>
      <w:rFonts w:ascii="宋体" w:hAnsi="Courier New"/>
      <w:szCs w:val="21"/>
    </w:rPr>
  </w:style>
  <w:style w:type="paragraph" w:styleId="15">
    <w:name w:val="footer"/>
    <w:basedOn w:val="1"/>
    <w:qFormat/>
    <w:uiPriority w:val="99"/>
    <w:pPr>
      <w:tabs>
        <w:tab w:val="center" w:pos="4153"/>
        <w:tab w:val="right" w:pos="8306"/>
      </w:tabs>
      <w:snapToGrid w:val="0"/>
      <w:jc w:val="left"/>
    </w:pPr>
    <w:rPr>
      <w:sz w:val="18"/>
      <w:szCs w:val="20"/>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8">
    <w:name w:val="Title"/>
    <w:basedOn w:val="1"/>
    <w:next w:val="1"/>
    <w:qFormat/>
    <w:uiPriority w:val="0"/>
    <w:pPr>
      <w:spacing w:before="100" w:beforeAutospacing="1" w:after="100" w:afterAutospacing="1" w:line="360" w:lineRule="auto"/>
      <w:jc w:val="center"/>
      <w:outlineLvl w:val="0"/>
    </w:pPr>
    <w:rPr>
      <w:rFonts w:hAnsi="Arial"/>
      <w:bCs/>
      <w:sz w:val="32"/>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FollowedHyperlink"/>
    <w:basedOn w:val="21"/>
    <w:unhideWhenUsed/>
    <w:qFormat/>
    <w:uiPriority w:val="99"/>
    <w:rPr>
      <w:color w:val="800080"/>
      <w:u w:val="single"/>
    </w:rPr>
  </w:style>
  <w:style w:type="character" w:styleId="24">
    <w:name w:val="Hyperlink"/>
    <w:basedOn w:val="21"/>
    <w:qFormat/>
    <w:uiPriority w:val="0"/>
    <w:rPr>
      <w:color w:val="0000FF"/>
      <w:u w:val="single"/>
    </w:rPr>
  </w:style>
  <w:style w:type="paragraph" w:customStyle="1" w:styleId="25">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p0"/>
    <w:basedOn w:val="1"/>
    <w:qFormat/>
    <w:uiPriority w:val="99"/>
    <w:pPr>
      <w:widowControl/>
      <w:jc w:val="left"/>
    </w:pPr>
    <w:rPr>
      <w:rFonts w:cs="宋体"/>
      <w:kern w:val="0"/>
      <w:szCs w:val="21"/>
    </w:rPr>
  </w:style>
  <w:style w:type="character" w:customStyle="1" w:styleId="28">
    <w:name w:val="font11"/>
    <w:basedOn w:val="21"/>
    <w:qFormat/>
    <w:uiPriority w:val="0"/>
    <w:rPr>
      <w:rFonts w:hint="eastAsia" w:ascii="宋体" w:hAnsi="宋体" w:eastAsia="宋体" w:cs="宋体"/>
      <w:color w:val="000000"/>
      <w:sz w:val="18"/>
      <w:szCs w:val="18"/>
      <w:u w:val="none"/>
    </w:rPr>
  </w:style>
  <w:style w:type="paragraph" w:customStyle="1" w:styleId="29">
    <w:name w:val="Table Paragraph"/>
    <w:basedOn w:val="1"/>
    <w:qFormat/>
    <w:uiPriority w:val="1"/>
    <w:rPr>
      <w:rFonts w:ascii="宋体" w:hAnsi="宋体" w:cs="宋体"/>
      <w:lang w:val="zh-CN" w:bidi="zh-CN"/>
    </w:rPr>
  </w:style>
  <w:style w:type="paragraph" w:customStyle="1" w:styleId="30">
    <w:name w:val="列出段落1"/>
    <w:basedOn w:val="1"/>
    <w:qFormat/>
    <w:uiPriority w:val="0"/>
    <w:pPr>
      <w:ind w:firstLine="420" w:firstLineChars="200"/>
    </w:pPr>
  </w:style>
  <w:style w:type="paragraph" w:customStyle="1" w:styleId="31">
    <w:name w:val="List Paragraph"/>
    <w:basedOn w:val="1"/>
    <w:qFormat/>
    <w:uiPriority w:val="0"/>
    <w:pPr>
      <w:ind w:firstLine="420" w:firstLineChars="200"/>
    </w:pPr>
    <w:rPr>
      <w:szCs w:val="20"/>
    </w:rPr>
  </w:style>
  <w:style w:type="paragraph" w:customStyle="1" w:styleId="32">
    <w:name w:val="文中正文"/>
    <w:basedOn w:val="1"/>
    <w:qFormat/>
    <w:uiPriority w:val="99"/>
    <w:pPr>
      <w:ind w:firstLine="640" w:firstLineChars="200"/>
    </w:pPr>
    <w:rPr>
      <w:rFonts w:eastAsia="方正楷体简体"/>
      <w:bCs/>
      <w:spacing w:val="20"/>
      <w:sz w:val="28"/>
      <w:szCs w:val="24"/>
    </w:rPr>
  </w:style>
  <w:style w:type="paragraph" w:customStyle="1" w:styleId="33">
    <w:name w:val="大标题"/>
    <w:basedOn w:val="1"/>
    <w:qFormat/>
    <w:uiPriority w:val="99"/>
    <w:pPr>
      <w:spacing w:beforeLines="100" w:afterLines="50"/>
      <w:jc w:val="center"/>
    </w:pPr>
    <w:rPr>
      <w:rFonts w:eastAsia="方正魏碑简体"/>
      <w:bCs/>
      <w:spacing w:val="20"/>
      <w:sz w:val="72"/>
      <w:szCs w:val="24"/>
    </w:rPr>
  </w:style>
  <w:style w:type="character" w:customStyle="1" w:styleId="34">
    <w:name w:val="font71"/>
    <w:basedOn w:val="21"/>
    <w:qFormat/>
    <w:uiPriority w:val="0"/>
    <w:rPr>
      <w:rFonts w:hint="eastAsia" w:ascii="宋体" w:hAnsi="宋体" w:eastAsia="宋体" w:cs="宋体"/>
      <w:b/>
      <w:color w:val="000000"/>
      <w:sz w:val="32"/>
      <w:szCs w:val="32"/>
      <w:u w:val="none"/>
    </w:rPr>
  </w:style>
  <w:style w:type="paragraph" w:customStyle="1" w:styleId="35">
    <w:name w:val="Body Text First Indent 2"/>
    <w:basedOn w:val="36"/>
    <w:qFormat/>
    <w:uiPriority w:val="0"/>
    <w:pPr>
      <w:ind w:firstLine="420" w:firstLineChars="200"/>
    </w:pPr>
    <w:rPr>
      <w:kern w:val="2"/>
      <w:sz w:val="21"/>
      <w:szCs w:val="24"/>
    </w:rPr>
  </w:style>
  <w:style w:type="paragraph" w:customStyle="1" w:styleId="36">
    <w:name w:val="Body Text Indent"/>
    <w:basedOn w:val="1"/>
    <w:qFormat/>
    <w:uiPriority w:val="0"/>
    <w:pPr>
      <w:spacing w:after="120" w:afterLines="0"/>
      <w:ind w:left="420" w:leftChars="200"/>
    </w:pPr>
    <w:rPr>
      <w:kern w:val="2"/>
      <w:sz w:val="21"/>
      <w:szCs w:val="24"/>
    </w:rPr>
  </w:style>
  <w:style w:type="paragraph" w:customStyle="1" w:styleId="37">
    <w:name w:val="Plain Text"/>
    <w:basedOn w:val="1"/>
    <w:qFormat/>
    <w:uiPriority w:val="0"/>
    <w:rPr>
      <w:rFonts w:ascii="宋体" w:hAnsi="Courier New" w:eastAsia="宋体" w:cs="Courier New"/>
      <w:kern w:val="2"/>
      <w:sz w:val="21"/>
      <w:szCs w:val="21"/>
      <w:lang w:val="en-US" w:eastAsia="zh-CN"/>
    </w:rPr>
  </w:style>
  <w:style w:type="paragraph" w:customStyle="1" w:styleId="38">
    <w:name w:val="列表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1380</Words>
  <Characters>1490</Characters>
  <Lines>0</Lines>
  <Paragraphs>0</Paragraphs>
  <TotalTime>41</TotalTime>
  <ScaleCrop>false</ScaleCrop>
  <LinksUpToDate>false</LinksUpToDate>
  <CharactersWithSpaces>1535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2021-05-10T06:32:00Z</cp:lastPrinted>
  <dcterms:modified xsi:type="dcterms:W3CDTF">2022-06-30T02:12:58Z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6C325BC5D4C84953AA8775E1A77186B5</vt:lpwstr>
  </property>
  <property fmtid="{D5CDD505-2E9C-101B-9397-08002B2CF9AE}" pid="4" name="KSOSaveFontToCloudKey">
    <vt:lpwstr>274278490_btnclosed</vt:lpwstr>
  </property>
</Properties>
</file>