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571"/>
        </w:tabs>
        <w:jc w:val="left"/>
        <w:rPr>
          <w:rFonts w:hint="eastAsia"/>
          <w:lang w:val="en-US" w:eastAsia="zh-CN"/>
        </w:rPr>
      </w:pPr>
    </w:p>
    <w:p>
      <w:pPr>
        <w:tabs>
          <w:tab w:val="left" w:pos="3480"/>
          <w:tab w:val="left" w:pos="4520"/>
          <w:tab w:val="left" w:pos="5560"/>
        </w:tabs>
        <w:topLinePunct w:val="0"/>
        <w:autoSpaceDE w:val="0"/>
        <w:autoSpaceDN w:val="0"/>
        <w:bidi w:val="0"/>
        <w:adjustRightInd w:val="0"/>
        <w:spacing w:line="360" w:lineRule="auto"/>
        <w:jc w:val="center"/>
        <w:textAlignment w:val="auto"/>
        <w:rPr>
          <w:rFonts w:hint="eastAsia" w:ascii="仿宋_GB2312" w:hAnsi="仿宋_GB2312" w:eastAsia="仿宋_GB2312" w:cs="仿宋_GB2312"/>
          <w:b/>
          <w:color w:val="000000"/>
          <w:kern w:val="10"/>
          <w:sz w:val="44"/>
          <w:szCs w:val="44"/>
          <w:highlight w:val="none"/>
          <w:lang w:eastAsia="zh-CN"/>
        </w:rPr>
      </w:pPr>
      <w:r>
        <w:drawing>
          <wp:anchor distT="0" distB="0" distL="114300" distR="114300" simplePos="0" relativeHeight="251661312" behindDoc="1" locked="0" layoutInCell="1" allowOverlap="1">
            <wp:simplePos x="0" y="0"/>
            <wp:positionH relativeFrom="column">
              <wp:posOffset>31750</wp:posOffset>
            </wp:positionH>
            <wp:positionV relativeFrom="paragraph">
              <wp:posOffset>33020</wp:posOffset>
            </wp:positionV>
            <wp:extent cx="828040" cy="553720"/>
            <wp:effectExtent l="0" t="0" r="25400" b="25400"/>
            <wp:wrapTight wrapText="bothSides">
              <wp:wrapPolygon>
                <wp:start x="0" y="0"/>
                <wp:lineTo x="0" y="20807"/>
                <wp:lineTo x="21070" y="20807"/>
                <wp:lineTo x="21070" y="0"/>
                <wp:lineTo x="0" y="0"/>
              </wp:wrapPolygon>
            </wp:wrapTight>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8"/>
                    <a:stretch>
                      <a:fillRect/>
                    </a:stretch>
                  </pic:blipFill>
                  <pic:spPr>
                    <a:xfrm>
                      <a:off x="0" y="0"/>
                      <a:ext cx="828040" cy="553720"/>
                    </a:xfrm>
                    <a:prstGeom prst="rect">
                      <a:avLst/>
                    </a:prstGeom>
                    <a:noFill/>
                    <a:ln>
                      <a:noFill/>
                    </a:ln>
                  </pic:spPr>
                </pic:pic>
              </a:graphicData>
            </a:graphic>
          </wp:anchor>
        </w:drawing>
      </w:r>
      <w:r>
        <w:drawing>
          <wp:inline distT="0" distB="0" distL="114300" distR="114300">
            <wp:extent cx="4297680" cy="678180"/>
            <wp:effectExtent l="0" t="0" r="0" b="762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9"/>
                    <a:stretch>
                      <a:fillRect/>
                    </a:stretch>
                  </pic:blipFill>
                  <pic:spPr>
                    <a:xfrm>
                      <a:off x="0" y="0"/>
                      <a:ext cx="4297680" cy="678180"/>
                    </a:xfrm>
                    <a:prstGeom prst="rect">
                      <a:avLst/>
                    </a:prstGeom>
                    <a:noFill/>
                    <a:ln>
                      <a:noFill/>
                    </a:ln>
                  </pic:spPr>
                </pic:pic>
              </a:graphicData>
            </a:graphic>
          </wp:inline>
        </w:drawing>
      </w:r>
    </w:p>
    <w:p>
      <w:pPr>
        <w:tabs>
          <w:tab w:val="left" w:pos="3480"/>
          <w:tab w:val="left" w:pos="4520"/>
          <w:tab w:val="left" w:pos="5560"/>
        </w:tabs>
        <w:topLinePunct w:val="0"/>
        <w:autoSpaceDE w:val="0"/>
        <w:autoSpaceDN w:val="0"/>
        <w:bidi w:val="0"/>
        <w:adjustRightInd w:val="0"/>
        <w:spacing w:line="360" w:lineRule="auto"/>
        <w:jc w:val="both"/>
        <w:textAlignment w:val="auto"/>
        <w:rPr>
          <w:rFonts w:hint="eastAsia" w:ascii="仿宋_GB2312" w:hAnsi="仿宋_GB2312" w:eastAsia="仿宋_GB2312" w:cs="仿宋_GB2312"/>
          <w:b/>
          <w:color w:val="000000"/>
          <w:kern w:val="10"/>
          <w:sz w:val="44"/>
          <w:szCs w:val="44"/>
          <w:highlight w:val="none"/>
          <w:lang w:eastAsia="zh-CN"/>
        </w:rPr>
      </w:pPr>
    </w:p>
    <w:p>
      <w:pPr>
        <w:tabs>
          <w:tab w:val="left" w:pos="3480"/>
          <w:tab w:val="left" w:pos="4520"/>
          <w:tab w:val="left" w:pos="5560"/>
        </w:tabs>
        <w:topLinePunct w:val="0"/>
        <w:autoSpaceDE w:val="0"/>
        <w:autoSpaceDN w:val="0"/>
        <w:bidi w:val="0"/>
        <w:adjustRightInd w:val="0"/>
        <w:spacing w:line="360" w:lineRule="auto"/>
        <w:jc w:val="center"/>
        <w:textAlignment w:val="auto"/>
        <w:rPr>
          <w:rFonts w:hint="eastAsia" w:asciiTheme="minorEastAsia" w:hAnsiTheme="minorEastAsia" w:eastAsiaTheme="minorEastAsia" w:cstheme="minorEastAsia"/>
          <w:b/>
          <w:bCs w:val="0"/>
          <w:color w:val="auto"/>
          <w:w w:val="100"/>
          <w:kern w:val="0"/>
          <w:sz w:val="44"/>
          <w:szCs w:val="44"/>
          <w:highlight w:val="none"/>
          <w:lang w:val="en-US" w:eastAsia="zh-CN"/>
        </w:rPr>
      </w:pPr>
      <w:r>
        <w:rPr>
          <w:rFonts w:hint="eastAsia" w:asciiTheme="minorEastAsia" w:hAnsiTheme="minorEastAsia" w:eastAsiaTheme="minorEastAsia" w:cstheme="minorEastAsia"/>
          <w:b/>
          <w:bCs w:val="0"/>
          <w:color w:val="auto"/>
          <w:w w:val="100"/>
          <w:kern w:val="0"/>
          <w:sz w:val="44"/>
          <w:szCs w:val="44"/>
          <w:highlight w:val="none"/>
          <w:lang w:val="en-US" w:eastAsia="zh-CN"/>
        </w:rPr>
        <w:t>都汶高速公路全线径流收集系统工程</w:t>
      </w:r>
    </w:p>
    <w:p>
      <w:pPr>
        <w:tabs>
          <w:tab w:val="left" w:pos="3480"/>
          <w:tab w:val="left" w:pos="4520"/>
          <w:tab w:val="left" w:pos="5560"/>
        </w:tabs>
        <w:topLinePunct w:val="0"/>
        <w:autoSpaceDE w:val="0"/>
        <w:autoSpaceDN w:val="0"/>
        <w:bidi w:val="0"/>
        <w:adjustRightInd w:val="0"/>
        <w:spacing w:line="360" w:lineRule="auto"/>
        <w:jc w:val="center"/>
        <w:textAlignment w:val="auto"/>
        <w:rPr>
          <w:rFonts w:hint="default" w:asciiTheme="minorEastAsia" w:hAnsiTheme="minorEastAsia" w:eastAsiaTheme="minorEastAsia" w:cstheme="minorEastAsia"/>
          <w:b/>
          <w:bCs w:val="0"/>
          <w:color w:val="auto"/>
          <w:w w:val="100"/>
          <w:kern w:val="0"/>
          <w:sz w:val="44"/>
          <w:szCs w:val="44"/>
          <w:highlight w:val="none"/>
          <w:lang w:val="en-US"/>
        </w:rPr>
      </w:pPr>
      <w:r>
        <w:rPr>
          <w:rFonts w:hint="eastAsia" w:asciiTheme="minorEastAsia" w:hAnsiTheme="minorEastAsia" w:eastAsiaTheme="minorEastAsia" w:cstheme="minorEastAsia"/>
          <w:b/>
          <w:bCs w:val="0"/>
          <w:color w:val="auto"/>
          <w:w w:val="100"/>
          <w:kern w:val="0"/>
          <w:sz w:val="44"/>
          <w:szCs w:val="44"/>
          <w:highlight w:val="none"/>
          <w:lang w:val="en-US" w:eastAsia="zh-CN"/>
        </w:rPr>
        <w:t>劳务合作项目</w:t>
      </w:r>
    </w:p>
    <w:p>
      <w:pPr>
        <w:tabs>
          <w:tab w:val="left" w:pos="3480"/>
          <w:tab w:val="left" w:pos="4520"/>
          <w:tab w:val="left" w:pos="5560"/>
        </w:tabs>
        <w:topLinePunct w:val="0"/>
        <w:autoSpaceDE w:val="0"/>
        <w:autoSpaceDN w:val="0"/>
        <w:bidi w:val="0"/>
        <w:adjustRightInd w:val="0"/>
        <w:spacing w:line="360" w:lineRule="auto"/>
        <w:jc w:val="both"/>
        <w:textAlignment w:val="auto"/>
        <w:rPr>
          <w:rFonts w:hint="eastAsia" w:ascii="仿宋" w:hAnsi="仿宋" w:eastAsia="仿宋" w:cs="仿宋"/>
          <w:bCs/>
          <w:color w:val="auto"/>
          <w:w w:val="100"/>
          <w:kern w:val="10"/>
          <w:sz w:val="48"/>
          <w:szCs w:val="48"/>
          <w:highlight w:val="none"/>
          <w:lang w:val="en-US" w:eastAsia="zh-CN"/>
        </w:rPr>
      </w:pPr>
    </w:p>
    <w:p>
      <w:pPr>
        <w:tabs>
          <w:tab w:val="left" w:pos="3480"/>
          <w:tab w:val="left" w:pos="4520"/>
          <w:tab w:val="left" w:pos="5560"/>
        </w:tabs>
        <w:topLinePunct w:val="0"/>
        <w:autoSpaceDE w:val="0"/>
        <w:autoSpaceDN w:val="0"/>
        <w:bidi w:val="0"/>
        <w:adjustRightInd w:val="0"/>
        <w:spacing w:line="360" w:lineRule="auto"/>
        <w:jc w:val="both"/>
        <w:textAlignment w:val="auto"/>
        <w:rPr>
          <w:rFonts w:hint="eastAsia" w:ascii="仿宋" w:hAnsi="仿宋" w:eastAsia="仿宋" w:cs="仿宋"/>
          <w:b/>
          <w:bCs w:val="0"/>
          <w:color w:val="auto"/>
          <w:w w:val="100"/>
          <w:kern w:val="0"/>
          <w:sz w:val="56"/>
          <w:szCs w:val="56"/>
          <w:highlight w:val="none"/>
        </w:rPr>
      </w:pPr>
    </w:p>
    <w:p>
      <w:pPr>
        <w:tabs>
          <w:tab w:val="left" w:pos="3480"/>
          <w:tab w:val="left" w:pos="4520"/>
          <w:tab w:val="left" w:pos="5560"/>
        </w:tabs>
        <w:topLinePunct w:val="0"/>
        <w:autoSpaceDE w:val="0"/>
        <w:autoSpaceDN w:val="0"/>
        <w:bidi w:val="0"/>
        <w:adjustRightInd w:val="0"/>
        <w:spacing w:line="360" w:lineRule="auto"/>
        <w:jc w:val="center"/>
        <w:textAlignment w:val="auto"/>
        <w:rPr>
          <w:rFonts w:hint="eastAsia" w:ascii="仿宋" w:hAnsi="仿宋" w:eastAsia="仿宋" w:cs="仿宋"/>
          <w:b/>
          <w:bCs w:val="0"/>
          <w:color w:val="auto"/>
          <w:w w:val="100"/>
          <w:kern w:val="0"/>
          <w:sz w:val="56"/>
          <w:szCs w:val="56"/>
          <w:highlight w:val="none"/>
          <w:lang w:val="en-US" w:eastAsia="zh-CN"/>
        </w:rPr>
      </w:pPr>
      <w:r>
        <w:rPr>
          <w:rFonts w:hint="eastAsia" w:ascii="宋体" w:hAnsi="宋体" w:eastAsia="宋体" w:cs="宋体"/>
          <w:b/>
          <w:bCs w:val="0"/>
          <w:color w:val="auto"/>
          <w:w w:val="100"/>
          <w:kern w:val="0"/>
          <w:sz w:val="72"/>
          <w:szCs w:val="72"/>
          <w:highlight w:val="none"/>
        </w:rPr>
        <w:t>招</w:t>
      </w:r>
      <w:r>
        <w:rPr>
          <w:rFonts w:hint="eastAsia" w:ascii="宋体" w:hAnsi="宋体" w:eastAsia="宋体" w:cs="宋体"/>
          <w:b/>
          <w:bCs w:val="0"/>
          <w:color w:val="auto"/>
          <w:w w:val="100"/>
          <w:kern w:val="0"/>
          <w:sz w:val="72"/>
          <w:szCs w:val="72"/>
          <w:highlight w:val="none"/>
          <w:lang w:val="en-US" w:eastAsia="zh-CN"/>
        </w:rPr>
        <w:t xml:space="preserve"> </w:t>
      </w:r>
      <w:r>
        <w:rPr>
          <w:rFonts w:hint="eastAsia" w:ascii="宋体" w:hAnsi="宋体" w:eastAsia="宋体" w:cs="宋体"/>
          <w:b/>
          <w:bCs w:val="0"/>
          <w:color w:val="auto"/>
          <w:w w:val="100"/>
          <w:kern w:val="0"/>
          <w:sz w:val="72"/>
          <w:szCs w:val="72"/>
          <w:highlight w:val="none"/>
        </w:rPr>
        <w:t>标</w:t>
      </w:r>
      <w:r>
        <w:rPr>
          <w:rFonts w:hint="eastAsia" w:ascii="宋体" w:hAnsi="宋体" w:eastAsia="宋体" w:cs="宋体"/>
          <w:b/>
          <w:bCs w:val="0"/>
          <w:color w:val="auto"/>
          <w:w w:val="100"/>
          <w:kern w:val="0"/>
          <w:sz w:val="72"/>
          <w:szCs w:val="72"/>
          <w:highlight w:val="none"/>
          <w:lang w:val="en-US" w:eastAsia="zh-CN"/>
        </w:rPr>
        <w:t xml:space="preserve"> 文 件</w:t>
      </w:r>
    </w:p>
    <w:p>
      <w:pPr>
        <w:tabs>
          <w:tab w:val="left" w:pos="4440"/>
        </w:tabs>
        <w:topLinePunct w:val="0"/>
        <w:autoSpaceDE w:val="0"/>
        <w:autoSpaceDN w:val="0"/>
        <w:bidi w:val="0"/>
        <w:adjustRightInd w:val="0"/>
        <w:spacing w:after="180" w:afterLines="50" w:line="360" w:lineRule="auto"/>
        <w:jc w:val="left"/>
        <w:textAlignment w:val="auto"/>
        <w:rPr>
          <w:rFonts w:hint="eastAsia" w:ascii="仿宋" w:hAnsi="仿宋" w:eastAsia="仿宋" w:cs="仿宋"/>
          <w:color w:val="auto"/>
          <w:w w:val="100"/>
          <w:kern w:val="0"/>
          <w:sz w:val="28"/>
          <w:szCs w:val="28"/>
          <w:highlight w:val="none"/>
        </w:rPr>
      </w:pPr>
    </w:p>
    <w:p>
      <w:pPr>
        <w:rPr>
          <w:rFonts w:hint="eastAsia" w:ascii="仿宋" w:hAnsi="仿宋" w:eastAsia="仿宋" w:cs="仿宋"/>
          <w:color w:val="auto"/>
          <w:w w:val="100"/>
          <w:kern w:val="0"/>
          <w:sz w:val="28"/>
          <w:szCs w:val="28"/>
          <w:highlight w:val="none"/>
        </w:rPr>
      </w:pPr>
    </w:p>
    <w:p>
      <w:pPr>
        <w:pStyle w:val="2"/>
        <w:rPr>
          <w:rFonts w:hint="eastAsia" w:ascii="仿宋" w:hAnsi="仿宋" w:eastAsia="仿宋" w:cs="仿宋"/>
          <w:color w:val="auto"/>
          <w:w w:val="100"/>
          <w:kern w:val="0"/>
          <w:sz w:val="28"/>
          <w:szCs w:val="28"/>
          <w:highlight w:val="none"/>
        </w:rPr>
      </w:pPr>
    </w:p>
    <w:p>
      <w:pPr>
        <w:rPr>
          <w:rFonts w:hint="eastAsia" w:ascii="仿宋" w:hAnsi="仿宋" w:eastAsia="仿宋" w:cs="仿宋"/>
          <w:color w:val="auto"/>
          <w:w w:val="100"/>
          <w:kern w:val="0"/>
          <w:sz w:val="28"/>
          <w:szCs w:val="28"/>
          <w:highlight w:val="none"/>
        </w:rPr>
      </w:pPr>
    </w:p>
    <w:p>
      <w:pPr>
        <w:pStyle w:val="2"/>
        <w:rPr>
          <w:rFonts w:hint="eastAsia" w:ascii="仿宋" w:hAnsi="仿宋" w:eastAsia="仿宋" w:cs="仿宋"/>
          <w:color w:val="auto"/>
          <w:w w:val="100"/>
          <w:kern w:val="0"/>
          <w:sz w:val="28"/>
          <w:szCs w:val="28"/>
          <w:highlight w:val="none"/>
        </w:rPr>
      </w:pPr>
    </w:p>
    <w:p>
      <w:pPr>
        <w:rPr>
          <w:rFonts w:hint="eastAsia"/>
        </w:rPr>
      </w:pPr>
    </w:p>
    <w:p>
      <w:pPr>
        <w:tabs>
          <w:tab w:val="left" w:pos="4440"/>
        </w:tabs>
        <w:topLinePunct w:val="0"/>
        <w:autoSpaceDE w:val="0"/>
        <w:autoSpaceDN w:val="0"/>
        <w:bidi w:val="0"/>
        <w:adjustRightInd w:val="0"/>
        <w:spacing w:after="180" w:afterLines="50" w:line="360" w:lineRule="auto"/>
        <w:textAlignment w:val="auto"/>
        <w:rPr>
          <w:rFonts w:hint="eastAsia" w:ascii="仿宋" w:hAnsi="仿宋" w:eastAsia="仿宋" w:cs="仿宋"/>
          <w:color w:val="auto"/>
          <w:w w:val="100"/>
          <w:kern w:val="0"/>
          <w:sz w:val="28"/>
          <w:szCs w:val="28"/>
          <w:highlight w:val="none"/>
        </w:rPr>
      </w:pPr>
    </w:p>
    <w:p>
      <w:pPr>
        <w:pStyle w:val="2"/>
        <w:rPr>
          <w:rFonts w:hint="eastAsia"/>
        </w:rPr>
      </w:pPr>
    </w:p>
    <w:p>
      <w:pPr>
        <w:pStyle w:val="2"/>
        <w:rPr>
          <w:rFonts w:hint="eastAsia"/>
        </w:rPr>
      </w:pPr>
    </w:p>
    <w:p>
      <w:pPr>
        <w:pStyle w:val="2"/>
        <w:rPr>
          <w:rFonts w:hint="eastAsia" w:ascii="仿宋" w:hAnsi="仿宋" w:eastAsia="仿宋" w:cs="仿宋"/>
          <w:color w:val="auto"/>
          <w:w w:val="100"/>
          <w:kern w:val="0"/>
          <w:sz w:val="28"/>
          <w:szCs w:val="28"/>
          <w:highlight w:val="none"/>
        </w:rPr>
      </w:pPr>
    </w:p>
    <w:p>
      <w:pPr>
        <w:pStyle w:val="2"/>
        <w:ind w:left="0" w:leftChars="0" w:firstLine="0" w:firstLineChars="0"/>
        <w:rPr>
          <w:rFonts w:hint="eastAsia" w:ascii="仿宋" w:hAnsi="仿宋" w:eastAsia="仿宋" w:cs="仿宋"/>
          <w:b w:val="0"/>
          <w:bCs w:val="0"/>
          <w:color w:val="auto"/>
          <w:w w:val="100"/>
          <w:kern w:val="0"/>
          <w:sz w:val="28"/>
          <w:szCs w:val="28"/>
          <w:highlight w:val="none"/>
        </w:rPr>
      </w:pPr>
    </w:p>
    <w:p>
      <w:pPr>
        <w:jc w:val="center"/>
        <w:rPr>
          <w:rFonts w:hint="eastAsia" w:ascii="宋体" w:hAnsi="宋体" w:eastAsia="宋体" w:cs="宋体"/>
          <w:b/>
          <w:bCs/>
          <w:color w:val="auto"/>
          <w:sz w:val="36"/>
          <w:szCs w:val="36"/>
          <w:highlight w:val="none"/>
          <w:lang w:val="en-US" w:eastAsia="zh-CN"/>
        </w:rPr>
      </w:pPr>
      <w:r>
        <w:rPr>
          <w:rFonts w:hint="eastAsia" w:ascii="宋体" w:hAnsi="宋体" w:eastAsia="宋体" w:cs="宋体"/>
          <w:b/>
          <w:bCs/>
          <w:color w:val="auto"/>
          <w:sz w:val="36"/>
          <w:szCs w:val="36"/>
          <w:highlight w:val="none"/>
        </w:rPr>
        <w:t>招标人：</w:t>
      </w:r>
      <w:r>
        <w:rPr>
          <w:rFonts w:hint="eastAsia" w:ascii="宋体" w:hAnsi="宋体" w:eastAsia="宋体" w:cs="宋体"/>
          <w:b/>
          <w:bCs/>
          <w:color w:val="auto"/>
          <w:sz w:val="36"/>
          <w:szCs w:val="36"/>
          <w:highlight w:val="none"/>
          <w:lang w:val="en-US" w:eastAsia="zh-CN"/>
        </w:rPr>
        <w:t>四川省交通建设集团股份有限公司</w:t>
      </w:r>
    </w:p>
    <w:p>
      <w:pPr>
        <w:jc w:val="center"/>
        <w:rPr>
          <w:rFonts w:hint="eastAsia" w:ascii="宋体" w:hAnsi="宋体" w:eastAsia="宋体" w:cs="宋体"/>
          <w:b/>
          <w:bCs/>
          <w:color w:val="auto"/>
          <w:sz w:val="36"/>
          <w:szCs w:val="36"/>
          <w:highlight w:val="none"/>
        </w:rPr>
        <w:sectPr>
          <w:footerReference r:id="rId3" w:type="default"/>
          <w:pgSz w:w="11911" w:h="16838"/>
          <w:pgMar w:top="1440" w:right="1800" w:bottom="1440" w:left="1800" w:header="0" w:footer="567" w:gutter="0"/>
          <w:pgBorders>
            <w:top w:val="none" w:sz="0" w:space="0"/>
            <w:left w:val="none" w:sz="0" w:space="0"/>
            <w:bottom w:val="none" w:sz="0" w:space="0"/>
            <w:right w:val="none" w:sz="0" w:space="0"/>
          </w:pgBorders>
          <w:pgNumType w:start="1"/>
          <w:cols w:space="720" w:num="1"/>
          <w:docGrid w:linePitch="1" w:charSpace="0"/>
        </w:sectPr>
      </w:pPr>
      <w:r>
        <w:rPr>
          <w:rFonts w:hint="eastAsia" w:ascii="宋体" w:hAnsi="宋体" w:eastAsia="宋体" w:cs="宋体"/>
          <w:b/>
          <w:bCs/>
          <w:color w:val="auto"/>
          <w:sz w:val="36"/>
          <w:szCs w:val="36"/>
          <w:highlight w:val="none"/>
        </w:rPr>
        <w:t>202</w:t>
      </w:r>
      <w:r>
        <w:rPr>
          <w:rFonts w:hint="eastAsia" w:ascii="宋体" w:hAnsi="宋体" w:eastAsia="宋体" w:cs="宋体"/>
          <w:b/>
          <w:bCs/>
          <w:color w:val="auto"/>
          <w:sz w:val="36"/>
          <w:szCs w:val="36"/>
          <w:highlight w:val="none"/>
          <w:lang w:val="en-US" w:eastAsia="zh-CN"/>
        </w:rPr>
        <w:t>2</w:t>
      </w:r>
      <w:r>
        <w:rPr>
          <w:rFonts w:hint="eastAsia" w:ascii="宋体" w:hAnsi="宋体" w:eastAsia="宋体" w:cs="宋体"/>
          <w:b/>
          <w:bCs/>
          <w:color w:val="auto"/>
          <w:sz w:val="36"/>
          <w:szCs w:val="36"/>
          <w:highlight w:val="none"/>
        </w:rPr>
        <w:t>年</w:t>
      </w:r>
      <w:r>
        <w:rPr>
          <w:rFonts w:hint="eastAsia" w:ascii="宋体" w:hAnsi="宋体" w:cs="宋体"/>
          <w:b/>
          <w:bCs/>
          <w:color w:val="auto"/>
          <w:sz w:val="36"/>
          <w:szCs w:val="36"/>
          <w:highlight w:val="none"/>
          <w:lang w:val="en-US" w:eastAsia="zh-CN"/>
        </w:rPr>
        <w:t>11</w:t>
      </w:r>
      <w:r>
        <w:rPr>
          <w:rFonts w:hint="eastAsia" w:ascii="宋体" w:hAnsi="宋体" w:eastAsia="宋体" w:cs="宋体"/>
          <w:b/>
          <w:bCs/>
          <w:color w:val="auto"/>
          <w:sz w:val="36"/>
          <w:szCs w:val="36"/>
          <w:highlight w:val="none"/>
        </w:rPr>
        <w:t>月</w:t>
      </w:r>
    </w:p>
    <w:p>
      <w:pPr>
        <w:pStyle w:val="11"/>
        <w:rPr>
          <w:rFonts w:hint="eastAsia"/>
        </w:rPr>
        <w:sectPr>
          <w:pgSz w:w="11911" w:h="16838"/>
          <w:pgMar w:top="1440" w:right="1800" w:bottom="1440" w:left="1800" w:header="0" w:footer="567" w:gutter="0"/>
          <w:pgBorders>
            <w:top w:val="none" w:sz="0" w:space="0"/>
            <w:left w:val="none" w:sz="0" w:space="0"/>
            <w:bottom w:val="none" w:sz="0" w:space="0"/>
            <w:right w:val="none" w:sz="0" w:space="0"/>
          </w:pgBorders>
          <w:pgNumType w:start="1"/>
          <w:cols w:space="720" w:num="1"/>
          <w:docGrid w:linePitch="1" w:charSpace="0"/>
        </w:sectPr>
      </w:pPr>
    </w:p>
    <w:sdt>
      <w:sdtPr>
        <w:rPr>
          <w:rFonts w:ascii="宋体" w:hAnsi="宋体" w:eastAsia="宋体" w:cs="Times New Roman"/>
          <w:kern w:val="2"/>
          <w:sz w:val="21"/>
          <w:lang w:val="en-US" w:eastAsia="zh-CN" w:bidi="ar-SA"/>
        </w:rPr>
        <w:id w:val="147454583"/>
        <w15:color w:val="DBDBDB"/>
      </w:sdtPr>
      <w:sdtEndPr>
        <w:rPr>
          <w:rFonts w:ascii="宋体" w:hAnsi="宋体" w:eastAsia="宋体" w:cs="Times New Roman"/>
          <w:kern w:val="2"/>
          <w:sz w:val="21"/>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22"/>
            <w:tabs>
              <w:tab w:val="right" w:leader="hyphen" w:pos="8311"/>
            </w:tabs>
            <w:rPr>
              <w:sz w:val="24"/>
              <w:szCs w:val="24"/>
            </w:rPr>
          </w:pPr>
          <w:r>
            <w:fldChar w:fldCharType="begin"/>
          </w:r>
          <w:r>
            <w:instrText xml:space="preserve">TOC \o "1-1" \h \u </w:instrText>
          </w:r>
          <w:r>
            <w:fldChar w:fldCharType="separate"/>
          </w:r>
          <w:r>
            <w:rPr>
              <w:sz w:val="24"/>
              <w:szCs w:val="24"/>
            </w:rPr>
            <w:fldChar w:fldCharType="begin"/>
          </w:r>
          <w:r>
            <w:rPr>
              <w:sz w:val="24"/>
              <w:szCs w:val="24"/>
            </w:rPr>
            <w:instrText xml:space="preserve"> HYPERLINK \l _Toc4690 </w:instrText>
          </w:r>
          <w:r>
            <w:rPr>
              <w:sz w:val="24"/>
              <w:szCs w:val="24"/>
            </w:rPr>
            <w:fldChar w:fldCharType="separate"/>
          </w:r>
          <w:r>
            <w:rPr>
              <w:rFonts w:hint="eastAsia" w:ascii="宋体" w:hAnsi="宋体" w:eastAsia="宋体" w:cs="宋体"/>
              <w:bCs/>
              <w:sz w:val="24"/>
              <w:szCs w:val="24"/>
              <w:highlight w:val="none"/>
              <w:lang w:bidi="zh-CN"/>
            </w:rPr>
            <w:t xml:space="preserve">第一章  </w:t>
          </w:r>
          <w:r>
            <w:rPr>
              <w:rFonts w:hint="eastAsia" w:ascii="宋体" w:hAnsi="宋体" w:eastAsia="宋体" w:cs="宋体"/>
              <w:bCs/>
              <w:sz w:val="24"/>
              <w:szCs w:val="24"/>
              <w:highlight w:val="none"/>
              <w:lang w:val="en-US" w:bidi="zh-CN"/>
            </w:rPr>
            <w:t xml:space="preserve">  </w:t>
          </w:r>
          <w:r>
            <w:rPr>
              <w:rFonts w:hint="eastAsia" w:ascii="宋体" w:hAnsi="宋体" w:eastAsia="宋体" w:cs="宋体"/>
              <w:bCs/>
              <w:sz w:val="24"/>
              <w:szCs w:val="24"/>
              <w:highlight w:val="none"/>
              <w:lang w:bidi="zh-CN"/>
            </w:rPr>
            <w:t>招标公告</w:t>
          </w:r>
          <w:r>
            <w:rPr>
              <w:sz w:val="24"/>
              <w:szCs w:val="24"/>
            </w:rPr>
            <w:tab/>
          </w:r>
          <w:r>
            <w:rPr>
              <w:rFonts w:hint="eastAsia"/>
              <w:sz w:val="24"/>
              <w:szCs w:val="24"/>
              <w:lang w:val="en-US" w:eastAsia="zh-CN"/>
            </w:rPr>
            <w:t>1</w:t>
          </w:r>
          <w:r>
            <w:rPr>
              <w:sz w:val="24"/>
              <w:szCs w:val="24"/>
            </w:rPr>
            <w:fldChar w:fldCharType="end"/>
          </w:r>
        </w:p>
        <w:p>
          <w:pPr>
            <w:pStyle w:val="22"/>
            <w:tabs>
              <w:tab w:val="right" w:leader="hyphen" w:pos="8311"/>
            </w:tabs>
            <w:rPr>
              <w:rFonts w:hint="eastAsia" w:eastAsia="宋体"/>
              <w:sz w:val="24"/>
              <w:szCs w:val="24"/>
              <w:lang w:val="en-US" w:eastAsia="zh-CN"/>
            </w:rPr>
          </w:pPr>
          <w:r>
            <w:rPr>
              <w:sz w:val="24"/>
              <w:szCs w:val="24"/>
            </w:rPr>
            <w:fldChar w:fldCharType="begin"/>
          </w:r>
          <w:r>
            <w:rPr>
              <w:sz w:val="24"/>
              <w:szCs w:val="24"/>
            </w:rPr>
            <w:instrText xml:space="preserve"> HYPERLINK \l _Toc18847 </w:instrText>
          </w:r>
          <w:r>
            <w:rPr>
              <w:sz w:val="24"/>
              <w:szCs w:val="24"/>
            </w:rPr>
            <w:fldChar w:fldCharType="separate"/>
          </w:r>
          <w:r>
            <w:rPr>
              <w:rFonts w:hint="eastAsia" w:ascii="宋体" w:hAnsi="宋体" w:eastAsia="宋体" w:cs="宋体"/>
              <w:bCs/>
              <w:sz w:val="24"/>
              <w:szCs w:val="24"/>
              <w:highlight w:val="none"/>
              <w:lang w:bidi="zh-CN"/>
            </w:rPr>
            <w:t xml:space="preserve">第二章   </w:t>
          </w:r>
          <w:r>
            <w:rPr>
              <w:rFonts w:hint="eastAsia" w:ascii="宋体" w:hAnsi="宋体" w:eastAsia="宋体" w:cs="宋体"/>
              <w:bCs/>
              <w:sz w:val="24"/>
              <w:szCs w:val="24"/>
              <w:highlight w:val="none"/>
              <w:lang w:val="en-US" w:bidi="zh-CN"/>
            </w:rPr>
            <w:t xml:space="preserve"> </w:t>
          </w:r>
          <w:r>
            <w:rPr>
              <w:rFonts w:hint="eastAsia" w:ascii="宋体" w:hAnsi="宋体" w:eastAsia="宋体" w:cs="宋体"/>
              <w:bCs/>
              <w:sz w:val="24"/>
              <w:szCs w:val="24"/>
              <w:highlight w:val="none"/>
              <w:lang w:bidi="zh-CN"/>
            </w:rPr>
            <w:t>投标人须知</w:t>
          </w:r>
          <w:r>
            <w:rPr>
              <w:sz w:val="24"/>
              <w:szCs w:val="24"/>
            </w:rPr>
            <w:tab/>
          </w:r>
          <w:r>
            <w:rPr>
              <w:rFonts w:hint="eastAsia"/>
              <w:sz w:val="24"/>
              <w:szCs w:val="24"/>
              <w:lang w:val="en-US" w:eastAsia="zh-CN"/>
            </w:rPr>
            <w:t>1</w:t>
          </w:r>
          <w:r>
            <w:rPr>
              <w:sz w:val="24"/>
              <w:szCs w:val="24"/>
            </w:rPr>
            <w:fldChar w:fldCharType="end"/>
          </w:r>
          <w:r>
            <w:rPr>
              <w:rFonts w:hint="eastAsia"/>
              <w:sz w:val="24"/>
              <w:szCs w:val="24"/>
              <w:lang w:val="en-US" w:eastAsia="zh-CN"/>
            </w:rPr>
            <w:t>1</w:t>
          </w:r>
        </w:p>
        <w:p>
          <w:pPr>
            <w:pStyle w:val="22"/>
            <w:tabs>
              <w:tab w:val="right" w:leader="hyphen" w:pos="8311"/>
            </w:tabs>
            <w:rPr>
              <w:rFonts w:hint="eastAsia" w:eastAsia="宋体"/>
              <w:sz w:val="24"/>
              <w:szCs w:val="24"/>
              <w:lang w:val="en-US" w:eastAsia="zh-CN"/>
            </w:rPr>
          </w:pPr>
          <w:r>
            <w:rPr>
              <w:sz w:val="24"/>
              <w:szCs w:val="24"/>
            </w:rPr>
            <w:fldChar w:fldCharType="begin"/>
          </w:r>
          <w:r>
            <w:rPr>
              <w:sz w:val="24"/>
              <w:szCs w:val="24"/>
            </w:rPr>
            <w:instrText xml:space="preserve"> HYPERLINK \l _Toc25546 </w:instrText>
          </w:r>
          <w:r>
            <w:rPr>
              <w:sz w:val="24"/>
              <w:szCs w:val="24"/>
            </w:rPr>
            <w:fldChar w:fldCharType="separate"/>
          </w:r>
          <w:r>
            <w:rPr>
              <w:rFonts w:hint="eastAsia" w:ascii="宋体" w:hAnsi="宋体" w:eastAsia="宋体" w:cs="宋体"/>
              <w:bCs/>
              <w:sz w:val="24"/>
              <w:szCs w:val="24"/>
              <w:highlight w:val="none"/>
              <w:lang w:bidi="zh-CN"/>
            </w:rPr>
            <w:t>第三章    评标办法</w:t>
          </w:r>
          <w:r>
            <w:rPr>
              <w:sz w:val="24"/>
              <w:szCs w:val="24"/>
            </w:rPr>
            <w:tab/>
          </w:r>
          <w:r>
            <w:rPr>
              <w:rFonts w:hint="eastAsia"/>
              <w:sz w:val="24"/>
              <w:szCs w:val="24"/>
              <w:lang w:val="en-US" w:eastAsia="zh-CN"/>
            </w:rPr>
            <w:t>1</w:t>
          </w:r>
          <w:r>
            <w:rPr>
              <w:sz w:val="24"/>
              <w:szCs w:val="24"/>
            </w:rPr>
            <w:fldChar w:fldCharType="end"/>
          </w:r>
          <w:r>
            <w:rPr>
              <w:rFonts w:hint="eastAsia"/>
              <w:sz w:val="24"/>
              <w:szCs w:val="24"/>
              <w:lang w:val="en-US" w:eastAsia="zh-CN"/>
            </w:rPr>
            <w:t>9</w:t>
          </w:r>
        </w:p>
        <w:p>
          <w:pPr>
            <w:pStyle w:val="22"/>
            <w:tabs>
              <w:tab w:val="right" w:leader="hyphen" w:pos="8311"/>
            </w:tabs>
            <w:rPr>
              <w:rFonts w:hint="eastAsia" w:eastAsia="宋体"/>
              <w:sz w:val="24"/>
              <w:szCs w:val="24"/>
              <w:lang w:val="en-US" w:eastAsia="zh-CN"/>
            </w:rPr>
          </w:pPr>
          <w:r>
            <w:rPr>
              <w:sz w:val="24"/>
              <w:szCs w:val="24"/>
            </w:rPr>
            <w:fldChar w:fldCharType="begin"/>
          </w:r>
          <w:r>
            <w:rPr>
              <w:sz w:val="24"/>
              <w:szCs w:val="24"/>
            </w:rPr>
            <w:instrText xml:space="preserve"> HYPERLINK \l _Toc12746 </w:instrText>
          </w:r>
          <w:r>
            <w:rPr>
              <w:sz w:val="24"/>
              <w:szCs w:val="24"/>
            </w:rPr>
            <w:fldChar w:fldCharType="separate"/>
          </w:r>
          <w:r>
            <w:rPr>
              <w:rFonts w:hint="eastAsia" w:ascii="宋体" w:hAnsi="宋体" w:eastAsia="宋体" w:cs="宋体"/>
              <w:bCs/>
              <w:sz w:val="24"/>
              <w:szCs w:val="24"/>
              <w:highlight w:val="none"/>
              <w:lang w:bidi="zh-CN"/>
            </w:rPr>
            <w:t>第四章</w:t>
          </w:r>
          <w:r>
            <w:rPr>
              <w:rFonts w:hint="eastAsia" w:ascii="宋体" w:hAnsi="宋体" w:eastAsia="宋体" w:cs="宋体"/>
              <w:bCs/>
              <w:sz w:val="24"/>
              <w:szCs w:val="24"/>
              <w:highlight w:val="none"/>
              <w:lang w:val="en-US" w:bidi="zh-CN"/>
            </w:rPr>
            <w:t xml:space="preserve">    </w:t>
          </w:r>
          <w:r>
            <w:rPr>
              <w:rFonts w:hint="eastAsia" w:ascii="宋体" w:hAnsi="宋体" w:eastAsia="宋体" w:cs="宋体"/>
              <w:bCs/>
              <w:sz w:val="24"/>
              <w:szCs w:val="24"/>
              <w:highlight w:val="none"/>
              <w:lang w:bidi="zh-CN"/>
            </w:rPr>
            <w:t>合同条款</w:t>
          </w:r>
          <w:r>
            <w:rPr>
              <w:sz w:val="24"/>
              <w:szCs w:val="24"/>
            </w:rPr>
            <w:tab/>
          </w:r>
          <w:r>
            <w:rPr>
              <w:rFonts w:hint="eastAsia"/>
              <w:sz w:val="24"/>
              <w:szCs w:val="24"/>
              <w:lang w:val="en-US" w:eastAsia="zh-CN"/>
            </w:rPr>
            <w:t>2</w:t>
          </w:r>
          <w:r>
            <w:rPr>
              <w:sz w:val="24"/>
              <w:szCs w:val="24"/>
            </w:rPr>
            <w:fldChar w:fldCharType="end"/>
          </w:r>
          <w:r>
            <w:rPr>
              <w:rFonts w:hint="eastAsia"/>
              <w:sz w:val="24"/>
              <w:szCs w:val="24"/>
              <w:lang w:val="en-US" w:eastAsia="zh-CN"/>
            </w:rPr>
            <w:t>6</w:t>
          </w:r>
        </w:p>
        <w:p>
          <w:pPr>
            <w:pStyle w:val="22"/>
            <w:tabs>
              <w:tab w:val="right" w:leader="hyphen" w:pos="8311"/>
            </w:tabs>
            <w:rPr>
              <w:rFonts w:hint="eastAsia" w:eastAsia="宋体"/>
              <w:sz w:val="24"/>
              <w:szCs w:val="24"/>
              <w:lang w:val="en-US" w:eastAsia="zh-CN"/>
            </w:rPr>
          </w:pPr>
          <w:r>
            <w:rPr>
              <w:sz w:val="24"/>
              <w:szCs w:val="24"/>
            </w:rPr>
            <w:fldChar w:fldCharType="begin"/>
          </w:r>
          <w:r>
            <w:rPr>
              <w:sz w:val="24"/>
              <w:szCs w:val="24"/>
            </w:rPr>
            <w:instrText xml:space="preserve"> HYPERLINK \l _Toc8673 </w:instrText>
          </w:r>
          <w:r>
            <w:rPr>
              <w:sz w:val="24"/>
              <w:szCs w:val="24"/>
            </w:rPr>
            <w:fldChar w:fldCharType="separate"/>
          </w:r>
          <w:r>
            <w:rPr>
              <w:rFonts w:hint="eastAsia" w:ascii="宋体" w:hAnsi="宋体" w:eastAsia="宋体" w:cs="宋体"/>
              <w:bCs/>
              <w:sz w:val="24"/>
              <w:szCs w:val="24"/>
              <w:highlight w:val="none"/>
              <w:lang w:val="en-US" w:eastAsia="zh-CN" w:bidi="zh-CN"/>
            </w:rPr>
            <w:t>第五章    工程量清单及控制价（另册）</w:t>
          </w:r>
          <w:r>
            <w:rPr>
              <w:sz w:val="24"/>
              <w:szCs w:val="24"/>
            </w:rPr>
            <w:tab/>
          </w:r>
          <w:r>
            <w:rPr>
              <w:rFonts w:hint="eastAsia"/>
              <w:sz w:val="24"/>
              <w:szCs w:val="24"/>
              <w:lang w:val="en-US" w:eastAsia="zh-CN"/>
            </w:rPr>
            <w:t>5</w:t>
          </w:r>
          <w:r>
            <w:rPr>
              <w:sz w:val="24"/>
              <w:szCs w:val="24"/>
            </w:rPr>
            <w:fldChar w:fldCharType="end"/>
          </w:r>
          <w:r>
            <w:rPr>
              <w:rFonts w:hint="eastAsia"/>
              <w:sz w:val="24"/>
              <w:szCs w:val="24"/>
              <w:lang w:val="en-US" w:eastAsia="zh-CN"/>
            </w:rPr>
            <w:t>0</w:t>
          </w:r>
        </w:p>
        <w:p>
          <w:pPr>
            <w:pStyle w:val="22"/>
            <w:tabs>
              <w:tab w:val="right" w:leader="hyphen" w:pos="8311"/>
            </w:tabs>
            <w:rPr>
              <w:rFonts w:hint="eastAsia" w:eastAsia="宋体"/>
              <w:sz w:val="24"/>
              <w:szCs w:val="24"/>
              <w:lang w:val="en-US" w:eastAsia="zh-CN"/>
            </w:rPr>
          </w:pPr>
          <w:r>
            <w:rPr>
              <w:sz w:val="24"/>
              <w:szCs w:val="24"/>
            </w:rPr>
            <w:fldChar w:fldCharType="begin"/>
          </w:r>
          <w:r>
            <w:rPr>
              <w:sz w:val="24"/>
              <w:szCs w:val="24"/>
            </w:rPr>
            <w:instrText xml:space="preserve"> HYPERLINK \l _Toc15231 </w:instrText>
          </w:r>
          <w:r>
            <w:rPr>
              <w:sz w:val="24"/>
              <w:szCs w:val="24"/>
            </w:rPr>
            <w:fldChar w:fldCharType="separate"/>
          </w:r>
          <w:r>
            <w:rPr>
              <w:rFonts w:hint="eastAsia" w:ascii="宋体" w:hAnsi="宋体" w:eastAsia="宋体" w:cs="宋体"/>
              <w:bCs/>
              <w:sz w:val="24"/>
              <w:szCs w:val="24"/>
              <w:highlight w:val="none"/>
              <w:lang w:val="en-US" w:eastAsia="zh-CN" w:bidi="zh-CN"/>
            </w:rPr>
            <w:t>第六章    图纸（另册）</w:t>
          </w:r>
          <w:r>
            <w:rPr>
              <w:sz w:val="24"/>
              <w:szCs w:val="24"/>
            </w:rPr>
            <w:tab/>
          </w:r>
          <w:r>
            <w:rPr>
              <w:rFonts w:hint="eastAsia"/>
              <w:sz w:val="24"/>
              <w:szCs w:val="24"/>
              <w:lang w:val="en-US" w:eastAsia="zh-CN"/>
            </w:rPr>
            <w:t>5</w:t>
          </w:r>
          <w:r>
            <w:rPr>
              <w:sz w:val="24"/>
              <w:szCs w:val="24"/>
            </w:rPr>
            <w:fldChar w:fldCharType="end"/>
          </w:r>
          <w:r>
            <w:rPr>
              <w:rFonts w:hint="eastAsia"/>
              <w:sz w:val="24"/>
              <w:szCs w:val="24"/>
              <w:lang w:val="en-US" w:eastAsia="zh-CN"/>
            </w:rPr>
            <w:t>1</w:t>
          </w:r>
        </w:p>
        <w:p>
          <w:pPr>
            <w:pStyle w:val="22"/>
            <w:tabs>
              <w:tab w:val="right" w:leader="hyphen" w:pos="8311"/>
            </w:tabs>
            <w:rPr>
              <w:rFonts w:hint="eastAsia" w:eastAsia="宋体"/>
              <w:sz w:val="24"/>
              <w:szCs w:val="24"/>
              <w:lang w:val="en-US" w:eastAsia="zh-CN"/>
            </w:rPr>
          </w:pPr>
          <w:r>
            <w:rPr>
              <w:sz w:val="24"/>
              <w:szCs w:val="24"/>
            </w:rPr>
            <w:fldChar w:fldCharType="begin"/>
          </w:r>
          <w:r>
            <w:rPr>
              <w:sz w:val="24"/>
              <w:szCs w:val="24"/>
            </w:rPr>
            <w:instrText xml:space="preserve"> HYPERLINK \l _Toc17011 </w:instrText>
          </w:r>
          <w:r>
            <w:rPr>
              <w:sz w:val="24"/>
              <w:szCs w:val="24"/>
            </w:rPr>
            <w:fldChar w:fldCharType="separate"/>
          </w:r>
          <w:r>
            <w:rPr>
              <w:rFonts w:hint="eastAsia" w:ascii="宋体" w:hAnsi="宋体" w:eastAsia="宋体" w:cs="宋体"/>
              <w:bCs/>
              <w:kern w:val="0"/>
              <w:sz w:val="24"/>
              <w:szCs w:val="24"/>
              <w:highlight w:val="none"/>
              <w:lang w:val="en-US" w:eastAsia="zh-CN" w:bidi="zh-CN"/>
            </w:rPr>
            <w:t>第七章    技术规范（另册）</w:t>
          </w:r>
          <w:r>
            <w:rPr>
              <w:sz w:val="24"/>
              <w:szCs w:val="24"/>
            </w:rPr>
            <w:tab/>
          </w:r>
          <w:r>
            <w:rPr>
              <w:rFonts w:hint="eastAsia"/>
              <w:sz w:val="24"/>
              <w:szCs w:val="24"/>
              <w:lang w:val="en-US" w:eastAsia="zh-CN"/>
            </w:rPr>
            <w:t>5</w:t>
          </w:r>
          <w:r>
            <w:rPr>
              <w:sz w:val="24"/>
              <w:szCs w:val="24"/>
            </w:rPr>
            <w:fldChar w:fldCharType="end"/>
          </w:r>
          <w:r>
            <w:rPr>
              <w:rFonts w:hint="eastAsia"/>
              <w:sz w:val="24"/>
              <w:szCs w:val="24"/>
              <w:lang w:val="en-US" w:eastAsia="zh-CN"/>
            </w:rPr>
            <w:t>2</w:t>
          </w:r>
        </w:p>
        <w:p>
          <w:pPr>
            <w:pStyle w:val="22"/>
            <w:tabs>
              <w:tab w:val="right" w:leader="hyphen" w:pos="8311"/>
            </w:tabs>
            <w:rPr>
              <w:rFonts w:hint="eastAsia" w:eastAsia="宋体"/>
              <w:lang w:val="en-US" w:eastAsia="zh-CN"/>
            </w:rPr>
          </w:pPr>
          <w:r>
            <w:rPr>
              <w:sz w:val="24"/>
              <w:szCs w:val="24"/>
            </w:rPr>
            <w:fldChar w:fldCharType="begin"/>
          </w:r>
          <w:r>
            <w:rPr>
              <w:sz w:val="24"/>
              <w:szCs w:val="24"/>
            </w:rPr>
            <w:instrText xml:space="preserve"> HYPERLINK \l _Toc30495 </w:instrText>
          </w:r>
          <w:r>
            <w:rPr>
              <w:sz w:val="24"/>
              <w:szCs w:val="24"/>
            </w:rPr>
            <w:fldChar w:fldCharType="separate"/>
          </w:r>
          <w:r>
            <w:rPr>
              <w:rFonts w:hint="eastAsia" w:ascii="宋体" w:hAnsi="宋体" w:eastAsia="宋体" w:cs="宋体"/>
              <w:bCs/>
              <w:kern w:val="0"/>
              <w:sz w:val="24"/>
              <w:szCs w:val="24"/>
              <w:highlight w:val="none"/>
              <w:lang w:val="en-US" w:eastAsia="zh-CN" w:bidi="zh-CN"/>
            </w:rPr>
            <w:t>第八章    投标文件格式</w:t>
          </w:r>
          <w:r>
            <w:rPr>
              <w:sz w:val="24"/>
              <w:szCs w:val="24"/>
            </w:rPr>
            <w:tab/>
          </w:r>
          <w:r>
            <w:rPr>
              <w:rFonts w:hint="eastAsia"/>
              <w:sz w:val="24"/>
              <w:szCs w:val="24"/>
              <w:lang w:val="en-US" w:eastAsia="zh-CN"/>
            </w:rPr>
            <w:t>5</w:t>
          </w:r>
          <w:r>
            <w:rPr>
              <w:sz w:val="24"/>
              <w:szCs w:val="24"/>
            </w:rPr>
            <w:fldChar w:fldCharType="end"/>
          </w:r>
          <w:r>
            <w:rPr>
              <w:rFonts w:hint="eastAsia"/>
              <w:sz w:val="24"/>
              <w:szCs w:val="24"/>
              <w:lang w:val="en-US" w:eastAsia="zh-CN"/>
            </w:rPr>
            <w:t>3</w:t>
          </w:r>
        </w:p>
        <w:p>
          <w:pPr>
            <w:pStyle w:val="22"/>
            <w:tabs>
              <w:tab w:val="right" w:leader="hyphen" w:pos="8311"/>
            </w:tabs>
          </w:pPr>
        </w:p>
        <w:p>
          <w:pPr>
            <w:rPr>
              <w:rFonts w:ascii="宋体" w:hAnsi="宋体" w:eastAsia="宋体" w:cs="Times New Roman"/>
              <w:kern w:val="2"/>
              <w:sz w:val="21"/>
              <w:lang w:val="en-US" w:eastAsia="zh-CN" w:bidi="ar-SA"/>
            </w:rPr>
          </w:pPr>
          <w:r>
            <w:fldChar w:fldCharType="end"/>
          </w:r>
        </w:p>
      </w:sdtContent>
    </w:sdt>
    <w:p>
      <w:pPr>
        <w:pStyle w:val="11"/>
        <w:rPr>
          <w:rFonts w:hint="eastAsia"/>
        </w:rPr>
        <w:sectPr>
          <w:pgSz w:w="11911" w:h="16838"/>
          <w:pgMar w:top="1440" w:right="1800" w:bottom="1440" w:left="1800" w:header="0" w:footer="567" w:gutter="0"/>
          <w:pgBorders>
            <w:top w:val="none" w:sz="0" w:space="0"/>
            <w:left w:val="none" w:sz="0" w:space="0"/>
            <w:bottom w:val="none" w:sz="0" w:space="0"/>
            <w:right w:val="none" w:sz="0" w:space="0"/>
          </w:pgBorders>
          <w:pgNumType w:start="1"/>
          <w:cols w:space="720" w:num="1"/>
          <w:docGrid w:linePitch="1" w:charSpace="0"/>
        </w:sectPr>
      </w:pPr>
    </w:p>
    <w:p>
      <w:pPr>
        <w:pStyle w:val="2"/>
        <w:rPr>
          <w:rFonts w:hint="eastAsia"/>
          <w:lang w:val="en-US" w:eastAsia="zh-CN"/>
        </w:rPr>
      </w:pPr>
    </w:p>
    <w:p>
      <w:pPr>
        <w:pStyle w:val="2"/>
        <w:rPr>
          <w:rFonts w:hint="eastAsia" w:ascii="仿宋_GB2312" w:hAnsi="仿宋_GB2312" w:eastAsia="仿宋_GB2312" w:cs="仿宋_GB2312"/>
          <w:b w:val="0"/>
          <w:bCs w:val="0"/>
          <w:sz w:val="28"/>
          <w:szCs w:val="28"/>
          <w:lang w:val="en-US" w:eastAsia="zh-CN"/>
        </w:rPr>
      </w:pPr>
    </w:p>
    <w:p>
      <w:pPr>
        <w:rPr>
          <w:rFonts w:ascii="微软雅黑" w:hAnsi="微软雅黑" w:eastAsia="微软雅黑" w:cs="微软雅黑"/>
          <w:b/>
          <w:bCs/>
          <w:color w:val="auto"/>
          <w:sz w:val="44"/>
          <w:szCs w:val="44"/>
          <w:highlight w:val="none"/>
        </w:rPr>
      </w:pPr>
    </w:p>
    <w:p>
      <w:pPr>
        <w:pStyle w:val="2"/>
        <w:rPr>
          <w:rFonts w:ascii="微软雅黑" w:hAnsi="微软雅黑" w:eastAsia="微软雅黑" w:cs="微软雅黑"/>
          <w:b/>
          <w:bCs/>
          <w:color w:val="auto"/>
          <w:sz w:val="44"/>
          <w:szCs w:val="44"/>
          <w:highlight w:val="none"/>
        </w:rPr>
      </w:pPr>
    </w:p>
    <w:p/>
    <w:p>
      <w:pPr>
        <w:pStyle w:val="2"/>
        <w:jc w:val="center"/>
        <w:rPr>
          <w:rFonts w:ascii="微软雅黑" w:hAnsi="微软雅黑" w:eastAsia="微软雅黑" w:cs="微软雅黑"/>
          <w:b/>
          <w:bCs/>
          <w:color w:val="auto"/>
          <w:sz w:val="44"/>
          <w:szCs w:val="44"/>
          <w:highlight w:val="none"/>
        </w:rPr>
      </w:pPr>
    </w:p>
    <w:p>
      <w:pPr>
        <w:pStyle w:val="2"/>
        <w:jc w:val="center"/>
        <w:rPr>
          <w:rFonts w:ascii="微软雅黑" w:hAnsi="微软雅黑" w:eastAsia="微软雅黑" w:cs="微软雅黑"/>
          <w:b/>
          <w:bCs/>
          <w:color w:val="auto"/>
          <w:sz w:val="44"/>
          <w:szCs w:val="44"/>
          <w:highlight w:val="none"/>
        </w:rPr>
      </w:pPr>
    </w:p>
    <w:p>
      <w:pPr>
        <w:pStyle w:val="2"/>
        <w:jc w:val="center"/>
        <w:rPr>
          <w:rFonts w:ascii="微软雅黑" w:hAnsi="微软雅黑" w:eastAsia="微软雅黑" w:cs="微软雅黑"/>
          <w:b/>
          <w:bCs/>
          <w:color w:val="auto"/>
          <w:sz w:val="44"/>
          <w:szCs w:val="44"/>
          <w:highlight w:val="none"/>
        </w:rPr>
      </w:pPr>
      <w:bookmarkStart w:id="0" w:name="飞"/>
      <w:bookmarkEnd w:id="0"/>
      <w:bookmarkStart w:id="1" w:name="OLE_LINK10"/>
      <w:bookmarkEnd w:id="1"/>
    </w:p>
    <w:p>
      <w:pPr>
        <w:pStyle w:val="2"/>
        <w:jc w:val="center"/>
        <w:rPr>
          <w:rFonts w:ascii="微软雅黑" w:hAnsi="微软雅黑" w:eastAsia="微软雅黑" w:cs="微软雅黑"/>
          <w:b/>
          <w:bCs/>
          <w:color w:val="auto"/>
          <w:sz w:val="44"/>
          <w:szCs w:val="44"/>
          <w:highlight w:val="none"/>
        </w:rPr>
      </w:pP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left"/>
        <w:textAlignment w:val="auto"/>
        <w:rPr>
          <w:rFonts w:hint="eastAsia" w:ascii="仿宋_GB2312" w:hAnsi="仿宋_GB2312" w:eastAsia="仿宋_GB2312" w:cs="仿宋_GB2312"/>
          <w:b/>
          <w:bCs w:val="0"/>
          <w:color w:val="auto"/>
          <w:sz w:val="28"/>
          <w:szCs w:val="28"/>
          <w:highlight w:val="none"/>
          <w:u w:val="none"/>
          <w:lang w:val="en-US" w:eastAsia="zh-CN"/>
        </w:rPr>
      </w:pPr>
      <w:r>
        <w:rPr>
          <w:rFonts w:hint="eastAsia" w:ascii="仿宋_GB2312" w:hAnsi="仿宋_GB2312" w:eastAsia="仿宋_GB2312" w:cs="仿宋_GB2312"/>
          <w:b/>
          <w:bCs w:val="0"/>
          <w:color w:val="auto"/>
          <w:sz w:val="28"/>
          <w:szCs w:val="28"/>
          <w:highlight w:val="none"/>
          <w:u w:val="none"/>
          <w:lang w:val="en-US" w:eastAsia="zh-CN"/>
        </w:rPr>
        <w:t>附表一</w:t>
      </w:r>
    </w:p>
    <w:p>
      <w:pPr>
        <w:pStyle w:val="2"/>
        <w:spacing w:line="360" w:lineRule="auto"/>
        <w:ind w:left="0" w:leftChars="0" w:firstLine="0" w:firstLineChars="0"/>
        <w:jc w:val="center"/>
        <w:rPr>
          <w:rFonts w:hint="eastAsia" w:ascii="宋体" w:hAnsi="宋体" w:eastAsia="宋体" w:cs="宋体"/>
          <w:b/>
          <w:bCs/>
          <w:color w:val="auto"/>
          <w:w w:val="100"/>
          <w:kern w:val="0"/>
          <w:sz w:val="28"/>
          <w:szCs w:val="28"/>
          <w:highlight w:val="none"/>
          <w:u w:val="none"/>
          <w:lang w:val="en-US" w:eastAsia="zh-CN" w:bidi="ar-SA"/>
        </w:rPr>
      </w:pPr>
      <w:r>
        <w:rPr>
          <w:rFonts w:hint="eastAsia" w:ascii="宋体" w:hAnsi="宋体" w:eastAsia="宋体" w:cs="宋体"/>
          <w:b/>
          <w:bCs/>
          <w:color w:val="auto"/>
          <w:w w:val="100"/>
          <w:kern w:val="0"/>
          <w:sz w:val="28"/>
          <w:szCs w:val="28"/>
          <w:highlight w:val="none"/>
          <w:u w:val="none"/>
          <w:lang w:val="en-US" w:eastAsia="zh-CN" w:bidi="ar-SA"/>
        </w:rPr>
        <w:t>都汶高速公路全线径流收集系统工程劳务合作项目</w:t>
      </w:r>
    </w:p>
    <w:p>
      <w:pPr>
        <w:pStyle w:val="2"/>
        <w:ind w:firstLine="0"/>
        <w:jc w:val="center"/>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28"/>
          <w:szCs w:val="28"/>
          <w:highlight w:val="none"/>
          <w:lang w:val="en-US" w:eastAsia="zh-CN"/>
        </w:rPr>
        <w:t>工程段划分、工期规模、工期统计表</w:t>
      </w:r>
    </w:p>
    <w:p>
      <w:pPr>
        <w:pStyle w:val="2"/>
        <w:spacing w:line="360" w:lineRule="auto"/>
        <w:ind w:left="0" w:leftChars="0" w:firstLine="0" w:firstLineChars="0"/>
        <w:jc w:val="center"/>
        <w:rPr>
          <w:rFonts w:hint="eastAsia"/>
          <w:color w:val="auto"/>
          <w:highlight w:val="none"/>
          <w:lang w:val="en-US" w:eastAsia="zh-CN"/>
        </w:rPr>
      </w:pPr>
    </w:p>
    <w:tbl>
      <w:tblPr>
        <w:tblStyle w:val="16"/>
        <w:tblW w:w="905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1838"/>
        <w:gridCol w:w="1515"/>
        <w:gridCol w:w="2352"/>
        <w:gridCol w:w="1505"/>
        <w:gridCol w:w="1848"/>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1059" w:hRule="exact"/>
          <w:jc w:val="center"/>
        </w:trPr>
        <w:tc>
          <w:tcPr>
            <w:tcW w:w="1838"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lang w:eastAsia="zh-CN"/>
              </w:rPr>
              <w:t>施工段落</w:t>
            </w:r>
          </w:p>
        </w:tc>
        <w:tc>
          <w:tcPr>
            <w:tcW w:w="151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lang w:val="en-US" w:eastAsia="zh-CN"/>
              </w:rPr>
            </w:pPr>
            <w:r>
              <w:rPr>
                <w:rFonts w:hint="eastAsia" w:ascii="宋体" w:hAnsi="宋体" w:cs="宋体"/>
                <w:b/>
                <w:bCs/>
                <w:color w:val="000000"/>
                <w:kern w:val="0"/>
                <w:sz w:val="18"/>
                <w:szCs w:val="18"/>
                <w:highlight w:val="none"/>
                <w:lang w:val="en-US" w:eastAsia="zh-CN"/>
              </w:rPr>
              <w:t>桥梁</w:t>
            </w:r>
            <w:r>
              <w:rPr>
                <w:rFonts w:hint="eastAsia" w:ascii="宋体" w:hAnsi="宋体" w:eastAsia="宋体" w:cs="宋体"/>
                <w:b/>
                <w:bCs/>
                <w:color w:val="000000"/>
                <w:kern w:val="0"/>
                <w:sz w:val="18"/>
                <w:szCs w:val="18"/>
                <w:highlight w:val="none"/>
                <w:lang w:val="en-US" w:eastAsia="zh-CN"/>
              </w:rPr>
              <w:t>(</w:t>
            </w:r>
            <w:r>
              <w:rPr>
                <w:rFonts w:hint="eastAsia" w:ascii="宋体" w:hAnsi="宋体" w:cs="宋体"/>
                <w:b/>
                <w:bCs/>
                <w:color w:val="000000"/>
                <w:kern w:val="0"/>
                <w:sz w:val="18"/>
                <w:szCs w:val="18"/>
                <w:highlight w:val="none"/>
                <w:lang w:val="en-US" w:eastAsia="zh-CN"/>
              </w:rPr>
              <w:t>座</w:t>
            </w:r>
            <w:r>
              <w:rPr>
                <w:rFonts w:hint="eastAsia" w:ascii="宋体" w:hAnsi="宋体" w:eastAsia="宋体" w:cs="宋体"/>
                <w:b/>
                <w:bCs/>
                <w:color w:val="000000"/>
                <w:kern w:val="0"/>
                <w:sz w:val="18"/>
                <w:szCs w:val="18"/>
                <w:highlight w:val="none"/>
                <w:lang w:val="en-US" w:eastAsia="zh-CN"/>
              </w:rPr>
              <w:t>)</w:t>
            </w:r>
          </w:p>
        </w:tc>
        <w:tc>
          <w:tcPr>
            <w:tcW w:w="2352" w:type="dxa"/>
            <w:tcBorders>
              <w:tl2br w:val="nil"/>
              <w:tr2bl w:val="nil"/>
            </w:tcBorders>
            <w:shd w:val="clear" w:color="auto" w:fill="FFFFFF" w:themeFill="background1"/>
            <w:tcMar>
              <w:top w:w="15" w:type="dxa"/>
              <w:left w:w="15" w:type="dxa"/>
              <w:right w:w="15" w:type="dxa"/>
            </w:tcMar>
            <w:vAlign w:val="center"/>
          </w:tcPr>
          <w:p>
            <w:pPr>
              <w:widowControl/>
              <w:tabs>
                <w:tab w:val="left" w:pos="416"/>
              </w:tabs>
              <w:jc w:val="center"/>
              <w:textAlignment w:val="center"/>
              <w:rPr>
                <w:rFonts w:hint="eastAsia" w:ascii="宋体" w:hAnsi="宋体" w:eastAsia="宋体" w:cs="宋体"/>
                <w:b/>
                <w:bCs/>
                <w:color w:val="000000"/>
                <w:kern w:val="0"/>
                <w:sz w:val="18"/>
                <w:szCs w:val="18"/>
                <w:highlight w:val="none"/>
                <w:lang w:val="en-US" w:eastAsia="zh-CN"/>
              </w:rPr>
            </w:pPr>
            <w:r>
              <w:rPr>
                <w:rFonts w:hint="eastAsia" w:ascii="宋体" w:hAnsi="宋体" w:eastAsia="宋体" w:cs="宋体"/>
                <w:b/>
                <w:bCs/>
                <w:color w:val="000000"/>
                <w:kern w:val="0"/>
                <w:sz w:val="18"/>
                <w:szCs w:val="18"/>
                <w:highlight w:val="none"/>
                <w:lang w:val="en-US" w:eastAsia="zh-CN"/>
              </w:rPr>
              <w:t>主要工作内容</w:t>
            </w:r>
          </w:p>
        </w:tc>
        <w:tc>
          <w:tcPr>
            <w:tcW w:w="150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lang w:val="en-US" w:eastAsia="zh-CN"/>
              </w:rPr>
            </w:pPr>
            <w:r>
              <w:rPr>
                <w:rFonts w:hint="eastAsia" w:ascii="宋体" w:hAnsi="宋体" w:eastAsia="宋体" w:cs="宋体"/>
                <w:b/>
                <w:bCs/>
                <w:color w:val="000000"/>
                <w:kern w:val="0"/>
                <w:sz w:val="18"/>
                <w:szCs w:val="18"/>
                <w:highlight w:val="none"/>
                <w:lang w:val="en-US" w:eastAsia="zh-CN"/>
              </w:rPr>
              <w:t>工期</w:t>
            </w:r>
          </w:p>
        </w:tc>
        <w:tc>
          <w:tcPr>
            <w:tcW w:w="1848"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2005" w:hRule="exact"/>
          <w:jc w:val="center"/>
        </w:trPr>
        <w:tc>
          <w:tcPr>
            <w:tcW w:w="1838"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14:textFill>
                  <w14:solidFill>
                    <w14:schemeClr w14:val="tx1"/>
                  </w14:solidFill>
                </w14:textFill>
              </w:rPr>
              <w:t>都汶高速全线</w:t>
            </w:r>
          </w:p>
        </w:tc>
        <w:tc>
          <w:tcPr>
            <w:tcW w:w="151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14:textFill>
                  <w14:solidFill>
                    <w14:schemeClr w14:val="tx1"/>
                  </w14:solidFill>
                </w14:textFill>
              </w:rPr>
              <w:t>22</w:t>
            </w:r>
          </w:p>
        </w:tc>
        <w:tc>
          <w:tcPr>
            <w:tcW w:w="2352"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default" w:ascii="宋体" w:hAnsi="宋体" w:eastAsia="宋体" w:cs="宋体"/>
                <w:kern w:val="2"/>
                <w:sz w:val="18"/>
                <w:szCs w:val="18"/>
                <w:lang w:val="en-US" w:eastAsia="zh-CN" w:bidi="ar-SA"/>
              </w:rPr>
            </w:pPr>
            <w:r>
              <w:rPr>
                <w:rFonts w:hint="eastAsia" w:ascii="宋体" w:hAnsi="宋体" w:cs="宋体"/>
                <w:kern w:val="2"/>
                <w:sz w:val="18"/>
                <w:szCs w:val="18"/>
                <w:highlight w:val="none"/>
                <w:lang w:val="en-US" w:eastAsia="zh-CN" w:bidi="ar-SA"/>
              </w:rPr>
              <w:t>包括桥梁纵横排水管、沉淀池的拆除与新建，泄水孔、支座等排水径流系统的劳务施工。</w:t>
            </w:r>
          </w:p>
        </w:tc>
        <w:tc>
          <w:tcPr>
            <w:tcW w:w="150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val="en-US" w:eastAsia="zh-CN" w:bidi="ar-SA"/>
                <w14:textFill>
                  <w14:solidFill>
                    <w14:schemeClr w14:val="tx1"/>
                  </w14:solidFill>
                </w14:textFill>
              </w:rPr>
              <w:t>24</w:t>
            </w:r>
            <w:r>
              <w:rPr>
                <w:rFonts w:hint="eastAsia" w:ascii="宋体" w:hAnsi="宋体" w:eastAsia="宋体" w:cs="宋体"/>
                <w:color w:val="000000" w:themeColor="text1"/>
                <w:kern w:val="0"/>
                <w:sz w:val="18"/>
                <w:szCs w:val="18"/>
                <w:lang w:val="en-US" w:eastAsia="zh-CN" w:bidi="ar-SA"/>
                <w14:textFill>
                  <w14:solidFill>
                    <w14:schemeClr w14:val="tx1"/>
                  </w14:solidFill>
                </w14:textFill>
              </w:rPr>
              <w:t>个月</w:t>
            </w:r>
          </w:p>
        </w:tc>
        <w:tc>
          <w:tcPr>
            <w:tcW w:w="1848"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p>
        </w:tc>
      </w:tr>
    </w:tbl>
    <w:p>
      <w:pPr>
        <w:tabs>
          <w:tab w:val="left" w:pos="416"/>
        </w:tabs>
        <w:autoSpaceDE w:val="0"/>
        <w:autoSpaceDN w:val="0"/>
        <w:spacing w:before="122" w:line="360" w:lineRule="auto"/>
        <w:ind w:left="100"/>
        <w:rPr>
          <w:rFonts w:hint="eastAsia" w:ascii="宋体" w:hAnsi="宋体" w:cs="宋体"/>
          <w:b/>
          <w:color w:val="auto"/>
          <w:sz w:val="22"/>
          <w:szCs w:val="22"/>
          <w:highlight w:val="none"/>
        </w:rPr>
        <w:sectPr>
          <w:footerReference r:id="rId4" w:type="default"/>
          <w:pgSz w:w="11911" w:h="16838"/>
          <w:pgMar w:top="1440" w:right="1800" w:bottom="1440" w:left="1800" w:header="0" w:footer="567" w:gutter="0"/>
          <w:pgBorders>
            <w:top w:val="none" w:sz="0" w:space="0"/>
            <w:left w:val="none" w:sz="0" w:space="0"/>
            <w:bottom w:val="none" w:sz="0" w:space="0"/>
            <w:right w:val="none" w:sz="0" w:space="0"/>
          </w:pgBorders>
          <w:cols w:space="720" w:num="1"/>
          <w:docGrid w:linePitch="1" w:charSpace="0"/>
        </w:sectPr>
      </w:pPr>
    </w:p>
    <w:p>
      <w:pPr>
        <w:numPr>
          <w:ilvl w:val="0"/>
          <w:numId w:val="0"/>
        </w:numPr>
        <w:tabs>
          <w:tab w:val="left" w:pos="416"/>
        </w:tabs>
        <w:autoSpaceDE w:val="0"/>
        <w:autoSpaceDN w:val="0"/>
        <w:spacing w:before="122" w:line="360" w:lineRule="auto"/>
        <w:rPr>
          <w:rFonts w:hint="eastAsia" w:ascii="宋体" w:hAnsi="宋体" w:cs="宋体"/>
          <w:b/>
          <w:color w:val="auto"/>
          <w:sz w:val="22"/>
          <w:szCs w:val="22"/>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rPr>
          <w:rFonts w:hint="eastAsia" w:ascii="宋体" w:hAnsi="宋体" w:eastAsia="宋体" w:cs="宋体"/>
        </w:rPr>
      </w:pPr>
    </w:p>
    <w:p>
      <w:pPr>
        <w:pStyle w:val="2"/>
        <w:spacing w:line="360" w:lineRule="auto"/>
        <w:ind w:left="0" w:leftChars="0" w:firstLine="0" w:firstLineChars="0"/>
        <w:jc w:val="cente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w w:val="100"/>
          <w:kern w:val="0"/>
          <w:sz w:val="28"/>
          <w:szCs w:val="28"/>
          <w:highlight w:val="none"/>
          <w:u w:val="none"/>
          <w:lang w:val="en-US" w:eastAsia="zh-CN" w:bidi="ar-SA"/>
        </w:rPr>
        <w:t>都汶高速公路全线径流收集系统工程劳务合作项目</w:t>
      </w:r>
    </w:p>
    <w:p>
      <w:pPr>
        <w:pStyle w:val="2"/>
        <w:ind w:firstLine="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施工企业资质等级要求</w:t>
      </w:r>
      <w:r>
        <w:rPr>
          <w:rFonts w:hint="eastAsia" w:ascii="宋体" w:hAnsi="宋体" w:eastAsia="宋体" w:cs="宋体"/>
          <w:b/>
          <w:bCs/>
          <w:color w:val="auto"/>
          <w:sz w:val="28"/>
          <w:szCs w:val="28"/>
          <w:highlight w:val="none"/>
          <w:lang w:eastAsia="zh-CN"/>
        </w:rPr>
        <w:t>、业绩基本</w:t>
      </w:r>
      <w:r>
        <w:rPr>
          <w:rFonts w:hint="eastAsia" w:ascii="宋体" w:hAnsi="宋体" w:eastAsia="宋体" w:cs="宋体"/>
          <w:b/>
          <w:bCs/>
          <w:color w:val="auto"/>
          <w:sz w:val="28"/>
          <w:szCs w:val="28"/>
          <w:highlight w:val="none"/>
        </w:rPr>
        <w:t>要求</w:t>
      </w:r>
    </w:p>
    <w:p>
      <w:pPr>
        <w:rPr>
          <w:rFonts w:hint="eastAsia" w:ascii="宋体" w:hAnsi="宋体" w:eastAsia="宋体" w:cs="宋体"/>
        </w:rPr>
      </w:pPr>
    </w:p>
    <w:tbl>
      <w:tblPr>
        <w:tblStyle w:val="16"/>
        <w:tblpPr w:leftFromText="180" w:rightFromText="180" w:vertAnchor="text" w:horzAnchor="page" w:tblpX="1280" w:tblpY="89"/>
        <w:tblOverlap w:val="never"/>
        <w:tblW w:w="9848" w:type="dxa"/>
        <w:jc w:val="center"/>
        <w:tblLayout w:type="fixed"/>
        <w:tblCellMar>
          <w:top w:w="0" w:type="dxa"/>
          <w:left w:w="0" w:type="dxa"/>
          <w:bottom w:w="0" w:type="dxa"/>
          <w:right w:w="0" w:type="dxa"/>
        </w:tblCellMar>
      </w:tblPr>
      <w:tblGrid>
        <w:gridCol w:w="527"/>
        <w:gridCol w:w="1421"/>
        <w:gridCol w:w="1612"/>
        <w:gridCol w:w="2313"/>
        <w:gridCol w:w="2650"/>
        <w:gridCol w:w="1325"/>
      </w:tblGrid>
      <w:tr>
        <w:tblPrEx>
          <w:tblCellMar>
            <w:top w:w="0" w:type="dxa"/>
            <w:left w:w="0" w:type="dxa"/>
            <w:bottom w:w="0" w:type="dxa"/>
            <w:right w:w="0" w:type="dxa"/>
          </w:tblCellMar>
        </w:tblPrEx>
        <w:trPr>
          <w:trHeight w:val="480" w:hRule="atLeast"/>
          <w:tblHeader/>
          <w:jc w:val="center"/>
        </w:trPr>
        <w:tc>
          <w:tcPr>
            <w:tcW w:w="5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序号</w:t>
            </w:r>
          </w:p>
        </w:tc>
        <w:tc>
          <w:tcPr>
            <w:tcW w:w="142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分段名称</w:t>
            </w:r>
          </w:p>
        </w:tc>
        <w:tc>
          <w:tcPr>
            <w:tcW w:w="161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施工地点</w:t>
            </w:r>
          </w:p>
        </w:tc>
        <w:tc>
          <w:tcPr>
            <w:tcW w:w="231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施工企业资质等级要求</w:t>
            </w:r>
          </w:p>
        </w:tc>
        <w:tc>
          <w:tcPr>
            <w:tcW w:w="26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业绩基本要求</w:t>
            </w:r>
          </w:p>
        </w:tc>
        <w:tc>
          <w:tcPr>
            <w:tcW w:w="132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备注</w:t>
            </w:r>
          </w:p>
        </w:tc>
      </w:tr>
      <w:tr>
        <w:tblPrEx>
          <w:tblCellMar>
            <w:top w:w="0" w:type="dxa"/>
            <w:left w:w="0" w:type="dxa"/>
            <w:bottom w:w="0" w:type="dxa"/>
            <w:right w:w="0" w:type="dxa"/>
          </w:tblCellMar>
        </w:tblPrEx>
        <w:trPr>
          <w:trHeight w:val="500" w:hRule="atLeast"/>
          <w:tblHeader/>
          <w:jc w:val="center"/>
        </w:trPr>
        <w:tc>
          <w:tcPr>
            <w:tcW w:w="5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142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161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2313"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265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132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r>
      <w:tr>
        <w:tblPrEx>
          <w:tblCellMar>
            <w:top w:w="0" w:type="dxa"/>
            <w:left w:w="0" w:type="dxa"/>
            <w:bottom w:w="0" w:type="dxa"/>
            <w:right w:w="0" w:type="dxa"/>
          </w:tblCellMar>
        </w:tblPrEx>
        <w:trPr>
          <w:trHeight w:val="2390"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left="0" w:leftChars="0" w:firstLine="0" w:firstLineChars="0"/>
              <w:jc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w:t>
            </w:r>
          </w:p>
        </w:tc>
        <w:tc>
          <w:tcPr>
            <w:tcW w:w="14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20"/>
                <w:szCs w:val="20"/>
                <w:highlight w:val="none"/>
                <w:lang w:val="en-US" w:eastAsia="zh-CN" w:bidi="ar"/>
              </w:rPr>
            </w:pPr>
            <w:r>
              <w:rPr>
                <w:rFonts w:hint="eastAsia" w:ascii="宋体" w:hAnsi="宋体" w:cs="宋体"/>
                <w:color w:val="auto"/>
                <w:kern w:val="0"/>
                <w:sz w:val="18"/>
                <w:szCs w:val="18"/>
                <w:highlight w:val="none"/>
                <w:lang w:val="en-US" w:eastAsia="zh-CN" w:bidi="ar"/>
              </w:rPr>
              <w:t>2022-CXYH-09</w:t>
            </w:r>
          </w:p>
        </w:tc>
        <w:tc>
          <w:tcPr>
            <w:tcW w:w="16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color w:val="auto"/>
                <w:kern w:val="0"/>
                <w:sz w:val="20"/>
                <w:szCs w:val="20"/>
                <w:highlight w:val="none"/>
                <w:lang w:val="en-US" w:eastAsia="zh-CN" w:bidi="ar"/>
              </w:rPr>
            </w:pPr>
            <w:r>
              <w:rPr>
                <w:rFonts w:hint="eastAsia" w:ascii="宋体" w:hAnsi="宋体" w:cs="宋体"/>
                <w:color w:val="auto"/>
                <w:kern w:val="0"/>
                <w:sz w:val="20"/>
                <w:szCs w:val="20"/>
                <w:highlight w:val="none"/>
                <w:lang w:val="en-US" w:eastAsia="zh-CN" w:bidi="ar"/>
              </w:rPr>
              <w:t>都汶高速</w:t>
            </w:r>
          </w:p>
        </w:tc>
        <w:tc>
          <w:tcPr>
            <w:tcW w:w="23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具有政府主管部门颁布的公路工程施工总承包叁级及以上或施工劳务资质。</w:t>
            </w:r>
          </w:p>
        </w:tc>
        <w:tc>
          <w:tcPr>
            <w:tcW w:w="2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FF0000"/>
                <w:sz w:val="21"/>
                <w:szCs w:val="21"/>
                <w:highlight w:val="none"/>
              </w:rPr>
              <w:t>5年内（2017年10月1日至今，以合同签订时间为准）具有相同或类似的高速公路桥梁工程或桥梁养护工程施工业绩不少于1个。</w:t>
            </w:r>
          </w:p>
        </w:tc>
        <w:tc>
          <w:tcPr>
            <w:tcW w:w="13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0"/>
                <w:szCs w:val="20"/>
                <w:highlight w:val="none"/>
                <w:lang w:val="en-US" w:eastAsia="zh-CN" w:bidi="ar"/>
              </w:rPr>
            </w:pPr>
          </w:p>
        </w:tc>
      </w:tr>
    </w:tbl>
    <w:p>
      <w:pPr>
        <w:jc w:val="left"/>
        <w:rPr>
          <w:rStyle w:val="24"/>
          <w:rFonts w:hint="eastAsia"/>
          <w:b/>
          <w:bCs/>
          <w:color w:val="auto"/>
          <w:sz w:val="22"/>
          <w:szCs w:val="22"/>
          <w:highlight w:val="none"/>
          <w:u w:val="none"/>
          <w:lang w:val="en-US" w:eastAsia="zh-CN" w:bidi="ar"/>
        </w:rPr>
        <w:sectPr>
          <w:pgSz w:w="11911" w:h="16838"/>
          <w:pgMar w:top="1440" w:right="1800" w:bottom="1440" w:left="1800" w:header="0" w:footer="567" w:gutter="0"/>
          <w:pgBorders>
            <w:top w:val="none" w:sz="0" w:space="0"/>
            <w:left w:val="none" w:sz="0" w:space="0"/>
            <w:bottom w:val="none" w:sz="0" w:space="0"/>
            <w:right w:val="none" w:sz="0" w:space="0"/>
          </w:pgBorders>
          <w:cols w:space="720" w:num="1"/>
          <w:docGrid w:linePitch="1" w:charSpace="0"/>
        </w:sectPr>
      </w:pPr>
    </w:p>
    <w:p>
      <w:pPr>
        <w:jc w:val="left"/>
        <w:rPr>
          <w:rStyle w:val="24"/>
          <w:rFonts w:hint="default"/>
          <w:b/>
          <w:bCs/>
          <w:color w:val="auto"/>
          <w:sz w:val="22"/>
          <w:szCs w:val="22"/>
          <w:highlight w:val="none"/>
          <w:u w:val="none"/>
          <w:lang w:val="en-US" w:eastAsia="zh-CN" w:bidi="ar"/>
        </w:rPr>
      </w:pPr>
      <w:r>
        <w:rPr>
          <w:rStyle w:val="24"/>
          <w:rFonts w:hint="eastAsia"/>
          <w:b/>
          <w:bCs/>
          <w:color w:val="auto"/>
          <w:sz w:val="22"/>
          <w:szCs w:val="22"/>
          <w:highlight w:val="none"/>
          <w:u w:val="none"/>
          <w:lang w:val="en-US" w:eastAsia="zh-CN" w:bidi="ar"/>
        </w:rPr>
        <w:t>附表三</w:t>
      </w:r>
    </w:p>
    <w:p>
      <w:pPr>
        <w:pStyle w:val="2"/>
        <w:rPr>
          <w:rFonts w:hint="eastAsia"/>
          <w:lang w:val="en-US" w:eastAsia="zh-CN"/>
        </w:rPr>
      </w:pPr>
    </w:p>
    <w:tbl>
      <w:tblPr>
        <w:tblStyle w:val="16"/>
        <w:tblpPr w:leftFromText="180" w:rightFromText="180" w:vertAnchor="text" w:tblpXSpec="center" w:tblpY="1"/>
        <w:tblOverlap w:val="never"/>
        <w:tblW w:w="9747"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369"/>
        <w:gridCol w:w="3270"/>
        <w:gridCol w:w="1005"/>
        <w:gridCol w:w="219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jc w:val="center"/>
        </w:trPr>
        <w:tc>
          <w:tcPr>
            <w:tcW w:w="9747" w:type="dxa"/>
            <w:gridSpan w:val="5"/>
            <w:tcBorders>
              <w:bottom w:val="single" w:color="auto" w:sz="4" w:space="0"/>
              <w:tl2br w:val="nil"/>
              <w:tr2bl w:val="nil"/>
            </w:tcBorders>
            <w:noWrap w:val="0"/>
            <w:tcMar>
              <w:top w:w="15" w:type="dxa"/>
              <w:left w:w="15" w:type="dxa"/>
              <w:right w:w="15" w:type="dxa"/>
            </w:tcMar>
            <w:vAlign w:val="center"/>
          </w:tcPr>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宋体" w:hAnsi="宋体" w:eastAsia="宋体" w:cs="宋体"/>
                <w:b/>
                <w:bCs/>
                <w:color w:val="auto"/>
                <w:w w:val="100"/>
                <w:kern w:val="0"/>
                <w:sz w:val="28"/>
                <w:szCs w:val="28"/>
                <w:highlight w:val="none"/>
                <w:u w:val="none"/>
                <w:lang w:val="en-US" w:eastAsia="zh-CN" w:bidi="ar-SA"/>
              </w:rPr>
            </w:pPr>
            <w:r>
              <w:rPr>
                <w:rFonts w:hint="eastAsia" w:ascii="宋体" w:hAnsi="宋体" w:eastAsia="宋体" w:cs="宋体"/>
                <w:b/>
                <w:bCs/>
                <w:color w:val="auto"/>
                <w:w w:val="100"/>
                <w:kern w:val="0"/>
                <w:sz w:val="28"/>
                <w:szCs w:val="28"/>
                <w:highlight w:val="none"/>
                <w:u w:val="none"/>
                <w:lang w:val="en-US" w:eastAsia="zh-CN" w:bidi="ar-SA"/>
              </w:rPr>
              <w:t>都汶高速公路全线径流收集系统工程劳务合作项目</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宋体" w:hAnsi="宋体" w:eastAsia="宋体" w:cs="宋体"/>
                <w:b/>
                <w:i w:val="0"/>
                <w:color w:val="auto"/>
                <w:sz w:val="28"/>
                <w:szCs w:val="28"/>
                <w:highlight w:val="none"/>
                <w:u w:val="none"/>
              </w:rPr>
            </w:pPr>
            <w:r>
              <w:rPr>
                <w:rFonts w:hint="eastAsia" w:ascii="仿宋_GB2312" w:hAnsi="仿宋_GB2312" w:eastAsia="仿宋_GB2312" w:cs="仿宋_GB2312"/>
                <w:b/>
                <w:bCs w:val="0"/>
                <w:color w:val="auto"/>
                <w:kern w:val="10"/>
                <w:sz w:val="28"/>
                <w:szCs w:val="28"/>
                <w:highlight w:val="none"/>
                <w:u w:val="none"/>
                <w:lang w:val="en-US" w:eastAsia="zh-CN"/>
              </w:rPr>
              <w:t>人员要求表</w:t>
            </w:r>
            <w:r>
              <w:rPr>
                <w:rFonts w:hint="eastAsia" w:ascii="仿宋" w:hAnsi="仿宋" w:eastAsia="仿宋" w:cs="仿宋"/>
                <w:b/>
                <w:i w:val="0"/>
                <w:color w:val="auto"/>
                <w:kern w:val="0"/>
                <w:sz w:val="28"/>
                <w:szCs w:val="28"/>
                <w:highlight w:val="none"/>
                <w:u w:val="none"/>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项目负责人</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牵头负责协作施工总体工作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FF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安全</w:t>
            </w:r>
            <w:r>
              <w:rPr>
                <w:rFonts w:hint="eastAsia" w:ascii="宋体" w:hAnsi="宋体" w:cs="宋体"/>
                <w:i w:val="0"/>
                <w:color w:val="auto"/>
                <w:kern w:val="0"/>
                <w:sz w:val="21"/>
                <w:szCs w:val="21"/>
                <w:highlight w:val="none"/>
                <w:u w:val="none"/>
                <w:lang w:val="en-US" w:eastAsia="zh-CN" w:bidi="ar"/>
              </w:rPr>
              <w:t>员</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协助</w:t>
            </w:r>
            <w:r>
              <w:rPr>
                <w:rFonts w:hint="eastAsia" w:ascii="宋体" w:hAnsi="宋体" w:eastAsia="宋体" w:cs="宋体"/>
                <w:i w:val="0"/>
                <w:color w:val="auto"/>
                <w:kern w:val="0"/>
                <w:sz w:val="21"/>
                <w:szCs w:val="21"/>
                <w:highlight w:val="none"/>
                <w:u w:val="none"/>
                <w:lang w:val="en-US" w:eastAsia="zh-CN" w:bidi="ar"/>
              </w:rPr>
              <w:t>项目负责人管理项目安全工作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color w:val="auto"/>
                <w:sz w:val="22"/>
                <w:szCs w:val="22"/>
                <w:highlight w:val="none"/>
                <w:lang w:val="en-US" w:eastAsia="zh-CN"/>
              </w:rPr>
              <w:t>持</w:t>
            </w:r>
            <w:r>
              <w:rPr>
                <w:rFonts w:hint="eastAsia" w:ascii="宋体" w:hAnsi="宋体" w:cs="宋体"/>
                <w:color w:val="auto"/>
                <w:sz w:val="22"/>
                <w:szCs w:val="22"/>
                <w:highlight w:val="none"/>
                <w:lang w:val="en-US" w:eastAsia="zh-CN"/>
              </w:rPr>
              <w:t>安全员</w:t>
            </w:r>
            <w:r>
              <w:rPr>
                <w:rFonts w:hint="eastAsia" w:ascii="宋体" w:hAnsi="宋体" w:eastAsia="宋体" w:cs="宋体"/>
                <w:color w:val="auto"/>
                <w:sz w:val="22"/>
                <w:szCs w:val="22"/>
                <w:highlight w:val="none"/>
                <w:lang w:val="en-US" w:eastAsia="zh-CN"/>
              </w:rPr>
              <w:t>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59"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3</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内业人员</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内业资料及相关工作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jc w:val="center"/>
        </w:trPr>
        <w:tc>
          <w:tcPr>
            <w:tcW w:w="9747" w:type="dxa"/>
            <w:gridSpan w:val="5"/>
            <w:tcBorders>
              <w:top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sz w:val="18"/>
                <w:szCs w:val="18"/>
                <w:highlight w:val="none"/>
                <w:lang w:val="en-US" w:eastAsia="zh-CN"/>
              </w:rPr>
            </w:pPr>
          </w:p>
          <w:p>
            <w:pPr>
              <w:widowControl w:val="0"/>
              <w:spacing w:line="240" w:lineRule="auto"/>
              <w:ind w:firstLine="0" w:firstLineChars="0"/>
              <w:jc w:val="both"/>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 xml:space="preserve">注：1、本表为主要人员的最低要求，投标人应根据施工需要或招标人的要求增加相关专业技术人员。 </w:t>
            </w:r>
          </w:p>
          <w:p>
            <w:pPr>
              <w:widowControl w:val="0"/>
              <w:spacing w:line="240" w:lineRule="auto"/>
              <w:ind w:firstLine="0" w:firstLineChars="0"/>
              <w:jc w:val="both"/>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2、如因投标人的原因(除不可抗拒因素外)更换上述主要人员，须报请招标人批准，更换人员的资质不能低于招标文件要求，自行更换主要负责人的，对投标人按每人次扣以</w:t>
            </w:r>
            <w:r>
              <w:rPr>
                <w:rFonts w:hint="eastAsia" w:ascii="宋体" w:hAnsi="宋体" w:cs="宋体"/>
                <w:color w:val="auto"/>
                <w:kern w:val="0"/>
                <w:sz w:val="18"/>
                <w:szCs w:val="18"/>
                <w:highlight w:val="none"/>
                <w:lang w:val="en-US" w:eastAsia="zh-CN" w:bidi="ar-SA"/>
              </w:rPr>
              <w:t>5</w:t>
            </w:r>
            <w:r>
              <w:rPr>
                <w:rFonts w:hint="eastAsia" w:ascii="宋体" w:hAnsi="宋体" w:eastAsia="宋体" w:cs="宋体"/>
                <w:color w:val="auto"/>
                <w:kern w:val="0"/>
                <w:sz w:val="18"/>
                <w:szCs w:val="18"/>
                <w:highlight w:val="none"/>
                <w:lang w:val="en-US" w:eastAsia="zh-CN" w:bidi="ar-SA"/>
              </w:rPr>
              <w:t>0万元人民币违约金。</w:t>
            </w:r>
          </w:p>
          <w:p>
            <w:pPr>
              <w:widowControl w:val="0"/>
              <w:spacing w:line="240" w:lineRule="auto"/>
              <w:ind w:firstLine="0" w:firstLineChars="0"/>
              <w:jc w:val="both"/>
              <w:rPr>
                <w:rFonts w:hint="default" w:ascii="仿宋" w:hAnsi="仿宋" w:eastAsia="仿宋" w:cs="Times New Roman"/>
                <w:color w:val="auto"/>
                <w:kern w:val="0"/>
                <w:sz w:val="20"/>
                <w:szCs w:val="22"/>
                <w:highlight w:val="none"/>
                <w:lang w:val="en-US" w:eastAsia="zh-CN" w:bidi="ar-SA"/>
              </w:rPr>
            </w:pPr>
            <w:r>
              <w:rPr>
                <w:rFonts w:hint="eastAsia" w:ascii="宋体" w:hAnsi="宋体" w:eastAsia="宋体" w:cs="宋体"/>
                <w:color w:val="auto"/>
                <w:kern w:val="0"/>
                <w:sz w:val="18"/>
                <w:szCs w:val="18"/>
                <w:highlight w:val="none"/>
                <w:lang w:val="en-US" w:eastAsia="zh-CN" w:bidi="ar-SA"/>
              </w:rPr>
              <w:t>3、相关管理人员及技术人员必须在岗，有特殊情况离岗必须向项目部请假并得到批准。</w:t>
            </w:r>
          </w:p>
        </w:tc>
      </w:tr>
    </w:tbl>
    <w:p>
      <w:pPr>
        <w:pStyle w:val="22"/>
        <w:tabs>
          <w:tab w:val="right" w:leader="dot" w:pos="8306"/>
        </w:tabs>
        <w:jc w:val="both"/>
        <w:rPr>
          <w:rFonts w:ascii="等线" w:hAnsi="等线" w:eastAsia="等线" w:cs="等线"/>
          <w:b/>
          <w:bCs/>
          <w:color w:val="auto"/>
          <w:sz w:val="44"/>
          <w:szCs w:val="44"/>
          <w:highlight w:val="none"/>
          <w:lang w:bidi="zh-CN"/>
        </w:rPr>
      </w:pPr>
    </w:p>
    <w:p>
      <w:pPr>
        <w:pStyle w:val="22"/>
        <w:tabs>
          <w:tab w:val="right" w:leader="dot" w:pos="8306"/>
        </w:tabs>
        <w:jc w:val="both"/>
        <w:rPr>
          <w:rFonts w:ascii="等线" w:hAnsi="等线" w:eastAsia="等线" w:cs="等线"/>
          <w:b/>
          <w:bCs/>
          <w:color w:val="auto"/>
          <w:sz w:val="44"/>
          <w:szCs w:val="44"/>
          <w:highlight w:val="none"/>
          <w:lang w:bidi="zh-CN"/>
        </w:rPr>
        <w:sectPr>
          <w:pgSz w:w="11911" w:h="16838"/>
          <w:pgMar w:top="1440" w:right="1800" w:bottom="1440" w:left="1800" w:header="0" w:footer="567" w:gutter="0"/>
          <w:pgBorders>
            <w:top w:val="none" w:sz="0" w:space="0"/>
            <w:left w:val="none" w:sz="0" w:space="0"/>
            <w:bottom w:val="none" w:sz="0" w:space="0"/>
            <w:right w:val="none" w:sz="0" w:space="0"/>
          </w:pgBorders>
          <w:cols w:space="720" w:num="1"/>
          <w:docGrid w:linePitch="1" w:charSpace="0"/>
        </w:sectPr>
      </w:pPr>
    </w:p>
    <w:p>
      <w:pPr>
        <w:rPr>
          <w:rFonts w:hint="eastAsia" w:ascii="宋体" w:hAnsi="宋体" w:eastAsia="宋体" w:cs="宋体"/>
        </w:rPr>
      </w:pPr>
      <w:r>
        <w:rPr>
          <w:rFonts w:hint="eastAsia" w:ascii="宋体" w:hAnsi="宋体" w:eastAsia="宋体" w:cs="宋体"/>
          <w:b/>
          <w:sz w:val="28"/>
          <w:szCs w:val="28"/>
        </w:rPr>
        <w:t>附表四</w:t>
      </w:r>
    </w:p>
    <w:tbl>
      <w:tblPr>
        <w:tblStyle w:val="16"/>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3" w:hRule="atLeast"/>
          <w:jc w:val="center"/>
        </w:trPr>
        <w:tc>
          <w:tcPr>
            <w:tcW w:w="9638" w:type="dxa"/>
            <w:tcBorders>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w w:val="100"/>
                <w:kern w:val="0"/>
                <w:sz w:val="28"/>
                <w:szCs w:val="28"/>
                <w:highlight w:val="none"/>
                <w:u w:val="none"/>
                <w:lang w:val="en-US" w:eastAsia="zh-CN" w:bidi="ar-SA"/>
              </w:rPr>
              <w:t>都汶高速公路全线径流收集系统工程劳务合作项目</w:t>
            </w:r>
          </w:p>
          <w:p>
            <w:pPr>
              <w:keepNext w:val="0"/>
              <w:keepLines w:val="0"/>
              <w:widowControl/>
              <w:suppressLineNumbers w:val="0"/>
              <w:ind w:firstLine="0" w:firstLineChars="0"/>
              <w:jc w:val="center"/>
              <w:textAlignment w:val="auto"/>
              <w:rPr>
                <w:rFonts w:hint="eastAsia" w:ascii="宋体" w:hAnsi="宋体" w:eastAsia="宋体" w:cs="宋体"/>
                <w:b/>
                <w:bCs w:val="0"/>
                <w:color w:val="auto"/>
                <w:kern w:val="0"/>
                <w:sz w:val="28"/>
                <w:szCs w:val="28"/>
                <w:highlight w:val="none"/>
                <w:u w:val="none"/>
                <w:lang w:val="en-US" w:eastAsia="zh-CN" w:bidi="ar"/>
              </w:rPr>
            </w:pPr>
            <w:r>
              <w:rPr>
                <w:rFonts w:hint="eastAsia" w:ascii="宋体" w:hAnsi="宋体" w:eastAsia="宋体" w:cs="宋体"/>
                <w:b/>
                <w:bCs/>
                <w:color w:val="auto"/>
                <w:sz w:val="28"/>
                <w:szCs w:val="28"/>
                <w:highlight w:val="none"/>
                <w:lang w:eastAsia="zh-CN"/>
              </w:rPr>
              <w:t>拟</w:t>
            </w:r>
            <w:r>
              <w:rPr>
                <w:rFonts w:hint="eastAsia" w:ascii="宋体" w:hAnsi="宋体" w:eastAsia="宋体" w:cs="宋体"/>
                <w:b/>
                <w:i w:val="0"/>
                <w:color w:val="auto"/>
                <w:kern w:val="0"/>
                <w:sz w:val="28"/>
                <w:szCs w:val="28"/>
                <w:highlight w:val="none"/>
                <w:u w:val="none"/>
                <w:lang w:val="en-US" w:eastAsia="zh-CN" w:bidi="ar"/>
              </w:rPr>
              <w:t>投入设备配置表(最低要求）</w:t>
            </w:r>
          </w:p>
          <w:tbl>
            <w:tblPr>
              <w:tblStyle w:val="16"/>
              <w:tblW w:w="91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4"/>
              <w:gridCol w:w="1738"/>
              <w:gridCol w:w="806"/>
              <w:gridCol w:w="798"/>
              <w:gridCol w:w="898"/>
              <w:gridCol w:w="814"/>
              <w:gridCol w:w="1064"/>
              <w:gridCol w:w="765"/>
              <w:gridCol w:w="765"/>
              <w:gridCol w:w="8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 w:hRule="atLeast"/>
                <w:jc w:val="center"/>
              </w:trPr>
              <w:tc>
                <w:tcPr>
                  <w:tcW w:w="674" w:type="dxa"/>
                  <w:vMerge w:val="restart"/>
                  <w:tcBorders>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738" w:type="dxa"/>
                  <w:vMerge w:val="restart"/>
                  <w:tcBorders>
                    <w:tl2br w:val="nil"/>
                    <w:tr2bl w:val="nil"/>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806" w:type="dxa"/>
                  <w:vMerge w:val="restart"/>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798" w:type="dxa"/>
                  <w:vMerge w:val="restart"/>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712" w:type="dxa"/>
                  <w:gridSpan w:val="2"/>
                  <w:tcBorders>
                    <w:tl2br w:val="nil"/>
                    <w:tr2bl w:val="nil"/>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064" w:type="dxa"/>
                  <w:vMerge w:val="restart"/>
                  <w:tcBorders>
                    <w:tl2br w:val="nil"/>
                    <w:tr2bl w:val="nil"/>
                  </w:tcBorders>
                  <w:vAlign w:val="center"/>
                </w:tcPr>
                <w:p>
                  <w:pPr>
                    <w:kinsoku w:val="0"/>
                    <w:overflowPunct w:val="0"/>
                    <w:spacing w:beforeLines="0" w:afterLines="0" w:line="260" w:lineRule="exact"/>
                    <w:ind w:right="0"/>
                    <w:jc w:val="center"/>
                    <w:rPr>
                      <w:rFonts w:hint="eastAsia"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65"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65"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853"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atLeast"/>
                <w:jc w:val="center"/>
              </w:trPr>
              <w:tc>
                <w:tcPr>
                  <w:tcW w:w="674" w:type="dxa"/>
                  <w:vMerge w:val="continue"/>
                  <w:tcBorders>
                    <w:tl2br w:val="nil"/>
                    <w:tr2bl w:val="nil"/>
                  </w:tcBorders>
                  <w:vAlign w:val="center"/>
                </w:tcPr>
                <w:p>
                  <w:pPr>
                    <w:spacing w:line="440" w:lineRule="exact"/>
                    <w:jc w:val="center"/>
                    <w:rPr>
                      <w:rFonts w:eastAsia="宋体"/>
                      <w:color w:val="auto"/>
                      <w:sz w:val="21"/>
                      <w:szCs w:val="21"/>
                      <w:highlight w:val="none"/>
                    </w:rPr>
                  </w:pPr>
                </w:p>
              </w:tc>
              <w:tc>
                <w:tcPr>
                  <w:tcW w:w="1738" w:type="dxa"/>
                  <w:vMerge w:val="continue"/>
                  <w:tcBorders>
                    <w:tl2br w:val="nil"/>
                    <w:tr2bl w:val="nil"/>
                  </w:tcBorders>
                  <w:vAlign w:val="center"/>
                </w:tcPr>
                <w:p>
                  <w:pPr>
                    <w:spacing w:line="440" w:lineRule="exact"/>
                    <w:jc w:val="center"/>
                    <w:rPr>
                      <w:rFonts w:eastAsia="宋体"/>
                      <w:color w:val="auto"/>
                      <w:sz w:val="21"/>
                      <w:szCs w:val="21"/>
                      <w:highlight w:val="none"/>
                    </w:rPr>
                  </w:pPr>
                </w:p>
              </w:tc>
              <w:tc>
                <w:tcPr>
                  <w:tcW w:w="806" w:type="dxa"/>
                  <w:vMerge w:val="continue"/>
                  <w:tcBorders>
                    <w:tl2br w:val="nil"/>
                    <w:tr2bl w:val="nil"/>
                  </w:tcBorders>
                  <w:vAlign w:val="center"/>
                </w:tcPr>
                <w:p>
                  <w:pPr>
                    <w:spacing w:line="440" w:lineRule="exact"/>
                    <w:jc w:val="center"/>
                    <w:rPr>
                      <w:rFonts w:eastAsia="宋体"/>
                      <w:color w:val="auto"/>
                      <w:sz w:val="21"/>
                      <w:szCs w:val="21"/>
                      <w:highlight w:val="none"/>
                    </w:rPr>
                  </w:pPr>
                </w:p>
              </w:tc>
              <w:tc>
                <w:tcPr>
                  <w:tcW w:w="798" w:type="dxa"/>
                  <w:vMerge w:val="continue"/>
                  <w:tcBorders>
                    <w:tl2br w:val="nil"/>
                    <w:tr2bl w:val="nil"/>
                  </w:tcBorders>
                  <w:vAlign w:val="center"/>
                </w:tcPr>
                <w:p>
                  <w:pPr>
                    <w:spacing w:line="440" w:lineRule="exact"/>
                    <w:jc w:val="center"/>
                    <w:rPr>
                      <w:rFonts w:eastAsia="宋体"/>
                      <w:color w:val="auto"/>
                      <w:sz w:val="21"/>
                      <w:szCs w:val="21"/>
                      <w:highlight w:val="none"/>
                    </w:rPr>
                  </w:pPr>
                </w:p>
              </w:tc>
              <w:tc>
                <w:tcPr>
                  <w:tcW w:w="898" w:type="dxa"/>
                  <w:tcBorders>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814" w:type="dxa"/>
                  <w:tcBorders>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064"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5"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5"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853"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738" w:type="dxa"/>
                  <w:tcBorders>
                    <w:tl2br w:val="nil"/>
                    <w:tr2bl w:val="nil"/>
                  </w:tcBorders>
                  <w:vAlign w:val="center"/>
                </w:tcPr>
                <w:p>
                  <w:pPr>
                    <w:widowControl/>
                    <w:spacing w:line="240" w:lineRule="auto"/>
                    <w:ind w:firstLine="420" w:firstLineChars="200"/>
                    <w:jc w:val="both"/>
                    <w:textAlignment w:val="center"/>
                    <w:rPr>
                      <w:rFonts w:hint="default" w:ascii="宋体" w:hAnsi="宋体" w:eastAsia="宋体" w:cs="宋体"/>
                      <w:kern w:val="0"/>
                      <w:sz w:val="21"/>
                      <w:szCs w:val="21"/>
                      <w:highlight w:val="none"/>
                      <w:lang w:val="en-US" w:eastAsia="zh-CN" w:bidi="ar-SA"/>
                    </w:rPr>
                  </w:pPr>
                  <w:r>
                    <w:rPr>
                      <w:rFonts w:hint="eastAsia" w:ascii="宋体" w:hAnsi="宋体" w:cs="宋体"/>
                      <w:kern w:val="0"/>
                      <w:sz w:val="21"/>
                      <w:szCs w:val="21"/>
                      <w:highlight w:val="none"/>
                      <w:lang w:val="en-US" w:eastAsia="zh-CN" w:bidi="ar-SA"/>
                    </w:rPr>
                    <w:t>挖掘机</w:t>
                  </w:r>
                </w:p>
              </w:tc>
              <w:tc>
                <w:tcPr>
                  <w:tcW w:w="806"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w:t>
                  </w:r>
                </w:p>
              </w:tc>
              <w:tc>
                <w:tcPr>
                  <w:tcW w:w="798"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台</w:t>
                  </w:r>
                </w:p>
              </w:tc>
              <w:tc>
                <w:tcPr>
                  <w:tcW w:w="898"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rPr>
                    <w:t>1</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1</w:t>
                  </w:r>
                </w:p>
              </w:tc>
              <w:tc>
                <w:tcPr>
                  <w:tcW w:w="765"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1</w:t>
                  </w:r>
                </w:p>
              </w:tc>
              <w:tc>
                <w:tcPr>
                  <w:tcW w:w="765" w:type="dxa"/>
                  <w:vMerge w:val="restart"/>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7</w:t>
                  </w:r>
                  <w:r>
                    <w:rPr>
                      <w:rFonts w:hint="eastAsia" w:ascii="宋体" w:hAnsi="宋体" w:eastAsia="宋体" w:cs="宋体"/>
                      <w:color w:val="auto"/>
                      <w:szCs w:val="22"/>
                      <w:highlight w:val="none"/>
                      <w:lang w:val="en-US" w:eastAsia="zh-CN"/>
                    </w:rPr>
                    <w:t>年</w:t>
                  </w:r>
                  <w:r>
                    <w:rPr>
                      <w:rFonts w:hint="eastAsia" w:ascii="宋体" w:hAnsi="宋体" w:cs="宋体"/>
                      <w:color w:val="auto"/>
                      <w:szCs w:val="22"/>
                      <w:highlight w:val="none"/>
                      <w:lang w:val="en-US" w:eastAsia="zh-CN"/>
                    </w:rPr>
                    <w:t>10</w:t>
                  </w:r>
                  <w:r>
                    <w:rPr>
                      <w:rFonts w:hint="eastAsia" w:ascii="宋体" w:hAnsi="宋体" w:eastAsia="宋体" w:cs="宋体"/>
                      <w:color w:val="auto"/>
                      <w:szCs w:val="22"/>
                      <w:highlight w:val="none"/>
                      <w:lang w:val="en-US" w:eastAsia="zh-CN"/>
                    </w:rPr>
                    <w:t>月后</w:t>
                  </w:r>
                </w:p>
              </w:tc>
              <w:tc>
                <w:tcPr>
                  <w:tcW w:w="853" w:type="dxa"/>
                  <w:vMerge w:val="restart"/>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173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highlight w:val="none"/>
                      <w:lang w:val="en-US" w:eastAsia="zh-CN" w:bidi="ar-SA"/>
                    </w:rPr>
                  </w:pPr>
                  <w:r>
                    <w:rPr>
                      <w:rFonts w:hint="eastAsia" w:ascii="宋体" w:hAnsi="宋体" w:cs="宋体"/>
                      <w:kern w:val="0"/>
                      <w:sz w:val="21"/>
                      <w:szCs w:val="21"/>
                      <w:highlight w:val="none"/>
                      <w:lang w:val="en-US" w:eastAsia="zh-CN" w:bidi="ar-SA"/>
                    </w:rPr>
                    <w:t>桥检车</w:t>
                  </w:r>
                </w:p>
              </w:tc>
              <w:tc>
                <w:tcPr>
                  <w:tcW w:w="806"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w:t>
                  </w:r>
                </w:p>
              </w:tc>
              <w:tc>
                <w:tcPr>
                  <w:tcW w:w="79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台</w:t>
                  </w:r>
                </w:p>
              </w:tc>
              <w:tc>
                <w:tcPr>
                  <w:tcW w:w="898"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rPr>
                    <w:t>2</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2</w:t>
                  </w:r>
                </w:p>
              </w:tc>
              <w:tc>
                <w:tcPr>
                  <w:tcW w:w="765"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2</w:t>
                  </w:r>
                </w:p>
              </w:tc>
              <w:tc>
                <w:tcPr>
                  <w:tcW w:w="76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3"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3</w:t>
                  </w:r>
                </w:p>
              </w:tc>
              <w:tc>
                <w:tcPr>
                  <w:tcW w:w="173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highlight w:val="none"/>
                      <w:lang w:val="en-US" w:eastAsia="zh-CN" w:bidi="ar-SA"/>
                    </w:rPr>
                  </w:pPr>
                  <w:r>
                    <w:rPr>
                      <w:rFonts w:hint="eastAsia" w:ascii="宋体" w:hAnsi="宋体" w:cs="宋体"/>
                      <w:kern w:val="0"/>
                      <w:sz w:val="21"/>
                      <w:szCs w:val="21"/>
                      <w:highlight w:val="none"/>
                      <w:lang w:val="en-US" w:eastAsia="zh-CN" w:bidi="ar-SA"/>
                    </w:rPr>
                    <w:t>吊车</w:t>
                  </w:r>
                </w:p>
              </w:tc>
              <w:tc>
                <w:tcPr>
                  <w:tcW w:w="806"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w:t>
                  </w:r>
                </w:p>
              </w:tc>
              <w:tc>
                <w:tcPr>
                  <w:tcW w:w="798"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台</w:t>
                  </w:r>
                </w:p>
              </w:tc>
              <w:tc>
                <w:tcPr>
                  <w:tcW w:w="898"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rPr>
                    <w:t>2</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rPr>
                  </w:pPr>
                </w:p>
              </w:tc>
              <w:tc>
                <w:tcPr>
                  <w:tcW w:w="765"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rPr>
                  </w:pPr>
                </w:p>
              </w:tc>
              <w:tc>
                <w:tcPr>
                  <w:tcW w:w="76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3"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4</w:t>
                  </w:r>
                </w:p>
              </w:tc>
              <w:tc>
                <w:tcPr>
                  <w:tcW w:w="1738"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自卸汽车</w:t>
                  </w:r>
                </w:p>
              </w:tc>
              <w:tc>
                <w:tcPr>
                  <w:tcW w:w="806"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w:t>
                  </w:r>
                </w:p>
              </w:tc>
              <w:tc>
                <w:tcPr>
                  <w:tcW w:w="79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台</w:t>
                  </w:r>
                </w:p>
              </w:tc>
              <w:tc>
                <w:tcPr>
                  <w:tcW w:w="89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rPr>
                    <w:t>2</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p>
              </w:tc>
              <w:tc>
                <w:tcPr>
                  <w:tcW w:w="765"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p>
              </w:tc>
              <w:tc>
                <w:tcPr>
                  <w:tcW w:w="76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3"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5</w:t>
                  </w:r>
                </w:p>
              </w:tc>
              <w:tc>
                <w:tcPr>
                  <w:tcW w:w="1738"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p>
              </w:tc>
              <w:tc>
                <w:tcPr>
                  <w:tcW w:w="806"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p>
              </w:tc>
              <w:tc>
                <w:tcPr>
                  <w:tcW w:w="79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p>
              </w:tc>
              <w:tc>
                <w:tcPr>
                  <w:tcW w:w="89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p>
              </w:tc>
              <w:tc>
                <w:tcPr>
                  <w:tcW w:w="76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p>
              </w:tc>
              <w:tc>
                <w:tcPr>
                  <w:tcW w:w="76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3"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6</w:t>
                  </w:r>
                </w:p>
              </w:tc>
              <w:tc>
                <w:tcPr>
                  <w:tcW w:w="1738"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p>
              </w:tc>
              <w:tc>
                <w:tcPr>
                  <w:tcW w:w="806"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p>
              </w:tc>
              <w:tc>
                <w:tcPr>
                  <w:tcW w:w="79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p>
              </w:tc>
              <w:tc>
                <w:tcPr>
                  <w:tcW w:w="89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yellow"/>
                      <w:lang w:val="en-US" w:eastAsia="zh-CN" w:bidi="ar-SA"/>
                    </w:rPr>
                  </w:pPr>
                </w:p>
              </w:tc>
              <w:tc>
                <w:tcPr>
                  <w:tcW w:w="76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yellow"/>
                      <w:lang w:val="en-US" w:eastAsia="zh-CN" w:bidi="ar-SA"/>
                    </w:rPr>
                  </w:pPr>
                </w:p>
              </w:tc>
              <w:tc>
                <w:tcPr>
                  <w:tcW w:w="76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3"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5"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7</w:t>
                  </w:r>
                </w:p>
              </w:tc>
              <w:tc>
                <w:tcPr>
                  <w:tcW w:w="1738"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p>
              </w:tc>
              <w:tc>
                <w:tcPr>
                  <w:tcW w:w="806"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p>
              </w:tc>
              <w:tc>
                <w:tcPr>
                  <w:tcW w:w="79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p>
              </w:tc>
              <w:tc>
                <w:tcPr>
                  <w:tcW w:w="898"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yellow"/>
                      <w:lang w:val="en-US" w:eastAsia="zh-CN" w:bidi="ar-SA"/>
                    </w:rPr>
                  </w:pPr>
                </w:p>
              </w:tc>
              <w:tc>
                <w:tcPr>
                  <w:tcW w:w="76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yellow"/>
                      <w:lang w:val="en-US" w:eastAsia="zh-CN" w:bidi="ar-SA"/>
                    </w:rPr>
                  </w:pPr>
                </w:p>
              </w:tc>
              <w:tc>
                <w:tcPr>
                  <w:tcW w:w="76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3"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keepNext w:val="0"/>
              <w:keepLines w:val="0"/>
              <w:widowControl/>
              <w:suppressLineNumbers w:val="0"/>
              <w:ind w:firstLine="0" w:firstLineChars="0"/>
              <w:jc w:val="center"/>
              <w:textAlignment w:val="auto"/>
              <w:rPr>
                <w:rFonts w:hint="eastAsia" w:ascii="宋体" w:hAnsi="宋体" w:eastAsia="宋体" w:cs="宋体"/>
                <w:b/>
                <w:sz w:val="28"/>
                <w:szCs w:val="28"/>
              </w:rPr>
            </w:pPr>
          </w:p>
        </w:tc>
      </w:tr>
    </w:tbl>
    <w:p>
      <w:pPr>
        <w:widowControl/>
        <w:jc w:val="left"/>
        <w:textAlignment w:val="center"/>
        <w:rPr>
          <w:rFonts w:hint="eastAsia" w:ascii="宋体" w:hAnsi="宋体" w:eastAsia="宋体" w:cs="宋体"/>
          <w:sz w:val="18"/>
          <w:szCs w:val="18"/>
        </w:rPr>
      </w:pPr>
      <w:r>
        <w:rPr>
          <w:rFonts w:hint="eastAsia" w:ascii="宋体" w:hAnsi="宋体" w:eastAsia="宋体" w:cs="宋体"/>
          <w:sz w:val="18"/>
          <w:szCs w:val="18"/>
        </w:rPr>
        <w:t>注：1、若监理工程师或招标人认为投标人配备的机械设备不能满足现场施工的需要，或不能保证工程质量和进度时，招标人有权要求投标人增加。</w:t>
      </w:r>
    </w:p>
    <w:p>
      <w:pPr>
        <w:widowControl/>
        <w:ind w:firstLine="360" w:firstLineChars="200"/>
        <w:jc w:val="left"/>
        <w:textAlignment w:val="center"/>
        <w:rPr>
          <w:rFonts w:hint="eastAsia" w:ascii="宋体" w:hAnsi="宋体" w:eastAsia="宋体" w:cs="宋体"/>
          <w:sz w:val="18"/>
          <w:szCs w:val="18"/>
        </w:rPr>
      </w:pPr>
      <w:r>
        <w:rPr>
          <w:rFonts w:hint="eastAsia" w:ascii="宋体" w:hAnsi="宋体" w:eastAsia="宋体" w:cs="宋体"/>
          <w:sz w:val="18"/>
          <w:szCs w:val="18"/>
          <w:lang w:val="en-US" w:eastAsia="zh-CN"/>
        </w:rPr>
        <w:t>2、</w:t>
      </w:r>
      <w:r>
        <w:rPr>
          <w:rFonts w:hint="eastAsia" w:ascii="宋体" w:hAnsi="宋体" w:eastAsia="宋体" w:cs="宋体"/>
          <w:sz w:val="18"/>
          <w:szCs w:val="18"/>
        </w:rPr>
        <w:t>本表中的总数量为承包人中标后向发包人承诺的投入最低设备要求，并以书面形式纳入合同附件。</w:t>
      </w:r>
    </w:p>
    <w:p>
      <w:pPr>
        <w:widowControl/>
        <w:ind w:firstLine="360" w:firstLineChars="200"/>
        <w:jc w:val="left"/>
        <w:textAlignment w:val="center"/>
        <w:rPr>
          <w:rFonts w:hint="eastAsia" w:ascii="宋体" w:hAnsi="宋体" w:eastAsia="宋体" w:cs="宋体"/>
          <w:color w:val="000000"/>
          <w:kern w:val="0"/>
          <w:sz w:val="24"/>
          <w:szCs w:val="24"/>
          <w:lang w:bidi="ar"/>
        </w:rPr>
        <w:sectPr>
          <w:pgSz w:w="11911" w:h="16838"/>
          <w:pgMar w:top="1440" w:right="1800" w:bottom="1440" w:left="1800" w:header="0" w:footer="567" w:gutter="0"/>
          <w:cols w:space="720" w:num="1"/>
          <w:docGrid w:linePitch="1" w:charSpace="0"/>
        </w:sectPr>
      </w:pPr>
      <w:r>
        <w:rPr>
          <w:rFonts w:hint="eastAsia" w:ascii="宋体" w:hAnsi="宋体" w:eastAsia="宋体" w:cs="宋体"/>
          <w:b w:val="0"/>
          <w:bCs w:val="0"/>
          <w:sz w:val="18"/>
          <w:szCs w:val="18"/>
          <w:lang w:val="en-US" w:eastAsia="zh-CN"/>
        </w:rPr>
        <w:t>3、设备需具备施工能力满足实际施工需要，自有设备需提供购买发票,投标人需保证发票真实有效，并在投标文件中提供的发票网上查验结果截图（国家税务总局全国增值税发票查验平台 https://inv-veri.chinatax.gov.cn）。若为虚假发票，作废标处理</w:t>
      </w:r>
      <w:r>
        <w:rPr>
          <w:rFonts w:hint="eastAsia" w:ascii="宋体" w:hAnsi="宋体" w:cs="宋体"/>
          <w:b w:val="0"/>
          <w:bCs w:val="0"/>
          <w:sz w:val="18"/>
          <w:szCs w:val="18"/>
          <w:lang w:val="en-US" w:eastAsia="zh-CN"/>
        </w:rPr>
        <w:t>。</w:t>
      </w:r>
    </w:p>
    <w:p>
      <w:pPr>
        <w:pStyle w:val="2"/>
        <w:ind w:left="0" w:leftChars="0" w:firstLine="0" w:firstLineChars="0"/>
        <w:rPr>
          <w:rStyle w:val="24"/>
          <w:rFonts w:hint="eastAsia"/>
          <w:b w:val="0"/>
          <w:bCs/>
          <w:color w:val="auto"/>
          <w:sz w:val="16"/>
          <w:szCs w:val="16"/>
          <w:highlight w:val="none"/>
          <w:u w:val="none"/>
          <w:lang w:val="en-US" w:eastAsia="zh-CN" w:bidi="ar"/>
        </w:rPr>
      </w:pPr>
      <w:bookmarkStart w:id="2" w:name="_GoBack"/>
      <w:bookmarkEnd w:id="2"/>
    </w:p>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14" w:lineRule="auto"/>
      <w:rPr>
        <w:rFonts w:ascii="宋体" w:hAnsi="宋体" w:cs="宋体"/>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3"/>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Pi91E0AAAAAIBAAAPAAAAAAAAAAEAIAAAACIAAABk&#10;cnMvZG93bnJldi54bWxQSwECFAAUAAAACACHTuJAbEWyRg4CAAAEBAAADgAAAAAAAAABACAAAAAf&#10;AQAAZHJzL2Uyb0RvYy54bWxQSwUGAAAAAAYABgBZAQAAnwUAAAAA&#10;">
              <v:fill on="f" focussize="0,0"/>
              <v:stroke on="f"/>
              <v:imagedata o:title=""/>
              <o:lock v:ext="edit" aspectratio="f"/>
              <v:textbox inset="0mm,0mm,0mm,0mm" style="mso-fit-shape-to-text:t;">
                <w:txbxContent>
                  <w:p>
                    <w:pPr>
                      <w:pStyle w:val="13"/>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2077"/>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13"/>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ql5uc8AAAAFAQAADwAAAAAAAAABACAAAAAiAAAAZHJzL2Rvd25y&#10;ZXYueG1sUEsBAhQAFAAAAAgAh07iQE3xKx0HAgAABwQAAA4AAAAAAAAAAQAgAAAAHgEAAGRycy9l&#10;Mm9Eb2MueG1sUEsFBgAAAAAGAAYAWQEAAJcFAAAAAA==&#10;">
              <v:fill on="f" focussize="0,0"/>
              <v:stroke on="f"/>
              <v:imagedata o:title=""/>
              <o:lock v:ext="edit" aspectratio="f"/>
              <v:textbox inset="0mm,0mm,0mm,0mm" style="mso-fit-shape-to-text:t;">
                <w:txbxContent>
                  <w:p>
                    <w:pPr>
                      <w:pStyle w:val="13"/>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5"/>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1ZTUyYWY1OTlhZGRjNDJkNTViNjdmYWMyZWUwMDYifQ=="/>
  </w:docVars>
  <w:rsids>
    <w:rsidRoot w:val="178C70EA"/>
    <w:rsid w:val="00343D48"/>
    <w:rsid w:val="009B12C4"/>
    <w:rsid w:val="0126527B"/>
    <w:rsid w:val="01F62437"/>
    <w:rsid w:val="029F0BDF"/>
    <w:rsid w:val="02D844E6"/>
    <w:rsid w:val="02F36BB9"/>
    <w:rsid w:val="03724511"/>
    <w:rsid w:val="038C3F12"/>
    <w:rsid w:val="039A66B9"/>
    <w:rsid w:val="044153DC"/>
    <w:rsid w:val="050B0EC8"/>
    <w:rsid w:val="05BC6E66"/>
    <w:rsid w:val="06972D26"/>
    <w:rsid w:val="06BB15D9"/>
    <w:rsid w:val="07287B9D"/>
    <w:rsid w:val="07F660B0"/>
    <w:rsid w:val="08324929"/>
    <w:rsid w:val="08891F7D"/>
    <w:rsid w:val="08E30999"/>
    <w:rsid w:val="0913688A"/>
    <w:rsid w:val="09455B44"/>
    <w:rsid w:val="09777D06"/>
    <w:rsid w:val="09AD4AA6"/>
    <w:rsid w:val="09C100FA"/>
    <w:rsid w:val="0A5033EA"/>
    <w:rsid w:val="0A5A4B79"/>
    <w:rsid w:val="0A601AF4"/>
    <w:rsid w:val="0B0F28A9"/>
    <w:rsid w:val="0B5455A6"/>
    <w:rsid w:val="0B753032"/>
    <w:rsid w:val="0B891FE2"/>
    <w:rsid w:val="0B991271"/>
    <w:rsid w:val="0BA924DA"/>
    <w:rsid w:val="0BD27243"/>
    <w:rsid w:val="0C435020"/>
    <w:rsid w:val="0C4E22E9"/>
    <w:rsid w:val="0CCF7D76"/>
    <w:rsid w:val="0E2F2B48"/>
    <w:rsid w:val="0E7D493C"/>
    <w:rsid w:val="0F397997"/>
    <w:rsid w:val="0F400886"/>
    <w:rsid w:val="0F5276EE"/>
    <w:rsid w:val="0F581439"/>
    <w:rsid w:val="0F6860EC"/>
    <w:rsid w:val="0F9F7060"/>
    <w:rsid w:val="0FCE6B99"/>
    <w:rsid w:val="100474B1"/>
    <w:rsid w:val="10144394"/>
    <w:rsid w:val="104E4D2B"/>
    <w:rsid w:val="109E5293"/>
    <w:rsid w:val="10FE58C3"/>
    <w:rsid w:val="11D90063"/>
    <w:rsid w:val="12F60699"/>
    <w:rsid w:val="131D53E9"/>
    <w:rsid w:val="154616DE"/>
    <w:rsid w:val="15891CCA"/>
    <w:rsid w:val="15A33A75"/>
    <w:rsid w:val="15A80B94"/>
    <w:rsid w:val="15CF4B09"/>
    <w:rsid w:val="15D45FBF"/>
    <w:rsid w:val="15D80008"/>
    <w:rsid w:val="16370C2C"/>
    <w:rsid w:val="178C70EA"/>
    <w:rsid w:val="18C95BFE"/>
    <w:rsid w:val="19501FCD"/>
    <w:rsid w:val="195A0C14"/>
    <w:rsid w:val="19BC7BD0"/>
    <w:rsid w:val="1A5C76BA"/>
    <w:rsid w:val="1ADC068B"/>
    <w:rsid w:val="1B7342A9"/>
    <w:rsid w:val="1BA112B9"/>
    <w:rsid w:val="1BE27806"/>
    <w:rsid w:val="1C1239E1"/>
    <w:rsid w:val="1CCB016B"/>
    <w:rsid w:val="1CCB3389"/>
    <w:rsid w:val="1D8340F7"/>
    <w:rsid w:val="1DF37DFA"/>
    <w:rsid w:val="1E4A2855"/>
    <w:rsid w:val="1E9B719D"/>
    <w:rsid w:val="1F291F3C"/>
    <w:rsid w:val="1F3A4319"/>
    <w:rsid w:val="1F6B4BFB"/>
    <w:rsid w:val="1F9306F4"/>
    <w:rsid w:val="20602D80"/>
    <w:rsid w:val="20A17C13"/>
    <w:rsid w:val="20C53399"/>
    <w:rsid w:val="20D76318"/>
    <w:rsid w:val="218A3837"/>
    <w:rsid w:val="21BE14DE"/>
    <w:rsid w:val="21C97396"/>
    <w:rsid w:val="2205092A"/>
    <w:rsid w:val="223D66AF"/>
    <w:rsid w:val="22900340"/>
    <w:rsid w:val="233E660C"/>
    <w:rsid w:val="236E2906"/>
    <w:rsid w:val="236F25C3"/>
    <w:rsid w:val="23A167F7"/>
    <w:rsid w:val="23AA10B0"/>
    <w:rsid w:val="241D5966"/>
    <w:rsid w:val="24937DA4"/>
    <w:rsid w:val="24BB1332"/>
    <w:rsid w:val="24F94B95"/>
    <w:rsid w:val="25073037"/>
    <w:rsid w:val="255E736D"/>
    <w:rsid w:val="25FF4FDC"/>
    <w:rsid w:val="26105A24"/>
    <w:rsid w:val="26CC3F25"/>
    <w:rsid w:val="27BB1682"/>
    <w:rsid w:val="27C8356C"/>
    <w:rsid w:val="28866BB1"/>
    <w:rsid w:val="289F5324"/>
    <w:rsid w:val="28AE6215"/>
    <w:rsid w:val="291551B7"/>
    <w:rsid w:val="29B1136A"/>
    <w:rsid w:val="29E01EB2"/>
    <w:rsid w:val="2A195ECB"/>
    <w:rsid w:val="2B8C545E"/>
    <w:rsid w:val="2BA90CA6"/>
    <w:rsid w:val="2BC2788C"/>
    <w:rsid w:val="2C252793"/>
    <w:rsid w:val="2C3201A6"/>
    <w:rsid w:val="2C811B32"/>
    <w:rsid w:val="2C824972"/>
    <w:rsid w:val="2CE01537"/>
    <w:rsid w:val="2D947467"/>
    <w:rsid w:val="2DE05DD0"/>
    <w:rsid w:val="2E240EFF"/>
    <w:rsid w:val="2E331B97"/>
    <w:rsid w:val="2E650D19"/>
    <w:rsid w:val="2E740628"/>
    <w:rsid w:val="2E837660"/>
    <w:rsid w:val="2E9D083E"/>
    <w:rsid w:val="2EAA77DA"/>
    <w:rsid w:val="2EB26D35"/>
    <w:rsid w:val="2EBC3BCD"/>
    <w:rsid w:val="2EDA06D1"/>
    <w:rsid w:val="2EE66DA1"/>
    <w:rsid w:val="2FC51447"/>
    <w:rsid w:val="30075453"/>
    <w:rsid w:val="30976160"/>
    <w:rsid w:val="30CE2A07"/>
    <w:rsid w:val="31244B45"/>
    <w:rsid w:val="31B6771F"/>
    <w:rsid w:val="31F27638"/>
    <w:rsid w:val="325C03ED"/>
    <w:rsid w:val="32741064"/>
    <w:rsid w:val="329C3E5B"/>
    <w:rsid w:val="32DB03AE"/>
    <w:rsid w:val="33545079"/>
    <w:rsid w:val="33970874"/>
    <w:rsid w:val="339A2073"/>
    <w:rsid w:val="342A5F28"/>
    <w:rsid w:val="34311BB5"/>
    <w:rsid w:val="34436B87"/>
    <w:rsid w:val="34601622"/>
    <w:rsid w:val="34607A3F"/>
    <w:rsid w:val="348B44F6"/>
    <w:rsid w:val="35553321"/>
    <w:rsid w:val="35921A02"/>
    <w:rsid w:val="35A63EE7"/>
    <w:rsid w:val="3633041E"/>
    <w:rsid w:val="36452C44"/>
    <w:rsid w:val="364E1579"/>
    <w:rsid w:val="379522F8"/>
    <w:rsid w:val="37D5352F"/>
    <w:rsid w:val="38105C68"/>
    <w:rsid w:val="385E7250"/>
    <w:rsid w:val="38695CC4"/>
    <w:rsid w:val="38E25BE4"/>
    <w:rsid w:val="393D02C4"/>
    <w:rsid w:val="395C1C4A"/>
    <w:rsid w:val="39CA3DF4"/>
    <w:rsid w:val="39D069FB"/>
    <w:rsid w:val="3A0D70C7"/>
    <w:rsid w:val="3A180D3E"/>
    <w:rsid w:val="3A4149E5"/>
    <w:rsid w:val="3A8E7911"/>
    <w:rsid w:val="3B7F1D6B"/>
    <w:rsid w:val="3BF45A48"/>
    <w:rsid w:val="3C4E25B5"/>
    <w:rsid w:val="3C5C5D88"/>
    <w:rsid w:val="3CA06F6B"/>
    <w:rsid w:val="3CA44F4B"/>
    <w:rsid w:val="3CB76276"/>
    <w:rsid w:val="3D8C1C82"/>
    <w:rsid w:val="3DD05FB6"/>
    <w:rsid w:val="3E1C2E52"/>
    <w:rsid w:val="3E320AB0"/>
    <w:rsid w:val="3E36438D"/>
    <w:rsid w:val="3E5D5FDF"/>
    <w:rsid w:val="3E972502"/>
    <w:rsid w:val="3F026478"/>
    <w:rsid w:val="3F7E5ACC"/>
    <w:rsid w:val="401B4839"/>
    <w:rsid w:val="405D5CCE"/>
    <w:rsid w:val="40834CCE"/>
    <w:rsid w:val="40D15D4B"/>
    <w:rsid w:val="415D7AEB"/>
    <w:rsid w:val="416309A2"/>
    <w:rsid w:val="41792E05"/>
    <w:rsid w:val="4205452B"/>
    <w:rsid w:val="422873DB"/>
    <w:rsid w:val="42EF4FB3"/>
    <w:rsid w:val="4304594A"/>
    <w:rsid w:val="43803E5D"/>
    <w:rsid w:val="43C05F1E"/>
    <w:rsid w:val="43F66731"/>
    <w:rsid w:val="43FE1B06"/>
    <w:rsid w:val="44C71CED"/>
    <w:rsid w:val="452F5587"/>
    <w:rsid w:val="459C0B02"/>
    <w:rsid w:val="45E511AF"/>
    <w:rsid w:val="46113505"/>
    <w:rsid w:val="465D008B"/>
    <w:rsid w:val="46C81B47"/>
    <w:rsid w:val="46F456A7"/>
    <w:rsid w:val="46FF3BA9"/>
    <w:rsid w:val="47433D54"/>
    <w:rsid w:val="47CA7CD2"/>
    <w:rsid w:val="47FB114A"/>
    <w:rsid w:val="49E51AEA"/>
    <w:rsid w:val="49F95EBE"/>
    <w:rsid w:val="4A462E88"/>
    <w:rsid w:val="4A844544"/>
    <w:rsid w:val="4ADE3AC3"/>
    <w:rsid w:val="4B2F1711"/>
    <w:rsid w:val="4B7B703E"/>
    <w:rsid w:val="4BAD7629"/>
    <w:rsid w:val="4C3D794C"/>
    <w:rsid w:val="4C9C4528"/>
    <w:rsid w:val="4D1C130A"/>
    <w:rsid w:val="4D285129"/>
    <w:rsid w:val="4D366E35"/>
    <w:rsid w:val="4DB12F74"/>
    <w:rsid w:val="4E133190"/>
    <w:rsid w:val="4E5B27FF"/>
    <w:rsid w:val="4EB630AF"/>
    <w:rsid w:val="4ECA7F19"/>
    <w:rsid w:val="4F325986"/>
    <w:rsid w:val="4F40027A"/>
    <w:rsid w:val="4FDA01BE"/>
    <w:rsid w:val="50E45A49"/>
    <w:rsid w:val="50FA206F"/>
    <w:rsid w:val="516D409C"/>
    <w:rsid w:val="5175120E"/>
    <w:rsid w:val="51916A7A"/>
    <w:rsid w:val="51F72BF9"/>
    <w:rsid w:val="521E0D27"/>
    <w:rsid w:val="52637D61"/>
    <w:rsid w:val="52E31AA5"/>
    <w:rsid w:val="53DF10F7"/>
    <w:rsid w:val="53EF5874"/>
    <w:rsid w:val="54427B77"/>
    <w:rsid w:val="54A7540F"/>
    <w:rsid w:val="54D47567"/>
    <w:rsid w:val="557E7D89"/>
    <w:rsid w:val="557F74C3"/>
    <w:rsid w:val="55A337CB"/>
    <w:rsid w:val="55F821DF"/>
    <w:rsid w:val="56836E19"/>
    <w:rsid w:val="56D436DF"/>
    <w:rsid w:val="56E2375B"/>
    <w:rsid w:val="57365758"/>
    <w:rsid w:val="573A64ED"/>
    <w:rsid w:val="57B11C8D"/>
    <w:rsid w:val="588E672B"/>
    <w:rsid w:val="58F93E01"/>
    <w:rsid w:val="590D63E7"/>
    <w:rsid w:val="590F09AC"/>
    <w:rsid w:val="599338C4"/>
    <w:rsid w:val="5A131428"/>
    <w:rsid w:val="5A971F2E"/>
    <w:rsid w:val="5AAA35BF"/>
    <w:rsid w:val="5ABE45A5"/>
    <w:rsid w:val="5AF47196"/>
    <w:rsid w:val="5B00793D"/>
    <w:rsid w:val="5B83040B"/>
    <w:rsid w:val="5BB800C6"/>
    <w:rsid w:val="5C4D671A"/>
    <w:rsid w:val="5C577DF2"/>
    <w:rsid w:val="5CAC5023"/>
    <w:rsid w:val="5CD07BF9"/>
    <w:rsid w:val="5D2C7E85"/>
    <w:rsid w:val="5DD5795B"/>
    <w:rsid w:val="5DED4ECE"/>
    <w:rsid w:val="5E0B4087"/>
    <w:rsid w:val="5E8D0E00"/>
    <w:rsid w:val="5F99166F"/>
    <w:rsid w:val="5FBF192C"/>
    <w:rsid w:val="5FD230CB"/>
    <w:rsid w:val="60901A89"/>
    <w:rsid w:val="609D42E0"/>
    <w:rsid w:val="60C85161"/>
    <w:rsid w:val="61D230CA"/>
    <w:rsid w:val="61DD1F8D"/>
    <w:rsid w:val="62072C84"/>
    <w:rsid w:val="622904E0"/>
    <w:rsid w:val="62492337"/>
    <w:rsid w:val="626E0FDE"/>
    <w:rsid w:val="62F138FF"/>
    <w:rsid w:val="632633EF"/>
    <w:rsid w:val="633B553C"/>
    <w:rsid w:val="63452A49"/>
    <w:rsid w:val="6355667B"/>
    <w:rsid w:val="63AD6DFA"/>
    <w:rsid w:val="640356F9"/>
    <w:rsid w:val="640B1AAD"/>
    <w:rsid w:val="64247493"/>
    <w:rsid w:val="6470224E"/>
    <w:rsid w:val="64DB7FF2"/>
    <w:rsid w:val="65193E6D"/>
    <w:rsid w:val="652074A8"/>
    <w:rsid w:val="657A7C68"/>
    <w:rsid w:val="65C238A4"/>
    <w:rsid w:val="65F03ED9"/>
    <w:rsid w:val="666939E4"/>
    <w:rsid w:val="66814499"/>
    <w:rsid w:val="66C15E68"/>
    <w:rsid w:val="66FF0490"/>
    <w:rsid w:val="670E41DA"/>
    <w:rsid w:val="6715699B"/>
    <w:rsid w:val="67181E00"/>
    <w:rsid w:val="672F5588"/>
    <w:rsid w:val="67C25A43"/>
    <w:rsid w:val="67FB11C8"/>
    <w:rsid w:val="68501E37"/>
    <w:rsid w:val="697D0D08"/>
    <w:rsid w:val="697F0B59"/>
    <w:rsid w:val="69845157"/>
    <w:rsid w:val="699830D3"/>
    <w:rsid w:val="69C72B32"/>
    <w:rsid w:val="69F0105B"/>
    <w:rsid w:val="6A256381"/>
    <w:rsid w:val="6AAE40FB"/>
    <w:rsid w:val="6B6B072C"/>
    <w:rsid w:val="6BFA5ECE"/>
    <w:rsid w:val="6C1877CE"/>
    <w:rsid w:val="6C4274F5"/>
    <w:rsid w:val="6C71494C"/>
    <w:rsid w:val="6CAF4FEF"/>
    <w:rsid w:val="6CF12BBF"/>
    <w:rsid w:val="6D1160C5"/>
    <w:rsid w:val="6D62087C"/>
    <w:rsid w:val="6D6324FB"/>
    <w:rsid w:val="6DCC1519"/>
    <w:rsid w:val="6E5E60C9"/>
    <w:rsid w:val="6EFC1D3A"/>
    <w:rsid w:val="6F1F0010"/>
    <w:rsid w:val="6F4374A6"/>
    <w:rsid w:val="6F7E5E46"/>
    <w:rsid w:val="6FEE18C9"/>
    <w:rsid w:val="701A23EA"/>
    <w:rsid w:val="7020414E"/>
    <w:rsid w:val="702A5C03"/>
    <w:rsid w:val="7156685C"/>
    <w:rsid w:val="71870602"/>
    <w:rsid w:val="71C179F2"/>
    <w:rsid w:val="71FE4C17"/>
    <w:rsid w:val="726B38D2"/>
    <w:rsid w:val="72705681"/>
    <w:rsid w:val="72E22B87"/>
    <w:rsid w:val="73012309"/>
    <w:rsid w:val="73A979B9"/>
    <w:rsid w:val="73B9714D"/>
    <w:rsid w:val="74291F81"/>
    <w:rsid w:val="743D65AD"/>
    <w:rsid w:val="748A24B9"/>
    <w:rsid w:val="748E6270"/>
    <w:rsid w:val="74AF78D9"/>
    <w:rsid w:val="75211D87"/>
    <w:rsid w:val="75443094"/>
    <w:rsid w:val="75FA05EA"/>
    <w:rsid w:val="76F9201E"/>
    <w:rsid w:val="770A5210"/>
    <w:rsid w:val="77387271"/>
    <w:rsid w:val="778618BA"/>
    <w:rsid w:val="7797541A"/>
    <w:rsid w:val="779F402F"/>
    <w:rsid w:val="77A64A70"/>
    <w:rsid w:val="781764D7"/>
    <w:rsid w:val="784D1BC2"/>
    <w:rsid w:val="7A5658A3"/>
    <w:rsid w:val="7AAA5770"/>
    <w:rsid w:val="7B66733E"/>
    <w:rsid w:val="7BD859F4"/>
    <w:rsid w:val="7C504B7D"/>
    <w:rsid w:val="7C933E96"/>
    <w:rsid w:val="7CD13219"/>
    <w:rsid w:val="7CF73115"/>
    <w:rsid w:val="7CF855C3"/>
    <w:rsid w:val="7D34255F"/>
    <w:rsid w:val="7D904C9A"/>
    <w:rsid w:val="7D976E2D"/>
    <w:rsid w:val="7DC5348D"/>
    <w:rsid w:val="7DEF55DD"/>
    <w:rsid w:val="7E1D3D74"/>
    <w:rsid w:val="7E4A4344"/>
    <w:rsid w:val="7E4F213E"/>
    <w:rsid w:val="7EB05EDC"/>
    <w:rsid w:val="7ED67EF7"/>
    <w:rsid w:val="7EE27AD3"/>
    <w:rsid w:val="7FD03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1" w:semiHidden="0" w:name="heading 6"/>
    <w:lsdException w:qFormat="1" w:unhideWhenUsed="0" w:uiPriority="1" w:semiHidden="0" w:name="heading 7"/>
    <w:lsdException w:qFormat="1" w:uiPriority="0" w:name="heading 8"/>
    <w:lsdException w:qFormat="1" w:unhideWhenUsed="0" w:uiPriority="1"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qFormat/>
    <w:uiPriority w:val="0"/>
    <w:pPr>
      <w:keepNext/>
      <w:keepLines/>
      <w:spacing w:before="260" w:after="260" w:line="413" w:lineRule="auto"/>
      <w:outlineLvl w:val="2"/>
    </w:pPr>
    <w:rPr>
      <w:b/>
      <w:bCs/>
      <w:sz w:val="32"/>
      <w:szCs w:val="32"/>
    </w:rPr>
  </w:style>
  <w:style w:type="paragraph" w:styleId="6">
    <w:name w:val="heading 4"/>
    <w:basedOn w:val="1"/>
    <w:next w:val="1"/>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customStyle="1" w:styleId="2">
    <w:name w:val="正文2"/>
    <w:basedOn w:val="1"/>
    <w:next w:val="1"/>
    <w:qFormat/>
    <w:uiPriority w:val="0"/>
    <w:pPr>
      <w:spacing w:line="240" w:lineRule="auto"/>
      <w:ind w:firstLine="570" w:firstLineChars="0"/>
    </w:pPr>
    <w:rPr>
      <w:rFonts w:ascii="仿宋" w:hAnsi="仿宋" w:eastAsia="仿宋"/>
      <w:kern w:val="0"/>
      <w:sz w:val="20"/>
    </w:rPr>
  </w:style>
  <w:style w:type="paragraph" w:styleId="10">
    <w:name w:val="Normal Indent"/>
    <w:basedOn w:val="1"/>
    <w:next w:val="1"/>
    <w:qFormat/>
    <w:uiPriority w:val="0"/>
    <w:pPr>
      <w:ind w:firstLine="420"/>
    </w:pPr>
  </w:style>
  <w:style w:type="paragraph" w:styleId="11">
    <w:name w:val="Body Text"/>
    <w:basedOn w:val="1"/>
    <w:next w:val="1"/>
    <w:qFormat/>
    <w:uiPriority w:val="0"/>
    <w:pPr>
      <w:spacing w:after="120"/>
    </w:pPr>
    <w:rPr>
      <w:szCs w:val="24"/>
    </w:rPr>
  </w:style>
  <w:style w:type="paragraph" w:styleId="12">
    <w:name w:val="Plain Text"/>
    <w:basedOn w:val="1"/>
    <w:qFormat/>
    <w:uiPriority w:val="0"/>
    <w:rPr>
      <w:rFonts w:ascii="宋体" w:hAnsi="Courier New"/>
      <w:szCs w:val="21"/>
    </w:rPr>
  </w:style>
  <w:style w:type="paragraph" w:styleId="13">
    <w:name w:val="footer"/>
    <w:basedOn w:val="1"/>
    <w:qFormat/>
    <w:uiPriority w:val="99"/>
    <w:pPr>
      <w:tabs>
        <w:tab w:val="center" w:pos="4153"/>
        <w:tab w:val="right" w:pos="8306"/>
      </w:tabs>
      <w:snapToGrid w:val="0"/>
      <w:jc w:val="left"/>
    </w:pPr>
    <w:rPr>
      <w:sz w:val="18"/>
      <w:szCs w:val="20"/>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qFormat/>
    <w:uiPriority w:val="0"/>
  </w:style>
  <w:style w:type="character" w:styleId="20">
    <w:name w:val="FollowedHyperlink"/>
    <w:basedOn w:val="18"/>
    <w:unhideWhenUsed/>
    <w:qFormat/>
    <w:uiPriority w:val="99"/>
    <w:rPr>
      <w:color w:val="800080"/>
      <w:u w:val="single"/>
    </w:rPr>
  </w:style>
  <w:style w:type="character" w:styleId="21">
    <w:name w:val="Hyperlink"/>
    <w:basedOn w:val="18"/>
    <w:qFormat/>
    <w:uiPriority w:val="0"/>
    <w:rPr>
      <w:color w:val="0000FF"/>
      <w:u w:val="single"/>
    </w:rPr>
  </w:style>
  <w:style w:type="paragraph" w:customStyle="1" w:styleId="22">
    <w:name w:val="WPSOffice手动目录 1"/>
    <w:qFormat/>
    <w:uiPriority w:val="0"/>
    <w:rPr>
      <w:rFonts w:ascii="Times New Roman" w:hAnsi="Times New Roman" w:eastAsia="宋体" w:cs="Times New Roman"/>
      <w:lang w:val="en-US" w:eastAsia="zh-CN" w:bidi="ar-SA"/>
    </w:rPr>
  </w:style>
  <w:style w:type="paragraph" w:customStyle="1" w:styleId="23">
    <w:name w:val="p0"/>
    <w:basedOn w:val="1"/>
    <w:qFormat/>
    <w:uiPriority w:val="99"/>
    <w:pPr>
      <w:widowControl/>
      <w:jc w:val="left"/>
    </w:pPr>
    <w:rPr>
      <w:rFonts w:cs="宋体"/>
      <w:kern w:val="0"/>
      <w:szCs w:val="21"/>
    </w:rPr>
  </w:style>
  <w:style w:type="character" w:customStyle="1" w:styleId="24">
    <w:name w:val="font11"/>
    <w:basedOn w:val="18"/>
    <w:qFormat/>
    <w:uiPriority w:val="0"/>
    <w:rPr>
      <w:rFonts w:hint="eastAsia" w:ascii="宋体" w:hAnsi="宋体" w:eastAsia="宋体" w:cs="宋体"/>
      <w:color w:val="000000"/>
      <w:sz w:val="18"/>
      <w:szCs w:val="18"/>
      <w:u w:val="none"/>
    </w:rPr>
  </w:style>
  <w:style w:type="paragraph" w:customStyle="1" w:styleId="25">
    <w:name w:val="Table Paragraph"/>
    <w:basedOn w:val="1"/>
    <w:qFormat/>
    <w:uiPriority w:val="1"/>
    <w:rPr>
      <w:rFonts w:ascii="宋体" w:hAnsi="宋体" w:cs="宋体"/>
      <w:lang w:val="zh-CN" w:bidi="zh-CN"/>
    </w:rPr>
  </w:style>
  <w:style w:type="paragraph" w:customStyle="1" w:styleId="26">
    <w:name w:val="列出段落1"/>
    <w:basedOn w:val="1"/>
    <w:qFormat/>
    <w:uiPriority w:val="0"/>
    <w:pPr>
      <w:ind w:firstLine="420" w:firstLineChars="200"/>
    </w:pPr>
  </w:style>
  <w:style w:type="paragraph" w:customStyle="1" w:styleId="27">
    <w:name w:val="List Paragraph"/>
    <w:basedOn w:val="1"/>
    <w:qFormat/>
    <w:uiPriority w:val="0"/>
    <w:pPr>
      <w:ind w:firstLine="420" w:firstLineChars="200"/>
    </w:pPr>
    <w:rPr>
      <w:szCs w:val="20"/>
    </w:rPr>
  </w:style>
  <w:style w:type="paragraph" w:customStyle="1" w:styleId="28">
    <w:name w:val="文中正文"/>
    <w:basedOn w:val="1"/>
    <w:qFormat/>
    <w:uiPriority w:val="99"/>
    <w:pPr>
      <w:ind w:firstLine="640" w:firstLineChars="200"/>
    </w:pPr>
    <w:rPr>
      <w:rFonts w:eastAsia="方正楷体简体"/>
      <w:bCs/>
      <w:spacing w:val="20"/>
      <w:sz w:val="28"/>
      <w:szCs w:val="24"/>
    </w:rPr>
  </w:style>
  <w:style w:type="paragraph" w:customStyle="1" w:styleId="29">
    <w:name w:val="大标题"/>
    <w:basedOn w:val="1"/>
    <w:qFormat/>
    <w:uiPriority w:val="99"/>
    <w:pPr>
      <w:spacing w:beforeLines="100" w:afterLines="50"/>
      <w:jc w:val="center"/>
    </w:pPr>
    <w:rPr>
      <w:rFonts w:eastAsia="方正魏碑简体"/>
      <w:bCs/>
      <w:spacing w:val="20"/>
      <w:sz w:val="72"/>
      <w:szCs w:val="24"/>
    </w:rPr>
  </w:style>
  <w:style w:type="character" w:customStyle="1" w:styleId="30">
    <w:name w:val="font71"/>
    <w:basedOn w:val="18"/>
    <w:qFormat/>
    <w:uiPriority w:val="0"/>
    <w:rPr>
      <w:rFonts w:hint="eastAsia" w:ascii="宋体" w:hAnsi="宋体" w:eastAsia="宋体" w:cs="宋体"/>
      <w:b/>
      <w:color w:val="000000"/>
      <w:sz w:val="32"/>
      <w:szCs w:val="32"/>
      <w:u w:val="none"/>
    </w:rPr>
  </w:style>
  <w:style w:type="paragraph" w:customStyle="1" w:styleId="31">
    <w:name w:val="Body Text First Indent 2"/>
    <w:basedOn w:val="32"/>
    <w:qFormat/>
    <w:uiPriority w:val="0"/>
    <w:pPr>
      <w:ind w:firstLine="420" w:firstLineChars="200"/>
    </w:pPr>
    <w:rPr>
      <w:kern w:val="2"/>
      <w:sz w:val="21"/>
      <w:szCs w:val="24"/>
    </w:rPr>
  </w:style>
  <w:style w:type="paragraph" w:customStyle="1" w:styleId="32">
    <w:name w:val="Body Text Indent"/>
    <w:basedOn w:val="1"/>
    <w:qFormat/>
    <w:uiPriority w:val="0"/>
    <w:pPr>
      <w:spacing w:after="120" w:afterLines="0"/>
      <w:ind w:left="420" w:leftChars="200"/>
    </w:pPr>
    <w:rPr>
      <w:kern w:val="2"/>
      <w:sz w:val="21"/>
      <w:szCs w:val="24"/>
    </w:rPr>
  </w:style>
  <w:style w:type="paragraph" w:customStyle="1" w:styleId="33">
    <w:name w:val="Plain Text"/>
    <w:basedOn w:val="1"/>
    <w:qFormat/>
    <w:uiPriority w:val="0"/>
    <w:rPr>
      <w:rFonts w:ascii="宋体" w:hAnsi="Courier New" w:eastAsia="宋体" w:cs="Courier New"/>
      <w:kern w:val="2"/>
      <w:sz w:val="21"/>
      <w:szCs w:val="21"/>
      <w:lang w:val="en-US" w:eastAsia="zh-CN"/>
    </w:rPr>
  </w:style>
  <w:style w:type="paragraph" w:customStyle="1" w:styleId="34">
    <w:name w:val="列表段落1"/>
    <w:basedOn w:val="1"/>
    <w:qFormat/>
    <w:uiPriority w:val="0"/>
    <w:pPr>
      <w:ind w:firstLine="420" w:firstLineChars="200"/>
    </w:pPr>
  </w:style>
  <w:style w:type="paragraph" w:customStyle="1" w:styleId="35">
    <w:name w:val="无间隔1"/>
    <w:basedOn w:val="1"/>
    <w:qFormat/>
    <w:uiPriority w:val="0"/>
    <w:pPr>
      <w:widowControl/>
    </w:pPr>
    <w:rPr>
      <w:rFonts w:ascii="Calibri" w:hAnsi="Calibri" w:eastAsia="宋体" w:cs="Times New Roman"/>
      <w:kern w:val="0"/>
      <w:lang w:eastAsia="en-US" w:bidi="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1&#20132;&#24314;\&#20219;&#21153;\&#25307;&#25237;&#26631;\&#37117;&#27766;&#24452;&#27969;&#31995;&#32479;\&#37117;&#27766;&#24452;&#27969;&#31995;&#32479;&#25346;&#32593;&#20844;&#21578;.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都汶径流系统挂网公告.docx</Template>
  <Pages>76</Pages>
  <Words>30251</Words>
  <Characters>31372</Characters>
  <Lines>0</Lines>
  <Paragraphs>0</Paragraphs>
  <TotalTime>5</TotalTime>
  <ScaleCrop>false</ScaleCrop>
  <LinksUpToDate>false</LinksUpToDate>
  <CharactersWithSpaces>34432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2022-11-16T08:02:00Z</dcterms:created>
  <dc:creator>encounter</dc:creator>
  <cp:lastModifiedBy>encounter</cp:lastModifiedBy>
  <dcterms:modified xsi:type="dcterms:W3CDTF">2022-11-16T08:04:11Z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7D46F9AA6B4544F58E317471FE3E1F45</vt:lpwstr>
  </property>
  <property fmtid="{D5CDD505-2E9C-101B-9397-08002B2CF9AE}" pid="4" name="KSOSaveFontToCloudKey">
    <vt:lpwstr>274278490_btnclosed</vt:lpwstr>
  </property>
</Properties>
</file>