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autoSpaceDE/>
        <w:autoSpaceDN/>
        <w:spacing w:before="0" w:line="240" w:lineRule="auto"/>
        <w:ind w:left="0"/>
        <w:rPr>
          <w:rFonts w:ascii="宋体" w:hAnsi="宋体" w:cs="宋体"/>
          <w:b/>
          <w:sz w:val="28"/>
          <w:szCs w:val="28"/>
          <w:highlight w:val="none"/>
        </w:rPr>
      </w:pPr>
      <w:bookmarkStart w:id="4" w:name="_GoBack"/>
      <w:bookmarkEnd w:id="4"/>
      <w:bookmarkStart w:id="0" w:name="_Toc3161_WPSOffice_Level1"/>
      <w:bookmarkStart w:id="1" w:name="_Toc27409_WPSOffice_Level1"/>
      <w:bookmarkStart w:id="2" w:name="_Toc22287"/>
      <w:bookmarkStart w:id="3" w:name="_Toc20280_WPSOffice_Level1"/>
      <w:r>
        <w:rPr>
          <w:rFonts w:hint="eastAsia" w:ascii="宋体" w:hAnsi="宋体" w:cs="宋体"/>
          <w:b/>
          <w:sz w:val="28"/>
          <w:szCs w:val="28"/>
          <w:highlight w:val="none"/>
        </w:rPr>
        <w:t>附表一</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widowControl/>
        <w:shd w:val="clear"/>
        <w:autoSpaceDE/>
        <w:autoSpaceDN/>
        <w:spacing w:before="0" w:line="240" w:lineRule="auto"/>
        <w:ind w:left="0"/>
        <w:jc w:val="center"/>
        <w:textAlignment w:val="center"/>
      </w:pPr>
      <w:r>
        <w:rPr>
          <w:rFonts w:hint="eastAsia" w:ascii="宋体" w:hAnsi="宋体" w:cs="宋体"/>
          <w:b/>
          <w:bCs/>
          <w:spacing w:val="-6"/>
          <w:sz w:val="32"/>
          <w:szCs w:val="32"/>
          <w:highlight w:val="none"/>
          <w:lang w:val="en-US" w:eastAsia="zh-CN"/>
        </w:rPr>
        <w:t>路面工程LM1-1分段、LM1-2分段</w:t>
      </w:r>
      <w:r>
        <w:rPr>
          <w:rFonts w:hint="default" w:ascii="宋体" w:hAnsi="宋体" w:eastAsia="宋体" w:cs="宋体"/>
          <w:b/>
          <w:bCs/>
          <w:spacing w:val="-6"/>
          <w:sz w:val="32"/>
          <w:szCs w:val="32"/>
          <w:highlight w:val="none"/>
          <w:lang w:val="en-US" w:eastAsia="zh-CN"/>
        </w:rPr>
        <w:t>劳务合作项目</w:t>
      </w:r>
    </w:p>
    <w:p>
      <w:pPr>
        <w:widowControl/>
        <w:shd w:val="clear"/>
        <w:autoSpaceDE/>
        <w:autoSpaceDN/>
        <w:spacing w:before="0" w:line="240" w:lineRule="auto"/>
        <w:ind w:left="0"/>
        <w:jc w:val="center"/>
        <w:textAlignment w:val="center"/>
        <w:rPr>
          <w:rFonts w:hint="eastAsia" w:ascii="宋体" w:hAnsi="宋体" w:cs="宋体"/>
          <w:b/>
          <w:bCs/>
          <w:spacing w:val="-6"/>
          <w:sz w:val="32"/>
          <w:szCs w:val="32"/>
          <w:highlight w:val="none"/>
        </w:rPr>
      </w:pPr>
      <w:r>
        <w:rPr>
          <w:rFonts w:hint="eastAsia" w:ascii="宋体" w:hAnsi="宋体" w:eastAsia="宋体" w:cs="宋体"/>
          <w:b/>
          <w:bCs/>
          <w:spacing w:val="-6"/>
          <w:sz w:val="32"/>
          <w:szCs w:val="32"/>
          <w:highlight w:val="none"/>
        </w:rPr>
        <w:t>分段划分、工程内容、工期统计表</w:t>
      </w:r>
    </w:p>
    <w:tbl>
      <w:tblPr>
        <w:tblStyle w:val="17"/>
        <w:tblpPr w:leftFromText="180" w:rightFromText="180" w:vertAnchor="text" w:horzAnchor="page" w:tblpX="1099" w:tblpY="313"/>
        <w:tblOverlap w:val="never"/>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5"/>
        <w:gridCol w:w="1080"/>
        <w:gridCol w:w="1245"/>
        <w:gridCol w:w="1571"/>
        <w:gridCol w:w="3634"/>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tblHeader/>
        </w:trPr>
        <w:tc>
          <w:tcPr>
            <w:tcW w:w="785"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sz w:val="21"/>
                <w:szCs w:val="21"/>
                <w:highlight w:val="none"/>
                <w:lang w:eastAsia="zh-CN"/>
              </w:rPr>
            </w:pPr>
            <w:r>
              <w:rPr>
                <w:rFonts w:hint="eastAsia" w:ascii="宋体" w:hAnsi="宋体" w:cs="宋体"/>
                <w:kern w:val="0"/>
                <w:sz w:val="21"/>
                <w:szCs w:val="21"/>
                <w:highlight w:val="none"/>
                <w:lang w:val="en-US" w:eastAsia="zh-CN"/>
              </w:rPr>
              <w:t>标段</w:t>
            </w:r>
          </w:p>
        </w:tc>
        <w:tc>
          <w:tcPr>
            <w:tcW w:w="1080" w:type="dxa"/>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sz w:val="21"/>
                <w:szCs w:val="21"/>
                <w:highlight w:val="none"/>
                <w:lang w:val="en-US" w:eastAsia="zh-CN"/>
              </w:rPr>
            </w:pPr>
            <w:r>
              <w:rPr>
                <w:rFonts w:hint="eastAsia" w:ascii="宋体" w:hAnsi="宋体" w:cs="宋体"/>
                <w:kern w:val="0"/>
                <w:sz w:val="21"/>
                <w:szCs w:val="21"/>
                <w:highlight w:val="none"/>
                <w:lang w:val="en-US" w:eastAsia="zh-CN"/>
              </w:rPr>
              <w:t>特征</w:t>
            </w:r>
          </w:p>
        </w:tc>
        <w:tc>
          <w:tcPr>
            <w:tcW w:w="1245" w:type="dxa"/>
            <w:tcMar>
              <w:top w:w="15" w:type="dxa"/>
              <w:left w:w="15" w:type="dxa"/>
              <w:right w:w="15" w:type="dxa"/>
            </w:tcMar>
            <w:vAlign w:val="center"/>
          </w:tcPr>
          <w:p>
            <w:pPr>
              <w:widowControl/>
              <w:shd w:val="clear"/>
              <w:tabs>
                <w:tab w:val="left" w:pos="416"/>
              </w:tabs>
              <w:jc w:val="center"/>
              <w:textAlignment w:val="center"/>
              <w:rPr>
                <w:rFonts w:ascii="宋体" w:hAnsi="宋体" w:cs="宋体"/>
                <w:sz w:val="21"/>
                <w:szCs w:val="21"/>
                <w:highlight w:val="none"/>
              </w:rPr>
            </w:pPr>
            <w:r>
              <w:rPr>
                <w:rFonts w:hint="eastAsia" w:ascii="宋体" w:hAnsi="宋体" w:cs="宋体"/>
                <w:kern w:val="0"/>
                <w:sz w:val="21"/>
                <w:szCs w:val="21"/>
                <w:highlight w:val="none"/>
                <w:lang w:val="en-US" w:eastAsia="zh-CN"/>
              </w:rPr>
              <w:t>里程段落</w:t>
            </w:r>
          </w:p>
        </w:tc>
        <w:tc>
          <w:tcPr>
            <w:tcW w:w="1571" w:type="dxa"/>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rPr>
            </w:pPr>
            <w:r>
              <w:rPr>
                <w:rFonts w:hint="eastAsia" w:ascii="宋体" w:hAnsi="宋体" w:cs="宋体"/>
                <w:kern w:val="0"/>
                <w:sz w:val="21"/>
                <w:szCs w:val="21"/>
                <w:highlight w:val="none"/>
                <w:lang w:val="en-US" w:eastAsia="zh-CN"/>
              </w:rPr>
              <w:t>长度</w:t>
            </w:r>
          </w:p>
        </w:tc>
        <w:tc>
          <w:tcPr>
            <w:tcW w:w="3634"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rPr>
            </w:pPr>
            <w:r>
              <w:rPr>
                <w:rFonts w:hint="eastAsia" w:ascii="宋体" w:hAnsi="宋体" w:cs="宋体"/>
                <w:kern w:val="0"/>
                <w:sz w:val="21"/>
                <w:szCs w:val="21"/>
                <w:highlight w:val="none"/>
              </w:rPr>
              <w:t>工作内容</w:t>
            </w:r>
          </w:p>
        </w:tc>
        <w:tc>
          <w:tcPr>
            <w:tcW w:w="1299"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rPr>
            </w:pPr>
            <w:r>
              <w:rPr>
                <w:rFonts w:hint="eastAsia" w:ascii="宋体" w:hAnsi="宋体" w:cs="宋体"/>
                <w:kern w:val="0"/>
                <w:sz w:val="21"/>
                <w:szCs w:val="21"/>
                <w:highlight w:val="none"/>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8" w:hRule="atLeast"/>
        </w:trPr>
        <w:tc>
          <w:tcPr>
            <w:tcW w:w="785"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yellow"/>
                <w:lang w:eastAsia="zh-CN"/>
              </w:rPr>
            </w:pPr>
            <w:r>
              <w:rPr>
                <w:rFonts w:hint="eastAsia" w:ascii="宋体" w:hAnsi="宋体" w:cs="宋体"/>
                <w:kern w:val="0"/>
                <w:sz w:val="21"/>
                <w:szCs w:val="21"/>
                <w:highlight w:val="none"/>
                <w:lang w:val="en-US" w:eastAsia="zh-CN"/>
              </w:rPr>
              <w:t>LM1-1</w:t>
            </w:r>
          </w:p>
        </w:tc>
        <w:tc>
          <w:tcPr>
            <w:tcW w:w="1080" w:type="dxa"/>
            <w:tcMar>
              <w:top w:w="15" w:type="dxa"/>
              <w:left w:w="15" w:type="dxa"/>
              <w:right w:w="15" w:type="dxa"/>
            </w:tcMar>
            <w:vAlign w:val="center"/>
          </w:tcPr>
          <w:p>
            <w:pPr>
              <w:widowControl/>
              <w:shd w:val="clear"/>
              <w:tabs>
                <w:tab w:val="left" w:pos="416"/>
              </w:tabs>
              <w:jc w:val="center"/>
              <w:textAlignment w:val="center"/>
              <w:rPr>
                <w:rFonts w:hint="default" w:ascii="宋体" w:hAnsi="宋体" w:cs="宋体"/>
                <w:kern w:val="0"/>
                <w:sz w:val="21"/>
                <w:szCs w:val="21"/>
                <w:highlight w:val="none"/>
                <w:lang w:val="en-US"/>
              </w:rPr>
            </w:pPr>
            <w:r>
              <w:rPr>
                <w:rFonts w:hint="eastAsia" w:ascii="宋体" w:hAnsi="宋体" w:cs="宋体"/>
                <w:kern w:val="0"/>
                <w:sz w:val="21"/>
                <w:szCs w:val="21"/>
                <w:highlight w:val="none"/>
                <w:lang w:val="en-US" w:eastAsia="zh-CN" w:bidi="ar"/>
              </w:rPr>
              <w:t>路面工程</w:t>
            </w:r>
          </w:p>
        </w:tc>
        <w:tc>
          <w:tcPr>
            <w:tcW w:w="1245"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 xml:space="preserve">K40+266-K50+240 </w:t>
            </w:r>
            <w:r>
              <w:rPr>
                <w:rFonts w:hint="eastAsia" w:ascii="仿宋_GB2312" w:hAnsi="仿宋_GB2312" w:eastAsia="仿宋_GB2312" w:cs="仿宋_GB2312"/>
                <w:i w:val="0"/>
                <w:iCs w:val="0"/>
                <w:color w:val="000000"/>
                <w:kern w:val="0"/>
                <w:sz w:val="18"/>
                <w:szCs w:val="18"/>
                <w:highlight w:val="none"/>
                <w:u w:val="none"/>
                <w:lang w:val="en-US" w:eastAsia="zh-CN" w:bidi="ar"/>
              </w:rPr>
              <w:t xml:space="preserve"> </w:t>
            </w:r>
          </w:p>
        </w:tc>
        <w:tc>
          <w:tcPr>
            <w:tcW w:w="1571"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9.974km</w:t>
            </w:r>
          </w:p>
        </w:tc>
        <w:tc>
          <w:tcPr>
            <w:tcW w:w="3634"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K40+266-K50+240段落级配碎石436899</w:t>
            </w:r>
            <w:r>
              <w:rPr>
                <w:rFonts w:hint="eastAsia" w:ascii="宋体" w:hAnsi="宋体" w:cs="宋体"/>
                <w:kern w:val="0"/>
                <w:sz w:val="21"/>
                <w:szCs w:val="21"/>
                <w:highlight w:val="none"/>
                <w:lang w:val="en-US" w:eastAsia="zh-CN"/>
              </w:rPr>
              <w:t>m²</w:t>
            </w:r>
            <w:r>
              <w:rPr>
                <w:rFonts w:hint="eastAsia" w:ascii="宋体" w:hAnsi="宋体" w:eastAsia="宋体" w:cs="宋体"/>
                <w:kern w:val="0"/>
                <w:sz w:val="21"/>
                <w:szCs w:val="21"/>
                <w:highlight w:val="none"/>
                <w:lang w:val="en-US" w:eastAsia="zh-CN"/>
              </w:rPr>
              <w:t>、水稳层122649</w:t>
            </w:r>
            <w:r>
              <w:rPr>
                <w:rFonts w:hint="eastAsia" w:ascii="宋体" w:hAnsi="宋体" w:cs="宋体"/>
                <w:kern w:val="0"/>
                <w:sz w:val="21"/>
                <w:szCs w:val="21"/>
                <w:highlight w:val="none"/>
                <w:lang w:val="en-US" w:eastAsia="zh-CN"/>
              </w:rPr>
              <w:t>5m²</w:t>
            </w:r>
            <w:r>
              <w:rPr>
                <w:rFonts w:hint="eastAsia" w:ascii="宋体" w:hAnsi="宋体" w:eastAsia="宋体" w:cs="宋体"/>
                <w:kern w:val="0"/>
                <w:sz w:val="21"/>
                <w:szCs w:val="21"/>
                <w:highlight w:val="none"/>
                <w:lang w:val="en-US" w:eastAsia="zh-CN"/>
              </w:rPr>
              <w:t>施工包含劳务、前场设备、水稳层场地清理等作业。（除</w:t>
            </w:r>
            <w:r>
              <w:rPr>
                <w:rFonts w:hint="eastAsia" w:ascii="宋体" w:hAnsi="宋体" w:cs="宋体"/>
                <w:kern w:val="0"/>
                <w:sz w:val="21"/>
                <w:szCs w:val="21"/>
                <w:highlight w:val="none"/>
                <w:lang w:val="en-US" w:eastAsia="zh-CN"/>
              </w:rPr>
              <w:t>混合料拌合、运输及</w:t>
            </w:r>
            <w:r>
              <w:rPr>
                <w:rFonts w:hint="eastAsia" w:ascii="宋体" w:hAnsi="宋体" w:eastAsia="宋体" w:cs="宋体"/>
                <w:kern w:val="0"/>
                <w:sz w:val="21"/>
                <w:szCs w:val="21"/>
                <w:highlight w:val="none"/>
                <w:lang w:val="en-US" w:eastAsia="zh-CN"/>
              </w:rPr>
              <w:t>甲供材料外所有</w:t>
            </w:r>
            <w:r>
              <w:rPr>
                <w:rFonts w:hint="eastAsia" w:ascii="宋体" w:hAnsi="宋体" w:cs="宋体"/>
                <w:kern w:val="0"/>
                <w:sz w:val="21"/>
                <w:szCs w:val="21"/>
                <w:highlight w:val="none"/>
                <w:lang w:val="en-US" w:eastAsia="zh-CN"/>
              </w:rPr>
              <w:t>协作内容）</w:t>
            </w:r>
            <w:r>
              <w:rPr>
                <w:rFonts w:hint="eastAsia" w:ascii="宋体" w:hAnsi="宋体" w:eastAsia="宋体" w:cs="宋体"/>
                <w:kern w:val="0"/>
                <w:sz w:val="21"/>
                <w:szCs w:val="21"/>
                <w:highlight w:val="none"/>
                <w:lang w:val="en-US" w:eastAsia="zh-CN"/>
              </w:rPr>
              <w:t xml:space="preserve">。 </w:t>
            </w:r>
            <w:r>
              <w:rPr>
                <w:rFonts w:hint="eastAsia" w:ascii="仿宋_GB2312" w:hAnsi="仿宋_GB2312" w:eastAsia="仿宋_GB2312" w:cs="仿宋_GB2312"/>
                <w:i w:val="0"/>
                <w:iCs w:val="0"/>
                <w:color w:val="000000"/>
                <w:kern w:val="0"/>
                <w:sz w:val="18"/>
                <w:szCs w:val="18"/>
                <w:highlight w:val="none"/>
                <w:u w:val="none"/>
                <w:lang w:val="en-US" w:eastAsia="zh-CN" w:bidi="ar"/>
              </w:rPr>
              <w:t xml:space="preserve"> </w:t>
            </w:r>
          </w:p>
        </w:tc>
        <w:tc>
          <w:tcPr>
            <w:tcW w:w="1299"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10个月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8" w:hRule="atLeast"/>
        </w:trPr>
        <w:tc>
          <w:tcPr>
            <w:tcW w:w="785"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LM1-2</w:t>
            </w:r>
          </w:p>
        </w:tc>
        <w:tc>
          <w:tcPr>
            <w:tcW w:w="1080"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路面工程</w:t>
            </w:r>
          </w:p>
        </w:tc>
        <w:tc>
          <w:tcPr>
            <w:tcW w:w="1245"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水稳K50+240-K68+000；              油面K40+266-K68+000</w:t>
            </w:r>
          </w:p>
        </w:tc>
        <w:tc>
          <w:tcPr>
            <w:tcW w:w="1571"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bidi="ar"/>
              </w:rPr>
              <w:t>水稳：17.76km；油面：27.734km</w:t>
            </w:r>
          </w:p>
        </w:tc>
        <w:tc>
          <w:tcPr>
            <w:tcW w:w="3634"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left"/>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K50+240-K68+000段落级配碎石699261.68</w:t>
            </w:r>
            <w:r>
              <w:rPr>
                <w:rFonts w:hint="eastAsia" w:ascii="宋体" w:hAnsi="宋体" w:cs="宋体"/>
                <w:kern w:val="0"/>
                <w:sz w:val="21"/>
                <w:szCs w:val="21"/>
                <w:highlight w:val="none"/>
                <w:lang w:val="en-US" w:eastAsia="zh-CN"/>
              </w:rPr>
              <w:t>m²</w:t>
            </w:r>
            <w:r>
              <w:rPr>
                <w:rFonts w:hint="eastAsia" w:ascii="宋体" w:hAnsi="宋体" w:eastAsia="宋体" w:cs="宋体"/>
                <w:kern w:val="0"/>
                <w:sz w:val="21"/>
                <w:szCs w:val="21"/>
                <w:highlight w:val="none"/>
                <w:lang w:val="en-US" w:eastAsia="zh-CN"/>
              </w:rPr>
              <w:t>、水稳层1894652</w:t>
            </w:r>
            <w:r>
              <w:rPr>
                <w:rFonts w:hint="eastAsia" w:ascii="宋体" w:hAnsi="宋体" w:cs="宋体"/>
                <w:kern w:val="0"/>
                <w:sz w:val="21"/>
                <w:szCs w:val="21"/>
                <w:highlight w:val="none"/>
                <w:lang w:val="en-US" w:eastAsia="zh-CN"/>
              </w:rPr>
              <w:t>m²</w:t>
            </w:r>
            <w:r>
              <w:rPr>
                <w:rFonts w:hint="eastAsia" w:ascii="宋体" w:hAnsi="宋体" w:eastAsia="宋体" w:cs="宋体"/>
                <w:kern w:val="0"/>
                <w:sz w:val="21"/>
                <w:szCs w:val="21"/>
                <w:highlight w:val="none"/>
                <w:lang w:val="en-US" w:eastAsia="zh-CN"/>
              </w:rPr>
              <w:t>施工包含前后场劳务、水稳层、油面场地清理等作业；K40+266-K68+000全线的沥青路面3267446</w:t>
            </w:r>
            <w:r>
              <w:rPr>
                <w:rFonts w:hint="eastAsia" w:ascii="宋体" w:hAnsi="宋体" w:cs="宋体"/>
                <w:kern w:val="0"/>
                <w:sz w:val="21"/>
                <w:szCs w:val="21"/>
                <w:highlight w:val="none"/>
                <w:lang w:val="en-US" w:eastAsia="zh-CN"/>
              </w:rPr>
              <w:t>m²</w:t>
            </w:r>
            <w:r>
              <w:rPr>
                <w:rFonts w:hint="eastAsia" w:ascii="宋体" w:hAnsi="宋体" w:eastAsia="宋体" w:cs="宋体"/>
                <w:kern w:val="0"/>
                <w:sz w:val="21"/>
                <w:szCs w:val="21"/>
                <w:highlight w:val="none"/>
                <w:lang w:val="en-US" w:eastAsia="zh-CN"/>
              </w:rPr>
              <w:t>前后场劳务等。（除水稳层及沥青路面层前场、后场设备及设备操作人员</w:t>
            </w:r>
            <w:r>
              <w:rPr>
                <w:rFonts w:hint="eastAsia" w:ascii="宋体" w:hAnsi="宋体" w:cs="宋体"/>
                <w:kern w:val="0"/>
                <w:sz w:val="21"/>
                <w:szCs w:val="21"/>
                <w:highlight w:val="none"/>
                <w:lang w:val="en-US" w:eastAsia="zh-CN"/>
              </w:rPr>
              <w:t>、混合料运输及</w:t>
            </w:r>
            <w:r>
              <w:rPr>
                <w:rFonts w:hint="eastAsia" w:ascii="宋体" w:hAnsi="宋体" w:eastAsia="宋体" w:cs="宋体"/>
                <w:kern w:val="0"/>
                <w:sz w:val="21"/>
                <w:szCs w:val="21"/>
                <w:highlight w:val="none"/>
                <w:lang w:val="en-US" w:eastAsia="zh-CN"/>
              </w:rPr>
              <w:t>甲供材料外所有</w:t>
            </w:r>
            <w:r>
              <w:rPr>
                <w:rFonts w:hint="eastAsia" w:ascii="宋体" w:hAnsi="宋体" w:cs="宋体"/>
                <w:kern w:val="0"/>
                <w:sz w:val="21"/>
                <w:szCs w:val="21"/>
                <w:highlight w:val="none"/>
                <w:lang w:val="en-US" w:eastAsia="zh-CN"/>
              </w:rPr>
              <w:t>协作内容</w:t>
            </w:r>
            <w:r>
              <w:rPr>
                <w:rFonts w:hint="eastAsia" w:ascii="宋体" w:hAnsi="宋体" w:eastAsia="宋体" w:cs="宋体"/>
                <w:kern w:val="0"/>
                <w:sz w:val="21"/>
                <w:szCs w:val="21"/>
                <w:highlight w:val="none"/>
                <w:lang w:val="en-US" w:eastAsia="zh-CN"/>
              </w:rPr>
              <w:t>）。</w:t>
            </w:r>
          </w:p>
        </w:tc>
        <w:tc>
          <w:tcPr>
            <w:tcW w:w="1299"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bidi="ar"/>
              </w:rPr>
              <w:t>12个月</w:t>
            </w:r>
          </w:p>
        </w:tc>
      </w:tr>
    </w:tbl>
    <w:p>
      <w:pPr>
        <w:pStyle w:val="2"/>
        <w:shd w:val="clear"/>
        <w:ind w:firstLine="0"/>
        <w:jc w:val="left"/>
        <w:rPr>
          <w:rFonts w:ascii="宋体" w:hAnsi="宋体" w:eastAsia="宋体" w:cs="宋体"/>
          <w:b/>
          <w:sz w:val="28"/>
          <w:szCs w:val="28"/>
          <w:highlight w:val="none"/>
        </w:rPr>
      </w:pPr>
    </w:p>
    <w:p>
      <w:pPr>
        <w:rPr>
          <w:rFonts w:hint="eastAsia" w:ascii="宋体" w:hAnsi="宋体" w:cs="宋体"/>
          <w:b/>
          <w:sz w:val="28"/>
          <w:szCs w:val="28"/>
          <w:highlight w:val="none"/>
        </w:rPr>
      </w:pPr>
      <w:r>
        <w:rPr>
          <w:rFonts w:hint="eastAsia" w:ascii="宋体" w:hAnsi="宋体" w:cs="宋体"/>
          <w:b/>
          <w:sz w:val="28"/>
          <w:szCs w:val="28"/>
          <w:highlight w:val="none"/>
        </w:rPr>
        <w:br w:type="page"/>
      </w:r>
    </w:p>
    <w:p>
      <w:pPr>
        <w:shd w:val="clear"/>
        <w:ind w:firstLine="0"/>
        <w:jc w:val="left"/>
        <w:rPr>
          <w:rFonts w:cs="仿宋"/>
          <w:b/>
          <w:bCs/>
          <w:sz w:val="32"/>
          <w:szCs w:val="32"/>
          <w:highlight w:val="none"/>
        </w:rPr>
      </w:pPr>
      <w:r>
        <w:rPr>
          <w:rFonts w:hint="eastAsia" w:ascii="宋体" w:hAnsi="宋体" w:cs="宋体"/>
          <w:b/>
          <w:sz w:val="28"/>
          <w:szCs w:val="28"/>
          <w:highlight w:val="none"/>
        </w:rPr>
        <w:t>附表二</w:t>
      </w: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pStyle w:val="2"/>
        <w:shd w:val="clear"/>
        <w:ind w:firstLine="0"/>
        <w:jc w:val="center"/>
        <w:rPr>
          <w:rFonts w:hint="default" w:ascii="宋体" w:hAnsi="宋体" w:eastAsia="宋体" w:cs="宋体"/>
          <w:b/>
          <w:bCs/>
          <w:spacing w:val="-6"/>
          <w:sz w:val="32"/>
          <w:szCs w:val="32"/>
          <w:highlight w:val="none"/>
          <w:lang w:val="en-US" w:eastAsia="zh-CN"/>
        </w:rPr>
      </w:pPr>
      <w:r>
        <w:rPr>
          <w:rFonts w:hint="eastAsia" w:ascii="宋体" w:hAnsi="宋体" w:eastAsia="宋体" w:cs="宋体"/>
          <w:b/>
          <w:bCs/>
          <w:spacing w:val="-6"/>
          <w:sz w:val="32"/>
          <w:szCs w:val="32"/>
          <w:highlight w:val="none"/>
          <w:lang w:val="en-US" w:eastAsia="zh-CN"/>
        </w:rPr>
        <w:t>路面工程LM1-1分段、LM1-2分段</w:t>
      </w:r>
      <w:r>
        <w:rPr>
          <w:rFonts w:hint="default" w:ascii="宋体" w:hAnsi="宋体" w:eastAsia="宋体" w:cs="宋体"/>
          <w:b/>
          <w:bCs/>
          <w:spacing w:val="-6"/>
          <w:sz w:val="32"/>
          <w:szCs w:val="32"/>
          <w:highlight w:val="none"/>
          <w:lang w:val="en-US" w:eastAsia="zh-CN"/>
        </w:rPr>
        <w:t>劳务合作项目</w:t>
      </w:r>
    </w:p>
    <w:p>
      <w:pPr>
        <w:pStyle w:val="2"/>
        <w:shd w:val="clear"/>
        <w:ind w:firstLine="0"/>
        <w:jc w:val="center"/>
        <w:rPr>
          <w:rFonts w:hint="eastAsia" w:ascii="宋体" w:hAnsi="宋体" w:eastAsia="宋体" w:cs="宋体"/>
          <w:b/>
          <w:bCs/>
          <w:spacing w:val="-6"/>
          <w:kern w:val="2"/>
          <w:sz w:val="32"/>
          <w:szCs w:val="32"/>
          <w:highlight w:val="none"/>
        </w:rPr>
      </w:pPr>
      <w:r>
        <w:rPr>
          <w:rFonts w:hint="eastAsia" w:ascii="宋体" w:hAnsi="宋体" w:eastAsia="宋体" w:cs="宋体"/>
          <w:b/>
          <w:bCs/>
          <w:spacing w:val="-6"/>
          <w:kern w:val="2"/>
          <w:sz w:val="32"/>
          <w:szCs w:val="32"/>
          <w:highlight w:val="none"/>
        </w:rPr>
        <w:t>施工企业资质等级要求、业绩基本要求</w:t>
      </w:r>
    </w:p>
    <w:tbl>
      <w:tblPr>
        <w:tblStyle w:val="17"/>
        <w:tblW w:w="9571" w:type="dxa"/>
        <w:jc w:val="center"/>
        <w:tblLayout w:type="fixed"/>
        <w:tblCellMar>
          <w:top w:w="0" w:type="dxa"/>
          <w:left w:w="0" w:type="dxa"/>
          <w:bottom w:w="0" w:type="dxa"/>
          <w:right w:w="0" w:type="dxa"/>
        </w:tblCellMar>
      </w:tblPr>
      <w:tblGrid>
        <w:gridCol w:w="783"/>
        <w:gridCol w:w="2723"/>
        <w:gridCol w:w="4820"/>
        <w:gridCol w:w="1245"/>
      </w:tblGrid>
      <w:tr>
        <w:tblPrEx>
          <w:tblCellMar>
            <w:top w:w="0" w:type="dxa"/>
            <w:left w:w="0" w:type="dxa"/>
            <w:bottom w:w="0" w:type="dxa"/>
            <w:right w:w="0" w:type="dxa"/>
          </w:tblCellMar>
        </w:tblPrEx>
        <w:trPr>
          <w:trHeight w:val="686" w:hRule="atLeast"/>
          <w:jc w:val="center"/>
        </w:trPr>
        <w:tc>
          <w:tcPr>
            <w:tcW w:w="7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val="en-US" w:eastAsia="zh-CN" w:bidi="ar"/>
              </w:rPr>
              <w:t>标段</w:t>
            </w:r>
          </w:p>
        </w:tc>
        <w:tc>
          <w:tcPr>
            <w:tcW w:w="27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施工企业资质等级要求</w:t>
            </w:r>
          </w:p>
        </w:tc>
        <w:tc>
          <w:tcPr>
            <w:tcW w:w="4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yellow"/>
                <w:lang w:bidi="ar"/>
              </w:rPr>
            </w:pPr>
            <w:r>
              <w:rPr>
                <w:rFonts w:hint="eastAsia" w:ascii="宋体" w:hAnsi="宋体" w:cs="宋体"/>
                <w:kern w:val="0"/>
                <w:sz w:val="21"/>
                <w:szCs w:val="21"/>
                <w:highlight w:val="none"/>
                <w:lang w:bidi="ar"/>
              </w:rPr>
              <w:t>业绩基本要求</w:t>
            </w:r>
          </w:p>
        </w:tc>
        <w:tc>
          <w:tcPr>
            <w:tcW w:w="12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备注</w:t>
            </w:r>
          </w:p>
        </w:tc>
      </w:tr>
      <w:tr>
        <w:tblPrEx>
          <w:tblCellMar>
            <w:top w:w="0" w:type="dxa"/>
            <w:left w:w="0" w:type="dxa"/>
            <w:bottom w:w="0" w:type="dxa"/>
            <w:right w:w="0" w:type="dxa"/>
          </w:tblCellMar>
        </w:tblPrEx>
        <w:trPr>
          <w:trHeight w:val="1516" w:hRule="atLeast"/>
          <w:jc w:val="center"/>
        </w:trPr>
        <w:tc>
          <w:tcPr>
            <w:tcW w:w="7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rPr>
              <w:t>LM1-1</w:t>
            </w:r>
          </w:p>
        </w:tc>
        <w:tc>
          <w:tcPr>
            <w:tcW w:w="27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bidi="ar"/>
              </w:rPr>
              <w:t>施工劳务资质或</w:t>
            </w:r>
            <w:r>
              <w:rPr>
                <w:rFonts w:hint="eastAsia" w:ascii="宋体" w:hAnsi="宋体" w:cs="宋体"/>
                <w:kern w:val="0"/>
                <w:sz w:val="21"/>
                <w:szCs w:val="21"/>
                <w:highlight w:val="none"/>
                <w:lang w:val="en-US" w:eastAsia="zh-CN" w:bidi="ar"/>
              </w:rPr>
              <w:t>公路工程</w:t>
            </w:r>
            <w:r>
              <w:rPr>
                <w:rFonts w:hint="eastAsia" w:ascii="宋体" w:hAnsi="宋体" w:cs="宋体"/>
                <w:kern w:val="0"/>
                <w:sz w:val="21"/>
                <w:szCs w:val="21"/>
                <w:highlight w:val="none"/>
                <w:lang w:bidi="ar"/>
              </w:rPr>
              <w:t>施工总承包三级及以上资质</w:t>
            </w:r>
          </w:p>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yellow"/>
                <w:lang w:bidi="ar"/>
              </w:rPr>
            </w:pPr>
            <w:r>
              <w:rPr>
                <w:rFonts w:ascii="宋体" w:hAnsi="宋体" w:cs="宋体"/>
                <w:kern w:val="0"/>
                <w:sz w:val="21"/>
                <w:szCs w:val="21"/>
                <w:highlight w:val="none"/>
                <w:lang w:bidi="ar"/>
              </w:rPr>
              <w:t>5</w:t>
            </w:r>
            <w:r>
              <w:rPr>
                <w:rFonts w:hint="eastAsia" w:ascii="宋体" w:hAnsi="宋体" w:cs="宋体"/>
                <w:kern w:val="0"/>
                <w:sz w:val="21"/>
                <w:szCs w:val="21"/>
                <w:highlight w:val="none"/>
                <w:lang w:bidi="ar"/>
              </w:rPr>
              <w:t>年内（201</w:t>
            </w:r>
            <w:r>
              <w:rPr>
                <w:rFonts w:hint="eastAsia" w:ascii="宋体" w:hAnsi="宋体" w:cs="宋体"/>
                <w:kern w:val="0"/>
                <w:sz w:val="21"/>
                <w:szCs w:val="21"/>
                <w:highlight w:val="none"/>
                <w:lang w:val="en-US" w:eastAsia="zh-CN" w:bidi="ar"/>
              </w:rPr>
              <w:t>8</w:t>
            </w:r>
            <w:r>
              <w:rPr>
                <w:rFonts w:hint="eastAsia" w:ascii="宋体" w:hAnsi="宋体" w:cs="宋体"/>
                <w:kern w:val="0"/>
                <w:sz w:val="21"/>
                <w:szCs w:val="21"/>
                <w:highlight w:val="none"/>
                <w:lang w:bidi="ar"/>
              </w:rPr>
              <w:t>年1月1日起算</w:t>
            </w:r>
            <w:r>
              <w:rPr>
                <w:rFonts w:hint="eastAsia" w:ascii="宋体" w:hAnsi="宋体" w:cs="宋体"/>
                <w:kern w:val="0"/>
                <w:sz w:val="21"/>
                <w:szCs w:val="21"/>
                <w:highlight w:val="none"/>
                <w:lang w:eastAsia="zh-CN" w:bidi="ar"/>
              </w:rPr>
              <w:t>，以合同签订</w:t>
            </w:r>
            <w:r>
              <w:rPr>
                <w:rFonts w:hint="eastAsia" w:ascii="宋体" w:hAnsi="宋体" w:cs="宋体"/>
                <w:kern w:val="0"/>
                <w:sz w:val="21"/>
                <w:szCs w:val="21"/>
                <w:highlight w:val="none"/>
                <w:lang w:val="en-US" w:eastAsia="zh-CN" w:bidi="ar"/>
              </w:rPr>
              <w:t>完工或交工证书</w:t>
            </w:r>
            <w:r>
              <w:rPr>
                <w:rFonts w:hint="eastAsia" w:ascii="宋体" w:hAnsi="宋体" w:cs="宋体"/>
                <w:kern w:val="0"/>
                <w:sz w:val="21"/>
                <w:szCs w:val="21"/>
                <w:highlight w:val="none"/>
                <w:lang w:eastAsia="zh-CN" w:bidi="ar"/>
              </w:rPr>
              <w:t>时间为准</w:t>
            </w:r>
            <w:r>
              <w:rPr>
                <w:rFonts w:hint="eastAsia" w:ascii="宋体" w:hAnsi="宋体" w:cs="宋体"/>
                <w:kern w:val="0"/>
                <w:sz w:val="21"/>
                <w:szCs w:val="21"/>
                <w:highlight w:val="none"/>
                <w:lang w:bidi="ar"/>
              </w:rPr>
              <w:t>）具有</w:t>
            </w:r>
            <w:r>
              <w:rPr>
                <w:rFonts w:hint="eastAsia" w:ascii="宋体" w:hAnsi="宋体" w:cs="宋体"/>
                <w:kern w:val="0"/>
                <w:sz w:val="21"/>
                <w:szCs w:val="21"/>
                <w:highlight w:val="none"/>
                <w:lang w:val="en-US" w:eastAsia="zh-CN" w:bidi="ar"/>
              </w:rPr>
              <w:t>1</w:t>
            </w:r>
            <w:r>
              <w:rPr>
                <w:rFonts w:hint="eastAsia" w:ascii="宋体" w:hAnsi="宋体" w:cs="宋体"/>
                <w:kern w:val="0"/>
                <w:sz w:val="21"/>
                <w:szCs w:val="21"/>
                <w:highlight w:val="none"/>
                <w:lang w:bidi="ar"/>
              </w:rPr>
              <w:t>个</w:t>
            </w:r>
            <w:r>
              <w:rPr>
                <w:rFonts w:hint="eastAsia" w:ascii="宋体" w:hAnsi="宋体" w:cs="宋体"/>
                <w:kern w:val="0"/>
                <w:sz w:val="21"/>
                <w:szCs w:val="21"/>
                <w:highlight w:val="none"/>
                <w:lang w:val="en-US" w:eastAsia="zh-CN" w:bidi="ar"/>
              </w:rPr>
              <w:t>新建或改扩建</w:t>
            </w:r>
            <w:r>
              <w:rPr>
                <w:rFonts w:hint="eastAsia" w:ascii="宋体" w:hAnsi="宋体" w:eastAsia="宋体" w:cs="宋体"/>
                <w:kern w:val="0"/>
                <w:sz w:val="21"/>
                <w:szCs w:val="21"/>
                <w:highlight w:val="none"/>
                <w:shd w:val="clear"/>
                <w:lang w:eastAsia="zh-CN" w:bidi="ar"/>
              </w:rPr>
              <w:t>高速公路</w:t>
            </w:r>
            <w:r>
              <w:rPr>
                <w:rFonts w:hint="eastAsia" w:ascii="宋体" w:hAnsi="宋体" w:cs="宋体"/>
                <w:kern w:val="0"/>
                <w:sz w:val="21"/>
                <w:szCs w:val="21"/>
                <w:highlight w:val="none"/>
                <w:shd w:val="clear"/>
                <w:lang w:val="en-US" w:eastAsia="zh-CN" w:bidi="ar"/>
              </w:rPr>
              <w:t>路面工程</w:t>
            </w:r>
            <w:r>
              <w:rPr>
                <w:rFonts w:hint="eastAsia" w:ascii="宋体" w:hAnsi="宋体" w:eastAsia="宋体" w:cs="宋体"/>
                <w:kern w:val="0"/>
                <w:sz w:val="21"/>
                <w:szCs w:val="21"/>
                <w:highlight w:val="none"/>
                <w:shd w:val="clear"/>
                <w:lang w:eastAsia="zh-CN" w:bidi="ar"/>
              </w:rPr>
              <w:t>施工业绩。</w:t>
            </w:r>
          </w:p>
        </w:tc>
        <w:tc>
          <w:tcPr>
            <w:tcW w:w="12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p>
        </w:tc>
      </w:tr>
      <w:tr>
        <w:tblPrEx>
          <w:tblCellMar>
            <w:top w:w="0" w:type="dxa"/>
            <w:left w:w="0" w:type="dxa"/>
            <w:bottom w:w="0" w:type="dxa"/>
            <w:right w:w="0" w:type="dxa"/>
          </w:tblCellMar>
        </w:tblPrEx>
        <w:trPr>
          <w:trHeight w:val="1516" w:hRule="atLeast"/>
          <w:jc w:val="center"/>
        </w:trPr>
        <w:tc>
          <w:tcPr>
            <w:tcW w:w="7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LM1-2</w:t>
            </w:r>
          </w:p>
        </w:tc>
        <w:tc>
          <w:tcPr>
            <w:tcW w:w="27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bidi="ar"/>
              </w:rPr>
              <w:t>施工劳务资质或</w:t>
            </w:r>
            <w:r>
              <w:rPr>
                <w:rFonts w:hint="eastAsia" w:ascii="宋体" w:hAnsi="宋体" w:cs="宋体"/>
                <w:kern w:val="0"/>
                <w:sz w:val="21"/>
                <w:szCs w:val="21"/>
                <w:highlight w:val="none"/>
                <w:lang w:val="en-US" w:eastAsia="zh-CN" w:bidi="ar"/>
              </w:rPr>
              <w:t>公路工程</w:t>
            </w:r>
            <w:r>
              <w:rPr>
                <w:rFonts w:hint="eastAsia" w:ascii="宋体" w:hAnsi="宋体" w:cs="宋体"/>
                <w:kern w:val="0"/>
                <w:sz w:val="21"/>
                <w:szCs w:val="21"/>
                <w:highlight w:val="none"/>
                <w:lang w:bidi="ar"/>
              </w:rPr>
              <w:t>施工总承包三级及以上资质</w:t>
            </w:r>
          </w:p>
        </w:tc>
        <w:tc>
          <w:tcPr>
            <w:tcW w:w="4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ascii="宋体" w:hAnsi="宋体" w:cs="宋体"/>
                <w:kern w:val="0"/>
                <w:sz w:val="21"/>
                <w:szCs w:val="21"/>
                <w:highlight w:val="none"/>
                <w:lang w:bidi="ar"/>
              </w:rPr>
              <w:t>5</w:t>
            </w:r>
            <w:r>
              <w:rPr>
                <w:rFonts w:hint="eastAsia" w:ascii="宋体" w:hAnsi="宋体" w:cs="宋体"/>
                <w:kern w:val="0"/>
                <w:sz w:val="21"/>
                <w:szCs w:val="21"/>
                <w:highlight w:val="none"/>
                <w:lang w:bidi="ar"/>
              </w:rPr>
              <w:t>年内（201</w:t>
            </w:r>
            <w:r>
              <w:rPr>
                <w:rFonts w:hint="eastAsia" w:ascii="宋体" w:hAnsi="宋体" w:cs="宋体"/>
                <w:kern w:val="0"/>
                <w:sz w:val="21"/>
                <w:szCs w:val="21"/>
                <w:highlight w:val="none"/>
                <w:lang w:val="en-US" w:eastAsia="zh-CN" w:bidi="ar"/>
              </w:rPr>
              <w:t>8</w:t>
            </w:r>
            <w:r>
              <w:rPr>
                <w:rFonts w:hint="eastAsia" w:ascii="宋体" w:hAnsi="宋体" w:cs="宋体"/>
                <w:kern w:val="0"/>
                <w:sz w:val="21"/>
                <w:szCs w:val="21"/>
                <w:highlight w:val="none"/>
                <w:lang w:bidi="ar"/>
              </w:rPr>
              <w:t>年1月1日起算</w:t>
            </w:r>
            <w:r>
              <w:rPr>
                <w:rFonts w:hint="eastAsia" w:ascii="宋体" w:hAnsi="宋体" w:cs="宋体"/>
                <w:kern w:val="0"/>
                <w:sz w:val="21"/>
                <w:szCs w:val="21"/>
                <w:highlight w:val="none"/>
                <w:lang w:eastAsia="zh-CN" w:bidi="ar"/>
              </w:rPr>
              <w:t>，以合同签订</w:t>
            </w:r>
            <w:r>
              <w:rPr>
                <w:rFonts w:hint="eastAsia" w:ascii="宋体" w:hAnsi="宋体" w:cs="宋体"/>
                <w:kern w:val="0"/>
                <w:sz w:val="21"/>
                <w:szCs w:val="21"/>
                <w:highlight w:val="none"/>
                <w:lang w:val="en-US" w:eastAsia="zh-CN" w:bidi="ar"/>
              </w:rPr>
              <w:t>完工或交工证书</w:t>
            </w:r>
            <w:r>
              <w:rPr>
                <w:rFonts w:hint="eastAsia" w:ascii="宋体" w:hAnsi="宋体" w:cs="宋体"/>
                <w:kern w:val="0"/>
                <w:sz w:val="21"/>
                <w:szCs w:val="21"/>
                <w:highlight w:val="none"/>
                <w:lang w:eastAsia="zh-CN" w:bidi="ar"/>
              </w:rPr>
              <w:t>时间为准</w:t>
            </w:r>
            <w:r>
              <w:rPr>
                <w:rFonts w:hint="eastAsia" w:ascii="宋体" w:hAnsi="宋体" w:cs="宋体"/>
                <w:kern w:val="0"/>
                <w:sz w:val="21"/>
                <w:szCs w:val="21"/>
                <w:highlight w:val="none"/>
                <w:lang w:bidi="ar"/>
              </w:rPr>
              <w:t>）具有</w:t>
            </w:r>
            <w:r>
              <w:rPr>
                <w:rFonts w:hint="eastAsia" w:ascii="宋体" w:hAnsi="宋体" w:cs="宋体"/>
                <w:kern w:val="0"/>
                <w:sz w:val="21"/>
                <w:szCs w:val="21"/>
                <w:highlight w:val="none"/>
                <w:lang w:val="en-US" w:eastAsia="zh-CN" w:bidi="ar"/>
              </w:rPr>
              <w:t>1</w:t>
            </w:r>
            <w:r>
              <w:rPr>
                <w:rFonts w:hint="eastAsia" w:ascii="宋体" w:hAnsi="宋体" w:cs="宋体"/>
                <w:kern w:val="0"/>
                <w:sz w:val="21"/>
                <w:szCs w:val="21"/>
                <w:highlight w:val="none"/>
                <w:lang w:bidi="ar"/>
              </w:rPr>
              <w:t>个</w:t>
            </w:r>
            <w:r>
              <w:rPr>
                <w:rFonts w:hint="eastAsia" w:ascii="宋体" w:hAnsi="宋体" w:cs="宋体"/>
                <w:kern w:val="0"/>
                <w:sz w:val="21"/>
                <w:szCs w:val="21"/>
                <w:highlight w:val="none"/>
                <w:lang w:val="en-US" w:eastAsia="zh-CN" w:bidi="ar"/>
              </w:rPr>
              <w:t>新建或改扩建</w:t>
            </w:r>
            <w:r>
              <w:rPr>
                <w:rFonts w:hint="eastAsia" w:ascii="宋体" w:hAnsi="宋体" w:eastAsia="宋体" w:cs="宋体"/>
                <w:kern w:val="0"/>
                <w:sz w:val="21"/>
                <w:szCs w:val="21"/>
                <w:highlight w:val="none"/>
                <w:shd w:val="clear"/>
                <w:lang w:eastAsia="zh-CN" w:bidi="ar"/>
              </w:rPr>
              <w:t>高速公路</w:t>
            </w:r>
            <w:r>
              <w:rPr>
                <w:rFonts w:hint="eastAsia" w:ascii="宋体" w:hAnsi="宋体" w:cs="宋体"/>
                <w:kern w:val="0"/>
                <w:sz w:val="21"/>
                <w:szCs w:val="21"/>
                <w:highlight w:val="none"/>
                <w:shd w:val="clear"/>
                <w:lang w:val="en-US" w:eastAsia="zh-CN" w:bidi="ar"/>
              </w:rPr>
              <w:t>路面工程</w:t>
            </w:r>
            <w:r>
              <w:rPr>
                <w:rFonts w:hint="eastAsia" w:ascii="宋体" w:hAnsi="宋体" w:eastAsia="宋体" w:cs="宋体"/>
                <w:kern w:val="0"/>
                <w:sz w:val="21"/>
                <w:szCs w:val="21"/>
                <w:highlight w:val="none"/>
                <w:shd w:val="clear"/>
                <w:lang w:eastAsia="zh-CN" w:bidi="ar"/>
              </w:rPr>
              <w:t>施工业绩。</w:t>
            </w:r>
          </w:p>
        </w:tc>
        <w:tc>
          <w:tcPr>
            <w:tcW w:w="12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default" w:ascii="宋体" w:hAnsi="宋体" w:eastAsia="宋体" w:cs="宋体"/>
                <w:kern w:val="0"/>
                <w:sz w:val="21"/>
                <w:szCs w:val="21"/>
                <w:highlight w:val="none"/>
                <w:lang w:val="en-US" w:eastAsia="zh-CN" w:bidi="ar"/>
              </w:rPr>
            </w:pPr>
          </w:p>
        </w:tc>
      </w:tr>
    </w:tbl>
    <w:p>
      <w:pPr>
        <w:pStyle w:val="15"/>
        <w:ind w:firstLine="0" w:firstLineChars="0"/>
        <w:rPr>
          <w:rFonts w:hint="eastAsia" w:ascii="Times New Roman" w:hAnsi="Times New Roman" w:eastAsia="宋体"/>
          <w:b/>
          <w:bCs/>
          <w:kern w:val="2"/>
          <w:szCs w:val="20"/>
          <w:highlight w:val="none"/>
        </w:rPr>
      </w:pPr>
    </w:p>
    <w:p>
      <w:pPr>
        <w:pStyle w:val="15"/>
        <w:ind w:firstLine="0" w:firstLineChars="0"/>
        <w:rPr>
          <w:rFonts w:hint="eastAsia" w:ascii="Times New Roman" w:hAnsi="Times New Roman" w:eastAsia="宋体"/>
          <w:b/>
          <w:bCs/>
          <w:kern w:val="2"/>
          <w:szCs w:val="20"/>
          <w:highlight w:val="none"/>
        </w:rPr>
      </w:pPr>
    </w:p>
    <w:p>
      <w:pPr>
        <w:pStyle w:val="2"/>
        <w:shd w:val="clear"/>
        <w:ind w:firstLine="0"/>
        <w:jc w:val="left"/>
        <w:rPr>
          <w:rFonts w:hint="eastAsia" w:ascii="宋体" w:hAnsi="宋体" w:eastAsia="宋体" w:cs="宋体"/>
          <w:b/>
          <w:sz w:val="28"/>
          <w:szCs w:val="28"/>
          <w:highlight w:val="none"/>
        </w:rPr>
      </w:pPr>
    </w:p>
    <w:p>
      <w:pPr>
        <w:pStyle w:val="2"/>
        <w:shd w:val="clear"/>
        <w:ind w:firstLine="0"/>
        <w:jc w:val="left"/>
        <w:rPr>
          <w:rFonts w:hint="eastAsia" w:ascii="宋体" w:hAnsi="宋体" w:eastAsia="宋体" w:cs="宋体"/>
          <w:b/>
          <w:sz w:val="28"/>
          <w:szCs w:val="28"/>
          <w:highlight w:val="none"/>
        </w:rPr>
      </w:pPr>
    </w:p>
    <w:p>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pStyle w:val="2"/>
        <w:shd w:val="clear"/>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17"/>
        <w:tblpPr w:leftFromText="180" w:rightFromText="180" w:vertAnchor="text" w:tblpXSpec="center" w:tblpY="1"/>
        <w:tblOverlap w:val="never"/>
        <w:tblW w:w="9956"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47"/>
        <w:gridCol w:w="1472"/>
        <w:gridCol w:w="3763"/>
        <w:gridCol w:w="652"/>
        <w:gridCol w:w="362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9956" w:type="dxa"/>
            <w:gridSpan w:val="5"/>
            <w:tcBorders>
              <w:bottom w:val="single" w:color="auto" w:sz="4" w:space="0"/>
              <w:tl2br w:val="nil"/>
              <w:tr2bl w:val="nil"/>
            </w:tcBorders>
            <w:tcMar>
              <w:top w:w="15" w:type="dxa"/>
              <w:left w:w="15" w:type="dxa"/>
              <w:right w:w="15" w:type="dxa"/>
            </w:tcMar>
            <w:vAlign w:val="center"/>
          </w:tcPr>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widowControl/>
              <w:shd w:val="clear"/>
              <w:jc w:val="center"/>
              <w:textAlignment w:val="center"/>
              <w:rPr>
                <w:rFonts w:hint="default" w:ascii="宋体" w:hAnsi="宋体" w:eastAsia="宋体" w:cs="宋体"/>
                <w:b/>
                <w:bCs/>
                <w:spacing w:val="-6"/>
                <w:sz w:val="32"/>
                <w:szCs w:val="32"/>
                <w:highlight w:val="none"/>
                <w:lang w:val="en-US" w:eastAsia="zh-CN"/>
              </w:rPr>
            </w:pPr>
            <w:r>
              <w:rPr>
                <w:rFonts w:hint="eastAsia" w:ascii="宋体" w:hAnsi="宋体" w:cs="宋体"/>
                <w:b/>
                <w:bCs/>
                <w:spacing w:val="-6"/>
                <w:sz w:val="32"/>
                <w:szCs w:val="32"/>
                <w:highlight w:val="none"/>
                <w:lang w:val="en-US" w:eastAsia="zh-CN"/>
              </w:rPr>
              <w:t>路面工程LM1-1分段</w:t>
            </w:r>
            <w:r>
              <w:rPr>
                <w:rFonts w:hint="default" w:ascii="宋体" w:hAnsi="宋体" w:eastAsia="宋体" w:cs="宋体"/>
                <w:b/>
                <w:bCs/>
                <w:spacing w:val="-6"/>
                <w:sz w:val="32"/>
                <w:szCs w:val="32"/>
                <w:highlight w:val="none"/>
                <w:lang w:val="en-US" w:eastAsia="zh-CN"/>
              </w:rPr>
              <w:t>劳务合作项目</w:t>
            </w:r>
          </w:p>
          <w:p>
            <w:pPr>
              <w:widowControl/>
              <w:shd w:val="clear"/>
              <w:jc w:val="center"/>
              <w:textAlignment w:val="center"/>
              <w:rPr>
                <w:rFonts w:ascii="宋体" w:hAnsi="宋体" w:cs="宋体"/>
                <w:b/>
                <w:sz w:val="28"/>
                <w:szCs w:val="28"/>
                <w:highlight w:val="none"/>
              </w:rPr>
            </w:pPr>
            <w:r>
              <w:rPr>
                <w:rFonts w:hint="eastAsia" w:ascii="宋体" w:hAnsi="宋体" w:eastAsia="宋体" w:cs="宋体"/>
                <w:b/>
                <w:bCs/>
                <w:spacing w:val="-20"/>
                <w:sz w:val="32"/>
                <w:szCs w:val="32"/>
                <w:highlight w:val="none"/>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岗位名称</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工作任务</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both"/>
              <w:textAlignment w:val="center"/>
              <w:rPr>
                <w:rFonts w:ascii="宋体" w:hAnsi="宋体" w:cs="宋体"/>
                <w:szCs w:val="21"/>
                <w:highlight w:val="none"/>
              </w:rPr>
            </w:pPr>
            <w:r>
              <w:rPr>
                <w:rFonts w:hint="eastAsia" w:ascii="宋体" w:hAnsi="宋体" w:cs="宋体"/>
                <w:kern w:val="0"/>
                <w:szCs w:val="21"/>
                <w:highlight w:val="none"/>
              </w:rPr>
              <w:t>人数</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牵头负责项目总体工作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项目技术负责人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协助项目负责人负责项目进度、质量工作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安全员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现场安全管理工作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yellow"/>
                <w:lang w:val="en-US" w:eastAsia="zh-CN"/>
              </w:rPr>
            </w:pPr>
            <w:r>
              <w:rPr>
                <w:rFonts w:hint="eastAsia" w:ascii="宋体" w:hAnsi="宋体" w:eastAsia="宋体" w:cs="宋体"/>
                <w:kern w:val="0"/>
                <w:sz w:val="21"/>
                <w:szCs w:val="21"/>
                <w:highlight w:val="none"/>
              </w:rPr>
              <w:t>具有安全C证</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84"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现场管理人员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协助项目技术负责人负责现场进度、质量工作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9"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5</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内业人员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负责内业资料结算等相关工作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9"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auto"/>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auto"/>
              <w:jc w:val="center"/>
              <w:textAlignment w:val="center"/>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测量人员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auto"/>
              <w:jc w:val="center"/>
              <w:textAlignment w:val="center"/>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负责3D摊铺的技术人员、测量资料</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color="auto" w:fill="auto"/>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956" w:type="dxa"/>
            <w:gridSpan w:val="5"/>
            <w:tcBorders>
              <w:top w:val="single" w:color="auto" w:sz="4" w:space="0"/>
              <w:tl2br w:val="nil"/>
              <w:tr2bl w:val="nil"/>
            </w:tcBorders>
            <w:tcMar>
              <w:top w:w="15" w:type="dxa"/>
              <w:left w:w="15" w:type="dxa"/>
              <w:right w:w="15" w:type="dxa"/>
            </w:tcMar>
            <w:vAlign w:val="center"/>
          </w:tcPr>
          <w:tbl>
            <w:tblPr>
              <w:tblStyle w:val="17"/>
              <w:tblpPr w:leftFromText="180" w:rightFromText="180" w:vertAnchor="text" w:horzAnchor="page" w:tblpX="-9" w:tblpY="-47"/>
              <w:tblOverlap w:val="never"/>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6" w:hRule="atLeast"/>
              </w:trPr>
              <w:tc>
                <w:tcPr>
                  <w:tcW w:w="9700" w:type="dxa"/>
                  <w:tcBorders>
                    <w:tl2br w:val="nil"/>
                    <w:tr2bl w:val="nil"/>
                  </w:tcBorders>
                  <w:tcMar>
                    <w:top w:w="15" w:type="dxa"/>
                    <w:left w:w="15" w:type="dxa"/>
                    <w:right w:w="15" w:type="dxa"/>
                  </w:tcMar>
                  <w:vAlign w:val="center"/>
                </w:tcPr>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 xml:space="preserve">注：1、本表为主要人员的最低要求，投标人应根据施工需要或招标人的要求增加相关专业技术人员。 </w:t>
                  </w:r>
                </w:p>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shd w:val="clear"/>
                    <w:rPr>
                      <w:rFonts w:ascii="宋体" w:hAnsi="宋体" w:cs="宋体"/>
                      <w:sz w:val="20"/>
                      <w:szCs w:val="20"/>
                      <w:highlight w:val="none"/>
                    </w:rPr>
                  </w:pPr>
                  <w:r>
                    <w:rPr>
                      <w:rFonts w:hint="eastAsia" w:ascii="宋体" w:hAnsi="宋体" w:cs="宋体"/>
                      <w:kern w:val="0"/>
                      <w:sz w:val="20"/>
                      <w:szCs w:val="20"/>
                      <w:highlight w:val="none"/>
                    </w:rPr>
                    <w:t>3、相关管理人员及技术人员必须在岗，有特殊情况离岗必须向项目部请假并得到批准。</w:t>
                  </w:r>
                </w:p>
              </w:tc>
            </w:tr>
          </w:tbl>
          <w:p>
            <w:pPr>
              <w:widowControl/>
              <w:shd w:val="clear"/>
              <w:jc w:val="left"/>
              <w:textAlignment w:val="center"/>
              <w:rPr>
                <w:rFonts w:hint="eastAsia"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9956" w:type="dxa"/>
            <w:gridSpan w:val="5"/>
            <w:tcBorders>
              <w:bottom w:val="single" w:color="auto" w:sz="4" w:space="0"/>
              <w:tl2br w:val="nil"/>
              <w:tr2bl w:val="nil"/>
            </w:tcBorders>
            <w:tcMar>
              <w:top w:w="15" w:type="dxa"/>
              <w:left w:w="15" w:type="dxa"/>
              <w:right w:w="15" w:type="dxa"/>
            </w:tcMar>
            <w:vAlign w:val="center"/>
          </w:tcPr>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p>
          <w:p>
            <w:pPr>
              <w:widowControl/>
              <w:shd w:val="clear"/>
              <w:autoSpaceDE/>
              <w:autoSpaceDN/>
              <w:spacing w:before="0" w:line="240" w:lineRule="auto"/>
              <w:ind w:left="0"/>
              <w:jc w:val="center"/>
              <w:textAlignment w:val="center"/>
              <w:rPr>
                <w:rFonts w:hint="default" w:ascii="宋体" w:hAnsi="宋体" w:eastAsia="宋体" w:cs="宋体"/>
                <w:b/>
                <w:bCs/>
                <w:spacing w:val="-6"/>
                <w:sz w:val="32"/>
                <w:szCs w:val="32"/>
                <w:highlight w:val="none"/>
                <w:lang w:val="en-US" w:eastAsia="zh-CN"/>
              </w:rPr>
            </w:pPr>
            <w:r>
              <w:rPr>
                <w:rFonts w:hint="default" w:ascii="宋体" w:hAnsi="宋体" w:eastAsia="宋体" w:cs="宋体"/>
                <w:b/>
                <w:bCs/>
                <w:spacing w:val="-6"/>
                <w:sz w:val="32"/>
                <w:szCs w:val="32"/>
                <w:highlight w:val="none"/>
                <w:lang w:val="en-US" w:eastAsia="zh-CN"/>
              </w:rPr>
              <w:t>G5京昆高速公路绵阳至成都段扩容工程</w:t>
            </w:r>
          </w:p>
          <w:p>
            <w:pPr>
              <w:widowControl/>
              <w:shd w:val="clear"/>
              <w:jc w:val="center"/>
              <w:textAlignment w:val="center"/>
              <w:rPr>
                <w:rFonts w:hint="default" w:ascii="宋体" w:hAnsi="宋体" w:eastAsia="宋体" w:cs="宋体"/>
                <w:b/>
                <w:bCs/>
                <w:spacing w:val="-6"/>
                <w:sz w:val="32"/>
                <w:szCs w:val="32"/>
                <w:highlight w:val="none"/>
                <w:lang w:val="en-US" w:eastAsia="zh-CN"/>
              </w:rPr>
            </w:pPr>
            <w:r>
              <w:rPr>
                <w:rFonts w:hint="eastAsia" w:ascii="宋体" w:hAnsi="宋体" w:cs="宋体"/>
                <w:b/>
                <w:bCs/>
                <w:spacing w:val="-6"/>
                <w:sz w:val="32"/>
                <w:szCs w:val="32"/>
                <w:highlight w:val="none"/>
                <w:lang w:val="en-US" w:eastAsia="zh-CN"/>
              </w:rPr>
              <w:t>路面工程LM1-2分段</w:t>
            </w:r>
            <w:r>
              <w:rPr>
                <w:rFonts w:hint="default" w:ascii="宋体" w:hAnsi="宋体" w:eastAsia="宋体" w:cs="宋体"/>
                <w:b/>
                <w:bCs/>
                <w:spacing w:val="-6"/>
                <w:sz w:val="32"/>
                <w:szCs w:val="32"/>
                <w:highlight w:val="none"/>
                <w:lang w:val="en-US" w:eastAsia="zh-CN"/>
              </w:rPr>
              <w:t>劳务合作项目</w:t>
            </w:r>
          </w:p>
          <w:p>
            <w:pPr>
              <w:widowControl/>
              <w:shd w:val="clear"/>
              <w:jc w:val="center"/>
              <w:textAlignment w:val="center"/>
              <w:rPr>
                <w:rFonts w:ascii="宋体" w:hAnsi="宋体" w:cs="宋体"/>
                <w:b/>
                <w:sz w:val="28"/>
                <w:szCs w:val="28"/>
                <w:highlight w:val="none"/>
              </w:rPr>
            </w:pPr>
            <w:r>
              <w:rPr>
                <w:rFonts w:hint="eastAsia" w:ascii="宋体" w:hAnsi="宋体" w:eastAsia="宋体" w:cs="宋体"/>
                <w:b/>
                <w:bCs/>
                <w:spacing w:val="-20"/>
                <w:sz w:val="32"/>
                <w:szCs w:val="32"/>
                <w:highlight w:val="none"/>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45"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岗位名称</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工作任务</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both"/>
              <w:textAlignment w:val="center"/>
              <w:rPr>
                <w:rFonts w:ascii="宋体" w:hAnsi="宋体" w:cs="宋体"/>
                <w:szCs w:val="21"/>
                <w:highlight w:val="none"/>
              </w:rPr>
            </w:pPr>
            <w:r>
              <w:rPr>
                <w:rFonts w:hint="eastAsia" w:ascii="宋体" w:hAnsi="宋体" w:cs="宋体"/>
                <w:kern w:val="0"/>
                <w:szCs w:val="21"/>
                <w:highlight w:val="none"/>
              </w:rPr>
              <w:t>人数</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45"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牵头负责项目总体工作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项目技术负责人</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协助项目负责人负责项目进度、质量工作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28"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3</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安全员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现场安全管理工作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yellow"/>
                <w:lang w:val="en-US" w:eastAsia="zh-CN"/>
              </w:rPr>
            </w:pPr>
            <w:r>
              <w:rPr>
                <w:rFonts w:hint="eastAsia" w:ascii="宋体" w:hAnsi="宋体" w:eastAsia="宋体" w:cs="宋体"/>
                <w:kern w:val="0"/>
                <w:sz w:val="21"/>
                <w:szCs w:val="21"/>
                <w:highlight w:val="none"/>
              </w:rPr>
              <w:t>具有安全C证</w:t>
            </w: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88"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4</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内业人员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负责内业资料结算等相关工作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rPr>
              <w:t>1</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81"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现场管理人员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协助项目技术负责人负责现场进度、质量工作</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81" w:hRule="atLeast"/>
          <w:jc w:val="center"/>
        </w:trPr>
        <w:tc>
          <w:tcPr>
            <w:tcW w:w="4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147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测量人员</w:t>
            </w:r>
          </w:p>
        </w:tc>
        <w:tc>
          <w:tcPr>
            <w:tcW w:w="376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负责3D摊铺的技术人员、测量资料</w:t>
            </w:r>
          </w:p>
        </w:tc>
        <w:tc>
          <w:tcPr>
            <w:tcW w:w="6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362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956" w:type="dxa"/>
            <w:gridSpan w:val="5"/>
            <w:tcBorders>
              <w:top w:val="single" w:color="auto" w:sz="4" w:space="0"/>
              <w:tl2br w:val="nil"/>
              <w:tr2bl w:val="nil"/>
            </w:tcBorders>
            <w:tcMar>
              <w:top w:w="15" w:type="dxa"/>
              <w:left w:w="15" w:type="dxa"/>
              <w:right w:w="15" w:type="dxa"/>
            </w:tcMar>
            <w:vAlign w:val="center"/>
          </w:tcPr>
          <w:tbl>
            <w:tblPr>
              <w:tblStyle w:val="17"/>
              <w:tblpPr w:leftFromText="180" w:rightFromText="180" w:vertAnchor="text" w:horzAnchor="page" w:tblpX="-9" w:tblpY="-47"/>
              <w:tblOverlap w:val="never"/>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6" w:hRule="atLeast"/>
              </w:trPr>
              <w:tc>
                <w:tcPr>
                  <w:tcW w:w="9700" w:type="dxa"/>
                  <w:tcBorders>
                    <w:tl2br w:val="nil"/>
                    <w:tr2bl w:val="nil"/>
                  </w:tcBorders>
                  <w:tcMar>
                    <w:top w:w="15" w:type="dxa"/>
                    <w:left w:w="15" w:type="dxa"/>
                    <w:right w:w="15" w:type="dxa"/>
                  </w:tcMar>
                  <w:vAlign w:val="center"/>
                </w:tcPr>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 xml:space="preserve">注：1、本表为主要人员的最低要求，投标人应根据施工需要或招标人的要求增加相关专业技术人员。 </w:t>
                  </w:r>
                </w:p>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shd w:val="clear"/>
                    <w:rPr>
                      <w:rFonts w:ascii="宋体" w:hAnsi="宋体" w:cs="宋体"/>
                      <w:sz w:val="20"/>
                      <w:szCs w:val="20"/>
                      <w:highlight w:val="none"/>
                    </w:rPr>
                  </w:pPr>
                  <w:r>
                    <w:rPr>
                      <w:rFonts w:hint="eastAsia" w:ascii="宋体" w:hAnsi="宋体" w:cs="宋体"/>
                      <w:kern w:val="0"/>
                      <w:sz w:val="20"/>
                      <w:szCs w:val="20"/>
                      <w:highlight w:val="none"/>
                    </w:rPr>
                    <w:t>3、相关管理人员及技术人员必须在岗，有特殊情况离岗必须向项目部请假并得到批准。</w:t>
                  </w:r>
                </w:p>
              </w:tc>
            </w:tr>
          </w:tbl>
          <w:p>
            <w:pPr>
              <w:widowControl/>
              <w:shd w:val="clear"/>
              <w:jc w:val="left"/>
              <w:textAlignment w:val="center"/>
              <w:rPr>
                <w:rFonts w:hint="eastAsia" w:ascii="宋体" w:hAnsi="宋体" w:cs="宋体"/>
                <w:kern w:val="0"/>
                <w:sz w:val="18"/>
                <w:szCs w:val="18"/>
                <w:highlight w:val="none"/>
              </w:rPr>
            </w:pPr>
          </w:p>
        </w:tc>
      </w:tr>
    </w:tbl>
    <w:p>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pStyle w:val="2"/>
        <w:shd w:val="clear"/>
        <w:ind w:firstLine="0"/>
        <w:jc w:val="left"/>
        <w:rPr>
          <w:rFonts w:hint="eastAsia"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17"/>
        <w:tblW w:w="96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0"/>
        <w:gridCol w:w="1576"/>
        <w:gridCol w:w="1480"/>
        <w:gridCol w:w="640"/>
        <w:gridCol w:w="693"/>
        <w:gridCol w:w="814"/>
        <w:gridCol w:w="1080"/>
        <w:gridCol w:w="653"/>
        <w:gridCol w:w="707"/>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jc w:val="center"/>
        </w:trPr>
        <w:tc>
          <w:tcPr>
            <w:tcW w:w="9684" w:type="dxa"/>
            <w:gridSpan w:val="10"/>
            <w:tcBorders>
              <w:top w:val="nil"/>
              <w:left w:val="nil"/>
              <w:bottom w:val="nil"/>
              <w:right w:val="nil"/>
            </w:tcBorders>
            <w:noWrap w:val="0"/>
            <w:vAlign w:val="center"/>
          </w:tcPr>
          <w:p>
            <w:pPr>
              <w:keepNext w:val="0"/>
              <w:keepLines w:val="0"/>
              <w:widowControl/>
              <w:suppressLineNumbers w:val="0"/>
              <w:shd w:val="clear" w:color="auto" w:fill="auto"/>
              <w:jc w:val="center"/>
              <w:textAlignment w:val="center"/>
              <w:rPr>
                <w:rFonts w:hint="eastAsia" w:ascii="宋体" w:hAnsi="宋体" w:cs="宋体"/>
                <w:b/>
                <w:bCs/>
                <w:i w:val="0"/>
                <w:iCs w:val="0"/>
                <w:spacing w:val="-20"/>
                <w:kern w:val="2"/>
                <w:sz w:val="32"/>
                <w:szCs w:val="32"/>
                <w:highlight w:val="none"/>
                <w:u w:val="none"/>
                <w:lang w:val="en-US" w:eastAsia="zh-CN" w:bidi="ar"/>
              </w:rPr>
            </w:pPr>
            <w:r>
              <w:rPr>
                <w:rFonts w:hint="eastAsia" w:ascii="宋体" w:hAnsi="宋体" w:cs="宋体"/>
                <w:b/>
                <w:bCs/>
                <w:i w:val="0"/>
                <w:iCs w:val="0"/>
                <w:spacing w:val="-20"/>
                <w:kern w:val="2"/>
                <w:sz w:val="32"/>
                <w:szCs w:val="32"/>
                <w:highlight w:val="none"/>
                <w:u w:val="none"/>
                <w:lang w:val="en-US" w:eastAsia="zh-CN" w:bidi="ar"/>
              </w:rPr>
              <w:t>G5京昆高速公路绵阳至成都段扩容工程</w:t>
            </w:r>
          </w:p>
          <w:p>
            <w:pPr>
              <w:widowControl/>
              <w:shd w:val="clear" w:color="auto" w:fill="auto"/>
              <w:autoSpaceDE/>
              <w:autoSpaceDN/>
              <w:spacing w:before="0" w:line="240" w:lineRule="auto"/>
              <w:ind w:left="0"/>
              <w:jc w:val="center"/>
              <w:textAlignment w:val="center"/>
              <w:rPr>
                <w:rFonts w:hint="default" w:ascii="宋体" w:hAnsi="宋体" w:eastAsia="宋体" w:cs="宋体"/>
                <w:b/>
                <w:bCs/>
                <w:i w:val="0"/>
                <w:iCs w:val="0"/>
                <w:spacing w:val="-20"/>
                <w:kern w:val="2"/>
                <w:sz w:val="32"/>
                <w:szCs w:val="32"/>
                <w:highlight w:val="none"/>
                <w:u w:val="none"/>
                <w:lang w:val="en-US" w:eastAsia="zh-CN" w:bidi="ar"/>
              </w:rPr>
            </w:pPr>
            <w:r>
              <w:rPr>
                <w:rFonts w:hint="eastAsia" w:ascii="宋体" w:hAnsi="宋体" w:cs="宋体"/>
                <w:b/>
                <w:bCs/>
                <w:spacing w:val="-6"/>
                <w:sz w:val="32"/>
                <w:szCs w:val="32"/>
                <w:highlight w:val="none"/>
                <w:lang w:val="en-US" w:eastAsia="zh-CN"/>
              </w:rPr>
              <w:t>路面工程LM1-1分段水稳工程劳务合作项目</w:t>
            </w:r>
          </w:p>
          <w:p>
            <w:pPr>
              <w:keepNext w:val="0"/>
              <w:keepLines w:val="0"/>
              <w:widowControl/>
              <w:suppressLineNumbers w:val="0"/>
              <w:shd w:val="clear" w:color="auto" w:fill="auto"/>
              <w:jc w:val="center"/>
              <w:textAlignment w:val="center"/>
              <w:rPr>
                <w:rFonts w:hint="eastAsia" w:ascii="宋体" w:hAnsi="宋体" w:eastAsia="宋体" w:cs="宋体"/>
                <w:b/>
                <w:bCs/>
                <w:i w:val="0"/>
                <w:iCs w:val="0"/>
                <w:spacing w:val="-20"/>
                <w:kern w:val="2"/>
                <w:sz w:val="32"/>
                <w:szCs w:val="32"/>
                <w:highlight w:val="none"/>
                <w:u w:val="none"/>
                <w:lang w:val="en-US" w:eastAsia="zh-CN" w:bidi="ar"/>
              </w:rPr>
            </w:pPr>
            <w:r>
              <w:rPr>
                <w:rFonts w:hint="eastAsia" w:ascii="宋体" w:hAnsi="宋体" w:eastAsia="宋体" w:cs="宋体"/>
                <w:b/>
                <w:bCs/>
                <w:i w:val="0"/>
                <w:iCs w:val="0"/>
                <w:spacing w:val="-20"/>
                <w:kern w:val="2"/>
                <w:sz w:val="32"/>
                <w:szCs w:val="32"/>
                <w:highlight w:val="none"/>
                <w:u w:val="none"/>
                <w:lang w:val="en-US" w:eastAsia="zh-CN" w:bidi="ar"/>
              </w:rPr>
              <w:t>拟投入</w:t>
            </w:r>
            <w:r>
              <w:rPr>
                <w:rFonts w:hint="eastAsia" w:ascii="宋体" w:hAnsi="宋体" w:cs="宋体"/>
                <w:b/>
                <w:bCs/>
                <w:i w:val="0"/>
                <w:iCs w:val="0"/>
                <w:spacing w:val="-20"/>
                <w:kern w:val="2"/>
                <w:sz w:val="32"/>
                <w:szCs w:val="32"/>
                <w:highlight w:val="none"/>
                <w:u w:val="none"/>
                <w:lang w:val="en-US" w:eastAsia="zh-CN" w:bidi="ar"/>
              </w:rPr>
              <w:t>主要</w:t>
            </w:r>
            <w:r>
              <w:rPr>
                <w:rFonts w:hint="eastAsia" w:ascii="宋体" w:hAnsi="宋体" w:eastAsia="宋体" w:cs="宋体"/>
                <w:b/>
                <w:bCs/>
                <w:i w:val="0"/>
                <w:iCs w:val="0"/>
                <w:spacing w:val="-20"/>
                <w:kern w:val="2"/>
                <w:sz w:val="32"/>
                <w:szCs w:val="32"/>
                <w:highlight w:val="none"/>
                <w:u w:val="none"/>
                <w:lang w:val="en-US" w:eastAsia="zh-CN" w:bidi="ar"/>
              </w:rPr>
              <w:t>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1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576"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机械设备名称</w:t>
            </w:r>
          </w:p>
        </w:tc>
        <w:tc>
          <w:tcPr>
            <w:tcW w:w="148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64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基本数量要求</w:t>
            </w:r>
          </w:p>
        </w:tc>
        <w:tc>
          <w:tcPr>
            <w:tcW w:w="108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每增加一台自有设备加分值</w:t>
            </w:r>
          </w:p>
        </w:tc>
        <w:tc>
          <w:tcPr>
            <w:tcW w:w="65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加分上限</w:t>
            </w:r>
          </w:p>
        </w:tc>
        <w:tc>
          <w:tcPr>
            <w:tcW w:w="707"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出厂日期</w:t>
            </w:r>
          </w:p>
        </w:tc>
        <w:tc>
          <w:tcPr>
            <w:tcW w:w="153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1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1576"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148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64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租赁</w:t>
            </w:r>
          </w:p>
        </w:tc>
        <w:tc>
          <w:tcPr>
            <w:tcW w:w="814"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自有</w:t>
            </w:r>
          </w:p>
        </w:tc>
        <w:tc>
          <w:tcPr>
            <w:tcW w:w="1080"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53"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707"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531"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直板摊铺机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kern w:val="2"/>
                <w:sz w:val="21"/>
                <w:szCs w:val="21"/>
                <w:highlight w:val="none"/>
                <w:u w:val="none"/>
                <w:lang w:val="en-US" w:eastAsia="zh-CN" w:bidi="ar"/>
              </w:rPr>
              <w:t>中大/长城（大宽度）</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单钢轮</w:t>
            </w:r>
            <w:r>
              <w:rPr>
                <w:rFonts w:hint="eastAsia" w:ascii="宋体" w:hAnsi="宋体" w:cs="宋体"/>
                <w:i w:val="0"/>
                <w:iCs w:val="0"/>
                <w:color w:val="000000"/>
                <w:kern w:val="0"/>
                <w:sz w:val="21"/>
                <w:szCs w:val="21"/>
                <w:highlight w:val="none"/>
                <w:u w:val="none"/>
                <w:lang w:val="en-US" w:eastAsia="zh-CN" w:bidi="ar"/>
              </w:rPr>
              <w:t>全液压</w:t>
            </w:r>
            <w:r>
              <w:rPr>
                <w:rFonts w:hint="eastAsia" w:ascii="宋体" w:hAnsi="宋体" w:eastAsia="宋体" w:cs="宋体"/>
                <w:i w:val="0"/>
                <w:iCs w:val="0"/>
                <w:color w:val="000000"/>
                <w:kern w:val="0"/>
                <w:sz w:val="21"/>
                <w:szCs w:val="21"/>
                <w:highlight w:val="none"/>
                <w:u w:val="none"/>
                <w:lang w:val="en-US" w:eastAsia="zh-CN" w:bidi="ar"/>
              </w:rPr>
              <w:t>振动压路机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不小于22吨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5</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1</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2</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自有设备需为进口品牌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双钢轮</w:t>
            </w:r>
            <w:r>
              <w:rPr>
                <w:rFonts w:hint="eastAsia" w:ascii="宋体" w:hAnsi="宋体" w:cs="宋体"/>
                <w:i w:val="0"/>
                <w:iCs w:val="0"/>
                <w:color w:val="000000"/>
                <w:kern w:val="0"/>
                <w:sz w:val="21"/>
                <w:szCs w:val="21"/>
                <w:highlight w:val="none"/>
                <w:u w:val="none"/>
                <w:lang w:val="en-US" w:eastAsia="zh-CN" w:bidi="ar"/>
              </w:rPr>
              <w:t>震动</w:t>
            </w:r>
            <w:r>
              <w:rPr>
                <w:rFonts w:hint="eastAsia" w:ascii="宋体" w:hAnsi="宋体" w:eastAsia="宋体" w:cs="宋体"/>
                <w:i w:val="0"/>
                <w:iCs w:val="0"/>
                <w:color w:val="000000"/>
                <w:kern w:val="0"/>
                <w:sz w:val="21"/>
                <w:szCs w:val="21"/>
                <w:highlight w:val="none"/>
                <w:u w:val="none"/>
                <w:lang w:val="en-US" w:eastAsia="zh-CN" w:bidi="ar"/>
              </w:rPr>
              <w:t>压路机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w:t>
            </w:r>
            <w:r>
              <w:rPr>
                <w:rFonts w:hint="eastAsia" w:ascii="宋体" w:hAnsi="宋体" w:eastAsia="宋体" w:cs="宋体"/>
                <w:i w:val="0"/>
                <w:iCs w:val="0"/>
                <w:color w:val="000000"/>
                <w:kern w:val="2"/>
                <w:sz w:val="21"/>
                <w:szCs w:val="21"/>
                <w:highlight w:val="none"/>
                <w:u w:val="none"/>
                <w:lang w:val="en-US" w:eastAsia="zh-CN" w:bidi="ar"/>
              </w:rPr>
              <w:t>13吨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0.5</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1</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胶轮压路机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不小于26</w:t>
            </w:r>
            <w:r>
              <w:rPr>
                <w:rFonts w:hint="eastAsia" w:ascii="宋体" w:hAnsi="宋体" w:eastAsia="宋体" w:cs="宋体"/>
                <w:i w:val="0"/>
                <w:iCs w:val="0"/>
                <w:color w:val="000000"/>
                <w:kern w:val="2"/>
                <w:sz w:val="21"/>
                <w:szCs w:val="21"/>
                <w:highlight w:val="none"/>
                <w:u w:val="none"/>
                <w:lang w:val="en-US" w:eastAsia="zh-CN" w:bidi="ar"/>
              </w:rPr>
              <w:t>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0.5</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2"/>
                <w:sz w:val="21"/>
                <w:szCs w:val="21"/>
                <w:highlight w:val="none"/>
                <w:u w:val="none"/>
                <w:lang w:val="en-US" w:eastAsia="zh-CN" w:bidi="ar"/>
              </w:rPr>
              <w:t>1</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小钢轮</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不小于</w:t>
            </w:r>
            <w:r>
              <w:rPr>
                <w:rFonts w:hint="eastAsia" w:ascii="宋体" w:hAnsi="宋体" w:eastAsia="宋体" w:cs="宋体"/>
                <w:i w:val="0"/>
                <w:iCs w:val="0"/>
                <w:color w:val="000000"/>
                <w:kern w:val="2"/>
                <w:sz w:val="21"/>
                <w:szCs w:val="21"/>
                <w:highlight w:val="none"/>
                <w:u w:val="none"/>
                <w:lang w:val="en-US" w:eastAsia="zh-CN" w:bidi="ar"/>
              </w:rPr>
              <w:t>5吨</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平地机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水泥洒浆车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1</w:t>
            </w: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1</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智能型干式</w:t>
            </w:r>
            <w:r>
              <w:rPr>
                <w:rFonts w:hint="eastAsia" w:ascii="宋体" w:hAnsi="宋体" w:eastAsia="宋体" w:cs="宋体"/>
                <w:i w:val="0"/>
                <w:iCs w:val="0"/>
                <w:color w:val="000000"/>
                <w:kern w:val="0"/>
                <w:sz w:val="21"/>
                <w:szCs w:val="21"/>
                <w:highlight w:val="none"/>
                <w:u w:val="none"/>
                <w:lang w:val="en-US" w:eastAsia="zh-CN" w:bidi="ar"/>
              </w:rPr>
              <w:t>清扫机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9</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加油车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洒水车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11</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水稳钢模板</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m</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500</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kern w:val="2"/>
                <w:sz w:val="21"/>
                <w:szCs w:val="21"/>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森林灭火机</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6</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13</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喷雾壶</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6</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14</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水准仪</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电镐</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4</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16</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照明设备</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4</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平板拖车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1</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18</w:t>
            </w:r>
          </w:p>
        </w:tc>
        <w:tc>
          <w:tcPr>
            <w:tcW w:w="15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施工行政车</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8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满足施工需要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968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jc w:val="left"/>
              <w:textAlignment w:val="auto"/>
              <w:rPr>
                <w:rFonts w:hint="eastAsia"/>
                <w:b/>
                <w:bCs/>
                <w:lang w:val="en-US" w:eastAsia="zh-CN"/>
              </w:rPr>
            </w:pPr>
            <w:r>
              <w:rPr>
                <w:rFonts w:hint="eastAsia"/>
                <w:b/>
                <w:bCs/>
                <w:lang w:val="en-US" w:eastAsia="zh-CN"/>
              </w:rPr>
              <w:t>注：1、若监理工程师或招标人认为投标人配备的机械设备不能满足现场施工的需要，或不能保证工程质量和进度时，招标人有权要求投标人增加。</w:t>
            </w:r>
          </w:p>
          <w:p>
            <w:pPr>
              <w:keepNext w:val="0"/>
              <w:keepLines w:val="0"/>
              <w:widowControl/>
              <w:numPr>
                <w:ilvl w:val="0"/>
                <w:numId w:val="1"/>
              </w:numPr>
              <w:suppressLineNumbers w:val="0"/>
              <w:shd w:val="clear" w:color="auto" w:fill="auto"/>
              <w:jc w:val="left"/>
              <w:textAlignment w:val="auto"/>
              <w:rPr>
                <w:rFonts w:hint="eastAsia"/>
                <w:b/>
                <w:bCs/>
                <w:lang w:val="en-US" w:eastAsia="zh-CN"/>
              </w:rPr>
            </w:pPr>
            <w:r>
              <w:rPr>
                <w:rFonts w:hint="eastAsia"/>
                <w:b/>
                <w:bCs/>
                <w:lang w:val="en-US" w:eastAsia="zh-CN"/>
              </w:rPr>
              <w:t>本表中的总量为承包人中标后向发包人承诺的投入最低设备要求，并以书面形式纳入合同附件。</w:t>
            </w:r>
          </w:p>
          <w:p>
            <w:pPr>
              <w:numPr>
                <w:ilvl w:val="0"/>
                <w:numId w:val="1"/>
              </w:numPr>
              <w:shd w:val="clear" w:color="auto" w:fill="auto"/>
              <w:ind w:left="0" w:leftChars="0" w:firstLine="0" w:firstLineChars="0"/>
              <w:jc w:val="left"/>
              <w:rPr>
                <w:rFonts w:hint="eastAsia"/>
                <w:b/>
                <w:bCs/>
                <w:lang w:val="en-US" w:eastAsia="zh-CN"/>
              </w:rPr>
            </w:pPr>
            <w:r>
              <w:rPr>
                <w:rFonts w:hint="eastAsia"/>
                <w:b/>
                <w:bCs/>
                <w:lang w:val="en-US" w:eastAsia="zh-CN"/>
              </w:rPr>
              <w:t>自有设备需提供购买发票,投标人需保证发票真实有效，并在投标文件中提供的发票网上查验结果截图（国家税务总局全国增值税发票查验平台 https://inv-veri.chinatax.gov.cn）。若为虚假发票，作废标处理。</w:t>
            </w:r>
          </w:p>
          <w:p>
            <w:pPr>
              <w:pStyle w:val="2"/>
              <w:numPr>
                <w:ilvl w:val="0"/>
                <w:numId w:val="1"/>
              </w:numPr>
              <w:ind w:left="0" w:leftChars="0" w:firstLine="0" w:firstLineChars="0"/>
              <w:rPr>
                <w:rFonts w:hint="eastAsia"/>
              </w:rPr>
            </w:pPr>
            <w:r>
              <w:rPr>
                <w:rFonts w:hint="eastAsia" w:ascii="Times New Roman" w:hAnsi="Times New Roman" w:eastAsia="宋体" w:cs="Times New Roman"/>
                <w:b/>
                <w:bCs/>
                <w:kern w:val="2"/>
                <w:sz w:val="21"/>
                <w:szCs w:val="22"/>
                <w:lang w:val="en-US" w:eastAsia="zh-CN" w:bidi="ar-SA"/>
              </w:rPr>
              <w:t>压路机型号进口品牌有宝马格、悍马等。</w:t>
            </w:r>
          </w:p>
        </w:tc>
      </w:tr>
    </w:tbl>
    <w:p>
      <w:pPr>
        <w:pStyle w:val="2"/>
        <w:ind w:left="0" w:leftChars="0" w:firstLine="0" w:firstLineChars="0"/>
        <w:rPr>
          <w:rFonts w:hint="default"/>
          <w:lang w:val="en-US" w:eastAsia="zh-CN"/>
        </w:rPr>
      </w:pPr>
    </w:p>
    <w:tbl>
      <w:tblPr>
        <w:tblStyle w:val="17"/>
        <w:tblW w:w="96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0"/>
        <w:gridCol w:w="1933"/>
        <w:gridCol w:w="825"/>
        <w:gridCol w:w="619"/>
        <w:gridCol w:w="919"/>
        <w:gridCol w:w="675"/>
        <w:gridCol w:w="1672"/>
        <w:gridCol w:w="773"/>
        <w:gridCol w:w="799"/>
        <w:gridCol w:w="9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2" w:hRule="atLeast"/>
          <w:jc w:val="center"/>
        </w:trPr>
        <w:tc>
          <w:tcPr>
            <w:tcW w:w="9684" w:type="dxa"/>
            <w:gridSpan w:val="10"/>
            <w:tcBorders>
              <w:top w:val="nil"/>
              <w:left w:val="nil"/>
              <w:bottom w:val="nil"/>
              <w:right w:val="nil"/>
            </w:tcBorders>
            <w:noWrap w:val="0"/>
            <w:vAlign w:val="center"/>
          </w:tcPr>
          <w:p>
            <w:pPr>
              <w:keepNext w:val="0"/>
              <w:keepLines w:val="0"/>
              <w:widowControl/>
              <w:suppressLineNumbers w:val="0"/>
              <w:shd w:val="clear" w:color="auto" w:fill="auto"/>
              <w:jc w:val="both"/>
              <w:textAlignment w:val="center"/>
              <w:rPr>
                <w:rFonts w:hint="eastAsia" w:ascii="宋体" w:hAnsi="宋体" w:cs="宋体"/>
                <w:b/>
                <w:bCs/>
                <w:i w:val="0"/>
                <w:iCs w:val="0"/>
                <w:spacing w:val="-20"/>
                <w:kern w:val="2"/>
                <w:sz w:val="32"/>
                <w:szCs w:val="32"/>
                <w:highlight w:val="none"/>
                <w:u w:val="none"/>
                <w:lang w:val="en-US" w:eastAsia="zh-CN" w:bidi="ar"/>
              </w:rPr>
            </w:pPr>
          </w:p>
          <w:p>
            <w:pPr>
              <w:keepNext w:val="0"/>
              <w:keepLines w:val="0"/>
              <w:widowControl/>
              <w:suppressLineNumbers w:val="0"/>
              <w:shd w:val="clear" w:color="auto" w:fill="auto"/>
              <w:jc w:val="center"/>
              <w:textAlignment w:val="center"/>
              <w:rPr>
                <w:rFonts w:hint="eastAsia" w:ascii="宋体" w:hAnsi="宋体" w:cs="宋体"/>
                <w:b/>
                <w:bCs/>
                <w:i w:val="0"/>
                <w:iCs w:val="0"/>
                <w:spacing w:val="-20"/>
                <w:kern w:val="2"/>
                <w:sz w:val="32"/>
                <w:szCs w:val="32"/>
                <w:highlight w:val="none"/>
                <w:u w:val="none"/>
                <w:lang w:val="en-US" w:eastAsia="zh-CN" w:bidi="ar"/>
              </w:rPr>
            </w:pPr>
          </w:p>
          <w:p>
            <w:pPr>
              <w:keepNext w:val="0"/>
              <w:keepLines w:val="0"/>
              <w:widowControl/>
              <w:suppressLineNumbers w:val="0"/>
              <w:shd w:val="clear" w:color="auto" w:fill="auto"/>
              <w:jc w:val="center"/>
              <w:textAlignment w:val="center"/>
              <w:rPr>
                <w:rFonts w:hint="eastAsia" w:ascii="宋体" w:hAnsi="宋体" w:cs="宋体"/>
                <w:b/>
                <w:bCs/>
                <w:i w:val="0"/>
                <w:iCs w:val="0"/>
                <w:spacing w:val="-20"/>
                <w:kern w:val="2"/>
                <w:sz w:val="32"/>
                <w:szCs w:val="32"/>
                <w:highlight w:val="none"/>
                <w:u w:val="none"/>
                <w:lang w:val="en-US" w:eastAsia="zh-CN" w:bidi="ar"/>
              </w:rPr>
            </w:pPr>
            <w:r>
              <w:rPr>
                <w:rFonts w:hint="eastAsia" w:ascii="宋体" w:hAnsi="宋体" w:cs="宋体"/>
                <w:b/>
                <w:bCs/>
                <w:i w:val="0"/>
                <w:iCs w:val="0"/>
                <w:spacing w:val="-20"/>
                <w:kern w:val="2"/>
                <w:sz w:val="32"/>
                <w:szCs w:val="32"/>
                <w:highlight w:val="none"/>
                <w:u w:val="none"/>
                <w:lang w:val="en-US" w:eastAsia="zh-CN" w:bidi="ar"/>
              </w:rPr>
              <w:t>G5京昆高速公路绵阳至成都段扩容工程</w:t>
            </w:r>
          </w:p>
          <w:p>
            <w:pPr>
              <w:widowControl/>
              <w:shd w:val="clear" w:color="auto" w:fill="auto"/>
              <w:autoSpaceDE/>
              <w:autoSpaceDN/>
              <w:spacing w:before="0" w:line="240" w:lineRule="auto"/>
              <w:ind w:left="0"/>
              <w:jc w:val="center"/>
              <w:textAlignment w:val="center"/>
              <w:rPr>
                <w:rFonts w:hint="default" w:ascii="宋体" w:hAnsi="宋体" w:eastAsia="宋体" w:cs="宋体"/>
                <w:b/>
                <w:bCs/>
                <w:i w:val="0"/>
                <w:iCs w:val="0"/>
                <w:spacing w:val="-20"/>
                <w:kern w:val="2"/>
                <w:sz w:val="32"/>
                <w:szCs w:val="32"/>
                <w:highlight w:val="none"/>
                <w:u w:val="none"/>
                <w:lang w:val="en-US" w:eastAsia="zh-CN" w:bidi="ar"/>
              </w:rPr>
            </w:pPr>
            <w:r>
              <w:rPr>
                <w:rFonts w:hint="eastAsia" w:ascii="宋体" w:hAnsi="宋体" w:cs="宋体"/>
                <w:b/>
                <w:bCs/>
                <w:spacing w:val="-6"/>
                <w:sz w:val="32"/>
                <w:szCs w:val="32"/>
                <w:highlight w:val="none"/>
                <w:lang w:val="en-US" w:eastAsia="zh-CN"/>
              </w:rPr>
              <w:t>LM1-2分段水稳工程劳务合作项目</w:t>
            </w:r>
          </w:p>
          <w:p>
            <w:pPr>
              <w:keepNext w:val="0"/>
              <w:keepLines w:val="0"/>
              <w:widowControl/>
              <w:suppressLineNumbers w:val="0"/>
              <w:shd w:val="clear" w:color="auto" w:fill="auto"/>
              <w:jc w:val="center"/>
              <w:textAlignment w:val="center"/>
              <w:rPr>
                <w:rFonts w:hint="eastAsia" w:ascii="宋体" w:hAnsi="宋体" w:eastAsia="宋体" w:cs="宋体"/>
                <w:b/>
                <w:bCs/>
                <w:i w:val="0"/>
                <w:iCs w:val="0"/>
                <w:spacing w:val="-20"/>
                <w:kern w:val="2"/>
                <w:sz w:val="32"/>
                <w:szCs w:val="32"/>
                <w:highlight w:val="none"/>
                <w:u w:val="none"/>
                <w:lang w:val="en-US" w:eastAsia="zh-CN" w:bidi="ar"/>
              </w:rPr>
            </w:pPr>
            <w:r>
              <w:rPr>
                <w:rFonts w:hint="eastAsia" w:ascii="宋体" w:hAnsi="宋体" w:eastAsia="宋体" w:cs="宋体"/>
                <w:b/>
                <w:bCs/>
                <w:i w:val="0"/>
                <w:iCs w:val="0"/>
                <w:spacing w:val="-20"/>
                <w:kern w:val="2"/>
                <w:sz w:val="32"/>
                <w:szCs w:val="32"/>
                <w:highlight w:val="none"/>
                <w:u w:val="none"/>
                <w:lang w:val="en-US" w:eastAsia="zh-CN" w:bidi="ar"/>
              </w:rPr>
              <w:t>拟投入</w:t>
            </w:r>
            <w:r>
              <w:rPr>
                <w:rFonts w:hint="eastAsia" w:ascii="宋体" w:hAnsi="宋体" w:cs="宋体"/>
                <w:b/>
                <w:bCs/>
                <w:i w:val="0"/>
                <w:iCs w:val="0"/>
                <w:spacing w:val="-20"/>
                <w:kern w:val="2"/>
                <w:sz w:val="32"/>
                <w:szCs w:val="32"/>
                <w:highlight w:val="none"/>
                <w:u w:val="none"/>
                <w:lang w:val="en-US" w:eastAsia="zh-CN" w:bidi="ar"/>
              </w:rPr>
              <w:t>主要</w:t>
            </w:r>
            <w:r>
              <w:rPr>
                <w:rFonts w:hint="eastAsia" w:ascii="宋体" w:hAnsi="宋体" w:eastAsia="宋体" w:cs="宋体"/>
                <w:b/>
                <w:bCs/>
                <w:i w:val="0"/>
                <w:iCs w:val="0"/>
                <w:spacing w:val="-20"/>
                <w:kern w:val="2"/>
                <w:sz w:val="32"/>
                <w:szCs w:val="32"/>
                <w:highlight w:val="none"/>
                <w:u w:val="none"/>
                <w:lang w:val="en-US" w:eastAsia="zh-CN" w:bidi="ar"/>
              </w:rPr>
              <w:t>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1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93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机械设备名称</w:t>
            </w:r>
          </w:p>
        </w:tc>
        <w:tc>
          <w:tcPr>
            <w:tcW w:w="82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619"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159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基本数量要求</w:t>
            </w:r>
          </w:p>
        </w:tc>
        <w:tc>
          <w:tcPr>
            <w:tcW w:w="1672"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每增加一台自有设备加分值</w:t>
            </w:r>
          </w:p>
        </w:tc>
        <w:tc>
          <w:tcPr>
            <w:tcW w:w="77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加分上限</w:t>
            </w:r>
          </w:p>
        </w:tc>
        <w:tc>
          <w:tcPr>
            <w:tcW w:w="799"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出厂日期</w:t>
            </w:r>
          </w:p>
        </w:tc>
        <w:tc>
          <w:tcPr>
            <w:tcW w:w="959"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510"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1933"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825"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619" w:type="dxa"/>
            <w:vMerge w:val="continue"/>
            <w:tcBorders>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租赁</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自有</w:t>
            </w:r>
          </w:p>
        </w:tc>
        <w:tc>
          <w:tcPr>
            <w:tcW w:w="1672"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773"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799"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959" w:type="dxa"/>
            <w:vMerge w:val="continue"/>
            <w:tcBorders>
              <w:left w:val="single" w:color="000000" w:sz="4" w:space="0"/>
              <w:bottom w:val="single" w:color="auto" w:sz="4" w:space="0"/>
              <w:right w:val="single" w:color="000000" w:sz="4" w:space="0"/>
            </w:tcBorders>
            <w:noWrap w:val="0"/>
            <w:vAlign w:val="center"/>
          </w:tcPr>
          <w:p>
            <w:pPr>
              <w:widowControl/>
              <w:shd w:val="clear" w:color="auto" w:fill="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水稳钢模板</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m</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500</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kern w:val="2"/>
                <w:sz w:val="21"/>
                <w:szCs w:val="21"/>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森林灭火机</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6</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喷雾壶</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6</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水准仪</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电镐</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4</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照明设备</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4</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7</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发电机</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5000w</w:t>
            </w: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套</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1</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cs="宋体"/>
                <w:i w:val="0"/>
                <w:iCs w:val="0"/>
                <w:color w:val="00000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8</w:t>
            </w:r>
          </w:p>
        </w:tc>
        <w:tc>
          <w:tcPr>
            <w:tcW w:w="1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施工行政车</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台</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2</w:t>
            </w:r>
          </w:p>
        </w:tc>
        <w:tc>
          <w:tcPr>
            <w:tcW w:w="67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
              </w:rPr>
            </w:pPr>
            <w:r>
              <w:rPr>
                <w:rFonts w:hint="eastAsia" w:ascii="宋体" w:hAnsi="宋体" w:eastAsia="宋体" w:cs="宋体"/>
                <w:i w:val="0"/>
                <w:iCs w:val="0"/>
                <w:color w:val="000000"/>
                <w:kern w:val="2"/>
                <w:sz w:val="21"/>
                <w:szCs w:val="21"/>
                <w:highlight w:val="none"/>
                <w:u w:val="none"/>
                <w:lang w:val="en-US" w:eastAsia="zh-CN" w:bidi="ar"/>
              </w:rPr>
              <w:t>0</w:t>
            </w:r>
          </w:p>
        </w:tc>
        <w:tc>
          <w:tcPr>
            <w:tcW w:w="1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p>
        </w:tc>
        <w:tc>
          <w:tcPr>
            <w:tcW w:w="959" w:type="dxa"/>
            <w:tcBorders>
              <w:top w:val="single" w:color="auto" w:sz="4" w:space="0"/>
              <w:left w:val="single" w:color="auto" w:sz="4" w:space="0"/>
              <w:bottom w:val="single" w:color="auto" w:sz="4" w:space="0"/>
              <w:right w:val="single" w:color="auto" w:sz="4" w:space="0"/>
            </w:tcBorders>
            <w:noWrap w:val="0"/>
            <w:vAlign w:val="center"/>
          </w:tcPr>
          <w:p>
            <w:pPr>
              <w:shd w:val="clear" w:color="auto" w:fill="auto"/>
              <w:jc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sz w:val="21"/>
                <w:szCs w:val="21"/>
                <w:highlight w:val="none"/>
                <w:u w:val="none"/>
                <w:lang w:val="en-US" w:eastAsia="zh-CN"/>
              </w:rPr>
              <w:t>满足施工需要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968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jc w:val="left"/>
              <w:textAlignment w:val="auto"/>
              <w:rPr>
                <w:rFonts w:hint="eastAsia" w:ascii="宋体" w:hAnsi="宋体" w:eastAsia="宋体" w:cs="宋体"/>
                <w:i w:val="0"/>
                <w:iCs w:val="0"/>
                <w:kern w:val="0"/>
                <w:sz w:val="20"/>
                <w:szCs w:val="20"/>
                <w:highlight w:val="none"/>
                <w:u w:val="none"/>
                <w:lang w:val="en-US" w:eastAsia="zh-CN" w:bidi="ar"/>
              </w:rPr>
            </w:pPr>
            <w:r>
              <w:rPr>
                <w:rFonts w:hint="eastAsia" w:ascii="宋体" w:hAnsi="宋体" w:eastAsia="宋体" w:cs="宋体"/>
                <w:i w:val="0"/>
                <w:iCs w:val="0"/>
                <w:kern w:val="0"/>
                <w:sz w:val="20"/>
                <w:szCs w:val="20"/>
                <w:highlight w:val="none"/>
                <w:u w:val="none"/>
                <w:lang w:val="en-US" w:eastAsia="zh-CN" w:bidi="ar"/>
              </w:rPr>
              <w:t>注：1、若监理工程师或招标人认为投标人配备的机械设备不能满足现场施工的需要，或不能保证工程质量和进度时，招标人有权要求投标人增加。</w:t>
            </w:r>
          </w:p>
          <w:p>
            <w:pPr>
              <w:keepNext w:val="0"/>
              <w:keepLines w:val="0"/>
              <w:widowControl/>
              <w:numPr>
                <w:ilvl w:val="0"/>
                <w:numId w:val="1"/>
              </w:numPr>
              <w:suppressLineNumbers w:val="0"/>
              <w:shd w:val="clear" w:color="auto" w:fill="auto"/>
              <w:jc w:val="left"/>
              <w:textAlignment w:val="auto"/>
              <w:rPr>
                <w:rFonts w:hint="eastAsia" w:ascii="宋体" w:hAnsi="宋体" w:eastAsia="宋体" w:cs="宋体"/>
                <w:i w:val="0"/>
                <w:iCs w:val="0"/>
                <w:kern w:val="0"/>
                <w:sz w:val="20"/>
                <w:szCs w:val="20"/>
                <w:highlight w:val="none"/>
                <w:u w:val="none"/>
                <w:lang w:val="en-US" w:eastAsia="zh-CN" w:bidi="ar"/>
              </w:rPr>
            </w:pPr>
            <w:r>
              <w:rPr>
                <w:rFonts w:hint="eastAsia" w:ascii="宋体" w:hAnsi="宋体" w:eastAsia="宋体" w:cs="宋体"/>
                <w:i w:val="0"/>
                <w:iCs w:val="0"/>
                <w:kern w:val="0"/>
                <w:sz w:val="20"/>
                <w:szCs w:val="20"/>
                <w:highlight w:val="none"/>
                <w:u w:val="none"/>
                <w:lang w:val="en-US" w:eastAsia="zh-CN" w:bidi="ar"/>
              </w:rPr>
              <w:t>本表中的总量为承包人中标后向发包人承诺的投入最低设备要求，并以书面形式纳入合同附件。</w:t>
            </w:r>
          </w:p>
          <w:p>
            <w:pPr>
              <w:shd w:val="clear" w:color="auto" w:fill="auto"/>
              <w:jc w:val="left"/>
              <w:rPr>
                <w:rFonts w:hint="eastAsia" w:ascii="宋体" w:hAnsi="宋体" w:eastAsia="宋体" w:cs="宋体"/>
                <w:i w:val="0"/>
                <w:iCs w:val="0"/>
                <w:color w:val="000000"/>
                <w:sz w:val="21"/>
                <w:szCs w:val="21"/>
                <w:highlight w:val="none"/>
                <w:u w:val="none"/>
              </w:rPr>
            </w:pPr>
            <w:r>
              <w:rPr>
                <w:rFonts w:hint="eastAsia" w:ascii="宋体" w:hAnsi="宋体" w:cs="宋体"/>
                <w:b/>
                <w:bCs/>
                <w:i w:val="0"/>
                <w:iCs w:val="0"/>
                <w:kern w:val="0"/>
                <w:sz w:val="18"/>
                <w:szCs w:val="18"/>
                <w:highlight w:val="none"/>
                <w:u w:val="none"/>
                <w:lang w:val="en-US" w:eastAsia="zh-CN" w:bidi="ar"/>
              </w:rPr>
              <w:t>3</w:t>
            </w:r>
            <w:r>
              <w:rPr>
                <w:rFonts w:hint="eastAsia" w:ascii="宋体" w:hAnsi="宋体" w:eastAsia="宋体" w:cs="宋体"/>
                <w:b/>
                <w:bCs/>
                <w:i w:val="0"/>
                <w:iCs w:val="0"/>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https://inv-veri.chinatax.gov.cn）。若为虚假发票，作废标处理。</w:t>
            </w:r>
          </w:p>
        </w:tc>
      </w:tr>
    </w:tbl>
    <w:p>
      <w:pPr>
        <w:rPr>
          <w:rFonts w:hint="default"/>
          <w:lang w:val="en-US" w:eastAsia="zh-CN"/>
        </w:rPr>
      </w:pPr>
    </w:p>
    <w:p>
      <w:pPr>
        <w:pStyle w:val="2"/>
        <w:rPr>
          <w:rFonts w:hint="default"/>
          <w:lang w:val="en-US" w:eastAsia="zh-CN"/>
        </w:rPr>
      </w:pPr>
    </w:p>
    <w:p>
      <w:pPr>
        <w:rPr>
          <w:rFonts w:hint="default"/>
          <w:lang w:val="en-US" w:eastAsia="zh-CN"/>
        </w:rPr>
      </w:pPr>
    </w:p>
    <w:p>
      <w:pPr>
        <w:tabs>
          <w:tab w:val="left" w:pos="1935"/>
        </w:tabs>
        <w:spacing w:before="211"/>
        <w:ind w:right="-94"/>
        <w:jc w:val="both"/>
        <w:rPr>
          <w:rStyle w:val="41"/>
          <w:rFonts w:hint="eastAsia" w:ascii="等线" w:hAnsi="等线" w:eastAsia="等线" w:cs="等线"/>
          <w:sz w:val="48"/>
          <w:szCs w:val="48"/>
          <w:lang w:val="en-US" w:eastAsia="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p>
      <w:pPr>
        <w:pStyle w:val="2"/>
        <w:shd w:val="clear"/>
        <w:ind w:firstLine="0"/>
        <w:jc w:val="center"/>
        <w:rPr>
          <w:rFonts w:hint="eastAsia" w:ascii="等线" w:hAnsi="等线" w:eastAsia="等线" w:cs="等线"/>
          <w:b/>
          <w:bCs/>
          <w:sz w:val="48"/>
          <w:szCs w:val="48"/>
          <w:highlight w:val="none"/>
          <w:lang w:bidi="zh-CN"/>
        </w:rPr>
      </w:pPr>
    </w:p>
    <w:bookmarkEnd w:id="0"/>
    <w:bookmarkEnd w:id="1"/>
    <w:bookmarkEnd w:id="2"/>
    <w:bookmarkEnd w:id="3"/>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3739515</wp:posOffset>
              </wp:positionH>
              <wp:positionV relativeFrom="page">
                <wp:posOffset>339090</wp:posOffset>
              </wp:positionV>
              <wp:extent cx="2722245" cy="5632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722245" cy="563245"/>
                      </a:xfrm>
                      <a:prstGeom prst="rect">
                        <a:avLst/>
                      </a:prstGeom>
                      <a:noFill/>
                      <a:ln>
                        <a:noFill/>
                      </a:ln>
                      <a:effectLst/>
                    </wps:spPr>
                    <wps:txbx>
                      <w:txbxContent>
                        <w:p>
                          <w:pPr>
                            <w:shd w:val="clear"/>
                            <w:tabs>
                              <w:tab w:val="left" w:pos="3480"/>
                              <w:tab w:val="left" w:pos="4520"/>
                              <w:tab w:val="left" w:pos="5560"/>
                            </w:tabs>
                            <w:autoSpaceDE w:val="0"/>
                            <w:autoSpaceDN w:val="0"/>
                            <w:adjustRightInd w:val="0"/>
                            <w:spacing w:line="360" w:lineRule="auto"/>
                            <w:jc w:val="both"/>
                            <w:rPr>
                              <w:rFonts w:ascii="宋体" w:hAnsi="宋体" w:cs="宋体"/>
                              <w:sz w:val="18"/>
                              <w:szCs w:val="18"/>
                            </w:rPr>
                          </w:pPr>
                        </w:p>
                      </w:txbxContent>
                    </wps:txbx>
                    <wps:bodyPr vert="horz" wrap="square" lIns="0" tIns="0" rIns="0" bIns="0" anchor="t" upright="1"/>
                  </wps:wsp>
                </a:graphicData>
              </a:graphic>
            </wp:anchor>
          </w:drawing>
        </mc:Choice>
        <mc:Fallback>
          <w:pict>
            <v:shape id="_x0000_s1026" o:spid="_x0000_s1026" o:spt="202" type="#_x0000_t202" style="position:absolute;left:0pt;margin-left:294.45pt;margin-top:26.7pt;height:44.35pt;width:214.35pt;mso-position-horizontal-relative:page;mso-position-vertical-relative:page;z-index:-251655168;mso-width-relative:page;mso-height-relative:page;" filled="f" stroked="f" coordsize="21600,21600" o:gfxdata="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fRTD2gAAAAsBAAAPAAAAAAAA&#10;AAEAIAAAACIAAABkcnMvZG93bnJldi54bWxQSwECFAAUAAAACACHTuJARTVI39cBAAClAwAADgAA&#10;AAAAAAABACAAAAApAQAAZHJzL2Uyb0RvYy54bWxQSwUGAAAAAAYABgBZAQAAcgUAAAAA&#10;">
              <v:fill on="f" focussize="0,0"/>
              <v:stroke on="f"/>
              <v:imagedata o:title=""/>
              <o:lock v:ext="edit" aspectratio="f"/>
              <v:textbox inset="0mm,0mm,0mm,0mm">
                <w:txbxContent>
                  <w:p>
                    <w:pPr>
                      <w:shd w:val="clear"/>
                      <w:tabs>
                        <w:tab w:val="left" w:pos="3480"/>
                        <w:tab w:val="left" w:pos="4520"/>
                        <w:tab w:val="left" w:pos="5560"/>
                      </w:tabs>
                      <w:autoSpaceDE w:val="0"/>
                      <w:autoSpaceDN w:val="0"/>
                      <w:adjustRightInd w:val="0"/>
                      <w:spacing w:line="360" w:lineRule="auto"/>
                      <w:jc w:val="both"/>
                      <w:rPr>
                        <w:rFonts w:ascii="宋体" w:hAnsi="宋体" w:cs="宋体"/>
                        <w:sz w:val="18"/>
                        <w:szCs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533400</wp:posOffset>
              </wp:positionV>
              <wp:extent cx="1797050" cy="1492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797050" cy="14922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四川省交通建设集团有限责任公司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pt;height:11.75pt;width:141.5pt;mso-position-horizontal-relative:page;mso-position-vertical-relative:page;z-index:-251656192;mso-width-relative:page;mso-height-relative:page;" filled="f" stroked="f" coordsize="21600,21600" o:gfxdata="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ZJIMTYAAAACgEAAA8AAAAAAAAA&#10;AQAgAAAAIgAAAGRycy9kb3ducmV2LnhtbFBLAQIUABQAAAAIAIdO4kDHaNUn2AEAAKUDAAAOAAAA&#10;AAAAAAEAIAAAACcBAABkcnMvZTJvRG9jLnhtbFBLBQYAAAAABgAGAFkBAABxBQ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四川省交通建设集团有限责任公司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1" name="任意多边形 1"/>
                      <wps:cNvSpPr/>
                      <wps:spPr>
                        <a:xfrm>
                          <a:off x="1104" y="1111"/>
                          <a:ext cx="9338" cy="2"/>
                        </a:xfrm>
                        <a:custGeom>
                          <a:avLst/>
                          <a:gdLst/>
                          <a:ahLst/>
                          <a:cxnLst/>
                          <a:rect l="0" t="0" r="0" b="0"/>
                          <a:pathLst>
                            <a:path w="9338" h="1">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MTKRbrZAAAADAEAAA8AAAAAAAAAAQAgAAAAIgAAAGRycy9kb3ducmV2LnhtbFBL&#10;AQIUABQAAAAIAIdO4kAnKGA9oAIAAOUFAAAOAAAAAAAAAAEAIAAAACgBAABkcnMvZTJvRG9jLnht&#10;bFBLBQYAAAAABgAGAFkBAAA6BgAAAAA=&#10;">
              <o:lock v:ext="edit" aspectratio="f"/>
              <v:shape id="_x0000_s1026" o:spid="_x0000_s1026" o:spt="100" style="position:absolute;left:1104;top:1111;height:2;width:9338;" filled="f" stroked="t" coordsize="9338,1" o:gfxdata="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x/uvugAAANo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14B69"/>
    <w:multiLevelType w:val="singleLevel"/>
    <w:tmpl w:val="20F14B69"/>
    <w:lvl w:ilvl="0" w:tentative="0">
      <w:start w:val="2"/>
      <w:numFmt w:val="decimal"/>
      <w:suff w:val="nothing"/>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000000"/>
    <w:rsid w:val="00CF5500"/>
    <w:rsid w:val="01004646"/>
    <w:rsid w:val="012033F8"/>
    <w:rsid w:val="015D0D5E"/>
    <w:rsid w:val="019C3D56"/>
    <w:rsid w:val="01EC3E90"/>
    <w:rsid w:val="020531A4"/>
    <w:rsid w:val="020F7B7E"/>
    <w:rsid w:val="02447828"/>
    <w:rsid w:val="02CE17E8"/>
    <w:rsid w:val="030F42DA"/>
    <w:rsid w:val="033B70B7"/>
    <w:rsid w:val="03782198"/>
    <w:rsid w:val="0389341B"/>
    <w:rsid w:val="038B1487"/>
    <w:rsid w:val="03EA2651"/>
    <w:rsid w:val="04043713"/>
    <w:rsid w:val="049A5E25"/>
    <w:rsid w:val="04A40A52"/>
    <w:rsid w:val="04AB44B5"/>
    <w:rsid w:val="04ED064B"/>
    <w:rsid w:val="055E50A5"/>
    <w:rsid w:val="05BC79BC"/>
    <w:rsid w:val="05E355AA"/>
    <w:rsid w:val="05E51322"/>
    <w:rsid w:val="05EA4B8A"/>
    <w:rsid w:val="06112117"/>
    <w:rsid w:val="06AA1511"/>
    <w:rsid w:val="06B16DA1"/>
    <w:rsid w:val="06B56F46"/>
    <w:rsid w:val="071579E5"/>
    <w:rsid w:val="07550729"/>
    <w:rsid w:val="07750484"/>
    <w:rsid w:val="07783493"/>
    <w:rsid w:val="07BE007D"/>
    <w:rsid w:val="07CF228A"/>
    <w:rsid w:val="07E04497"/>
    <w:rsid w:val="07ED2710"/>
    <w:rsid w:val="082A6E89"/>
    <w:rsid w:val="088766C0"/>
    <w:rsid w:val="089808CE"/>
    <w:rsid w:val="0926412B"/>
    <w:rsid w:val="099F5C8C"/>
    <w:rsid w:val="09A454D4"/>
    <w:rsid w:val="09B903F4"/>
    <w:rsid w:val="09F85BFE"/>
    <w:rsid w:val="09FC4E8C"/>
    <w:rsid w:val="0A3B3C06"/>
    <w:rsid w:val="0A3B59B5"/>
    <w:rsid w:val="0A79472F"/>
    <w:rsid w:val="0A7B2255"/>
    <w:rsid w:val="0AAF1EFF"/>
    <w:rsid w:val="0AD33E3F"/>
    <w:rsid w:val="0AD876A7"/>
    <w:rsid w:val="0B050935"/>
    <w:rsid w:val="0B3B23CD"/>
    <w:rsid w:val="0BB33E93"/>
    <w:rsid w:val="0BCD656A"/>
    <w:rsid w:val="0BED7182"/>
    <w:rsid w:val="0C4922AA"/>
    <w:rsid w:val="0C5C35DE"/>
    <w:rsid w:val="0D136775"/>
    <w:rsid w:val="0D2A3ABE"/>
    <w:rsid w:val="0D3861DB"/>
    <w:rsid w:val="0D645222"/>
    <w:rsid w:val="0DC3019B"/>
    <w:rsid w:val="0DD5428D"/>
    <w:rsid w:val="0E9953A0"/>
    <w:rsid w:val="0F1010F5"/>
    <w:rsid w:val="0F182768"/>
    <w:rsid w:val="0F225395"/>
    <w:rsid w:val="0F2A424A"/>
    <w:rsid w:val="0F4C5F6E"/>
    <w:rsid w:val="0FB0474F"/>
    <w:rsid w:val="104B1D7A"/>
    <w:rsid w:val="104F21BA"/>
    <w:rsid w:val="10C2298C"/>
    <w:rsid w:val="111A250D"/>
    <w:rsid w:val="11205904"/>
    <w:rsid w:val="11BC387F"/>
    <w:rsid w:val="11C10E95"/>
    <w:rsid w:val="11D33D15"/>
    <w:rsid w:val="11EA0103"/>
    <w:rsid w:val="1202500A"/>
    <w:rsid w:val="123E4294"/>
    <w:rsid w:val="12B96010"/>
    <w:rsid w:val="12C0114D"/>
    <w:rsid w:val="12DB7D35"/>
    <w:rsid w:val="139B5716"/>
    <w:rsid w:val="14171240"/>
    <w:rsid w:val="153B2D0D"/>
    <w:rsid w:val="15634011"/>
    <w:rsid w:val="15785D0F"/>
    <w:rsid w:val="15C54CCC"/>
    <w:rsid w:val="15CC605B"/>
    <w:rsid w:val="15EF3AF7"/>
    <w:rsid w:val="15FC6940"/>
    <w:rsid w:val="16302145"/>
    <w:rsid w:val="164D719B"/>
    <w:rsid w:val="1666200B"/>
    <w:rsid w:val="16846935"/>
    <w:rsid w:val="16866209"/>
    <w:rsid w:val="16AE63D7"/>
    <w:rsid w:val="16F21AF1"/>
    <w:rsid w:val="171E4694"/>
    <w:rsid w:val="17233A58"/>
    <w:rsid w:val="174165D4"/>
    <w:rsid w:val="17C50FB3"/>
    <w:rsid w:val="17DB4333"/>
    <w:rsid w:val="184E71FB"/>
    <w:rsid w:val="18CB43A7"/>
    <w:rsid w:val="18E84F59"/>
    <w:rsid w:val="191B532F"/>
    <w:rsid w:val="1941059E"/>
    <w:rsid w:val="1A0A7151"/>
    <w:rsid w:val="1A22449B"/>
    <w:rsid w:val="1A2E39E6"/>
    <w:rsid w:val="1A734CF7"/>
    <w:rsid w:val="1AB23A71"/>
    <w:rsid w:val="1AC268FD"/>
    <w:rsid w:val="1B040045"/>
    <w:rsid w:val="1B0E67CD"/>
    <w:rsid w:val="1B5763C6"/>
    <w:rsid w:val="1B6D7998"/>
    <w:rsid w:val="1B8D003A"/>
    <w:rsid w:val="1B9273FE"/>
    <w:rsid w:val="1BBB6955"/>
    <w:rsid w:val="1BC03F6C"/>
    <w:rsid w:val="1BF105C9"/>
    <w:rsid w:val="1BF9122C"/>
    <w:rsid w:val="1C1C4F1A"/>
    <w:rsid w:val="1C2D7127"/>
    <w:rsid w:val="1C327805"/>
    <w:rsid w:val="1C5823F6"/>
    <w:rsid w:val="1C85181D"/>
    <w:rsid w:val="1C9F2447"/>
    <w:rsid w:val="1CCC06EE"/>
    <w:rsid w:val="1CD37CCF"/>
    <w:rsid w:val="1CDB321E"/>
    <w:rsid w:val="1D715F04"/>
    <w:rsid w:val="1D8030AF"/>
    <w:rsid w:val="1D9B7852"/>
    <w:rsid w:val="1DA90A2F"/>
    <w:rsid w:val="1DC064A5"/>
    <w:rsid w:val="1DC55869"/>
    <w:rsid w:val="1DDB1906"/>
    <w:rsid w:val="1DFC1044"/>
    <w:rsid w:val="1E0345E3"/>
    <w:rsid w:val="1E4D1CC5"/>
    <w:rsid w:val="1E731769"/>
    <w:rsid w:val="1E7B23CC"/>
    <w:rsid w:val="1EE2244B"/>
    <w:rsid w:val="1F1F71FB"/>
    <w:rsid w:val="1F374545"/>
    <w:rsid w:val="1F394349"/>
    <w:rsid w:val="1F3C7DAD"/>
    <w:rsid w:val="200A3A07"/>
    <w:rsid w:val="20234AC9"/>
    <w:rsid w:val="205E01F7"/>
    <w:rsid w:val="20931C4F"/>
    <w:rsid w:val="20A311C5"/>
    <w:rsid w:val="20EF0E4F"/>
    <w:rsid w:val="20F46465"/>
    <w:rsid w:val="21103286"/>
    <w:rsid w:val="21303941"/>
    <w:rsid w:val="213B4094"/>
    <w:rsid w:val="21535882"/>
    <w:rsid w:val="216969CF"/>
    <w:rsid w:val="216E6218"/>
    <w:rsid w:val="21AF0D0A"/>
    <w:rsid w:val="220B1CB9"/>
    <w:rsid w:val="22160D89"/>
    <w:rsid w:val="22486EB2"/>
    <w:rsid w:val="226C09A9"/>
    <w:rsid w:val="22941CAE"/>
    <w:rsid w:val="22AC524A"/>
    <w:rsid w:val="22D37437"/>
    <w:rsid w:val="22D93B65"/>
    <w:rsid w:val="231D6147"/>
    <w:rsid w:val="23887A65"/>
    <w:rsid w:val="23C02CA7"/>
    <w:rsid w:val="24247062"/>
    <w:rsid w:val="24305A06"/>
    <w:rsid w:val="245416F5"/>
    <w:rsid w:val="24AD52A9"/>
    <w:rsid w:val="24E24F53"/>
    <w:rsid w:val="26143832"/>
    <w:rsid w:val="27172E22"/>
    <w:rsid w:val="27271343"/>
    <w:rsid w:val="272F52D8"/>
    <w:rsid w:val="279571FA"/>
    <w:rsid w:val="27A74232"/>
    <w:rsid w:val="28620159"/>
    <w:rsid w:val="28924EE2"/>
    <w:rsid w:val="28EA087A"/>
    <w:rsid w:val="29B50E88"/>
    <w:rsid w:val="29CE5AA6"/>
    <w:rsid w:val="29F473DE"/>
    <w:rsid w:val="2B4E2C5C"/>
    <w:rsid w:val="2B74267D"/>
    <w:rsid w:val="2B9A0EEE"/>
    <w:rsid w:val="2BAA2542"/>
    <w:rsid w:val="2BCC1405"/>
    <w:rsid w:val="2BF65788"/>
    <w:rsid w:val="2C0E487F"/>
    <w:rsid w:val="2C2B40CA"/>
    <w:rsid w:val="2C7C5C8D"/>
    <w:rsid w:val="2C8132A3"/>
    <w:rsid w:val="2CCD473A"/>
    <w:rsid w:val="2E1A575D"/>
    <w:rsid w:val="2E954DE4"/>
    <w:rsid w:val="2EA25753"/>
    <w:rsid w:val="2EBC4A66"/>
    <w:rsid w:val="2F0401BB"/>
    <w:rsid w:val="2F2F348A"/>
    <w:rsid w:val="2F3471F1"/>
    <w:rsid w:val="2F5C3B54"/>
    <w:rsid w:val="2F601055"/>
    <w:rsid w:val="2FB7522E"/>
    <w:rsid w:val="302C53E6"/>
    <w:rsid w:val="303E5F52"/>
    <w:rsid w:val="305F7D9F"/>
    <w:rsid w:val="306929CC"/>
    <w:rsid w:val="3071156C"/>
    <w:rsid w:val="30814DDE"/>
    <w:rsid w:val="309F63EE"/>
    <w:rsid w:val="30BD4AC6"/>
    <w:rsid w:val="30D81E6E"/>
    <w:rsid w:val="30DF6E5D"/>
    <w:rsid w:val="30F06C49"/>
    <w:rsid w:val="3143321D"/>
    <w:rsid w:val="314726C2"/>
    <w:rsid w:val="31552F50"/>
    <w:rsid w:val="315F16D9"/>
    <w:rsid w:val="31774AC9"/>
    <w:rsid w:val="318F0210"/>
    <w:rsid w:val="31E63BA8"/>
    <w:rsid w:val="31FB3AF8"/>
    <w:rsid w:val="31FE5396"/>
    <w:rsid w:val="32700042"/>
    <w:rsid w:val="3287538B"/>
    <w:rsid w:val="33481688"/>
    <w:rsid w:val="3355548A"/>
    <w:rsid w:val="338C65E4"/>
    <w:rsid w:val="33A37FA3"/>
    <w:rsid w:val="33CF0D98"/>
    <w:rsid w:val="33E10ACB"/>
    <w:rsid w:val="34B47F8E"/>
    <w:rsid w:val="34BB30CA"/>
    <w:rsid w:val="34EB5C5E"/>
    <w:rsid w:val="34F36D08"/>
    <w:rsid w:val="34FF56AD"/>
    <w:rsid w:val="351849C1"/>
    <w:rsid w:val="352D124C"/>
    <w:rsid w:val="35366F17"/>
    <w:rsid w:val="35843E04"/>
    <w:rsid w:val="35C16E06"/>
    <w:rsid w:val="35DF103A"/>
    <w:rsid w:val="35E054DE"/>
    <w:rsid w:val="35EC5A98"/>
    <w:rsid w:val="36211653"/>
    <w:rsid w:val="36323860"/>
    <w:rsid w:val="37052D23"/>
    <w:rsid w:val="372238D5"/>
    <w:rsid w:val="37700E47"/>
    <w:rsid w:val="37A75B88"/>
    <w:rsid w:val="381256F7"/>
    <w:rsid w:val="383C2D6D"/>
    <w:rsid w:val="3851621F"/>
    <w:rsid w:val="38547ABE"/>
    <w:rsid w:val="387E4B3B"/>
    <w:rsid w:val="388410BB"/>
    <w:rsid w:val="3885411B"/>
    <w:rsid w:val="38A55928"/>
    <w:rsid w:val="39311764"/>
    <w:rsid w:val="39406294"/>
    <w:rsid w:val="39934616"/>
    <w:rsid w:val="39BD78E5"/>
    <w:rsid w:val="39EB6200"/>
    <w:rsid w:val="3A0D3CDE"/>
    <w:rsid w:val="3A0F6392"/>
    <w:rsid w:val="3A1F5EA9"/>
    <w:rsid w:val="3ACC6031"/>
    <w:rsid w:val="3AE47AF4"/>
    <w:rsid w:val="3AEF7F72"/>
    <w:rsid w:val="3B003F2D"/>
    <w:rsid w:val="3B1503C1"/>
    <w:rsid w:val="3B712735"/>
    <w:rsid w:val="3BA26D92"/>
    <w:rsid w:val="3C1F3694"/>
    <w:rsid w:val="3C410359"/>
    <w:rsid w:val="3C9E39FD"/>
    <w:rsid w:val="3CFC24D2"/>
    <w:rsid w:val="3D0C4E0B"/>
    <w:rsid w:val="3D69400B"/>
    <w:rsid w:val="3DA46DF1"/>
    <w:rsid w:val="3DED6319"/>
    <w:rsid w:val="3DF65967"/>
    <w:rsid w:val="3E8D1F7B"/>
    <w:rsid w:val="3EBF7C5B"/>
    <w:rsid w:val="3EC6038B"/>
    <w:rsid w:val="3EE31B9B"/>
    <w:rsid w:val="3F36616F"/>
    <w:rsid w:val="3F422D66"/>
    <w:rsid w:val="3F836EDA"/>
    <w:rsid w:val="3FAC4683"/>
    <w:rsid w:val="40153FD6"/>
    <w:rsid w:val="40354679"/>
    <w:rsid w:val="404B17A6"/>
    <w:rsid w:val="407F0590"/>
    <w:rsid w:val="409F7D44"/>
    <w:rsid w:val="40C41559"/>
    <w:rsid w:val="40FE687A"/>
    <w:rsid w:val="411B386E"/>
    <w:rsid w:val="416C231C"/>
    <w:rsid w:val="41801923"/>
    <w:rsid w:val="418D5DEE"/>
    <w:rsid w:val="419308E5"/>
    <w:rsid w:val="41986C6D"/>
    <w:rsid w:val="41A43864"/>
    <w:rsid w:val="41B01237"/>
    <w:rsid w:val="41D54A27"/>
    <w:rsid w:val="41E06866"/>
    <w:rsid w:val="41EC3DF9"/>
    <w:rsid w:val="41FF0A9A"/>
    <w:rsid w:val="421D3616"/>
    <w:rsid w:val="4226071D"/>
    <w:rsid w:val="422E5823"/>
    <w:rsid w:val="426D634C"/>
    <w:rsid w:val="426F0DD4"/>
    <w:rsid w:val="427D14CC"/>
    <w:rsid w:val="430773E4"/>
    <w:rsid w:val="43803E5D"/>
    <w:rsid w:val="43C006FD"/>
    <w:rsid w:val="43CC2BFE"/>
    <w:rsid w:val="43E91A02"/>
    <w:rsid w:val="442C5D93"/>
    <w:rsid w:val="44580936"/>
    <w:rsid w:val="44AB315B"/>
    <w:rsid w:val="44CB735A"/>
    <w:rsid w:val="44D51F86"/>
    <w:rsid w:val="44E337B1"/>
    <w:rsid w:val="45060392"/>
    <w:rsid w:val="451C7BB5"/>
    <w:rsid w:val="452B7DF8"/>
    <w:rsid w:val="4550785F"/>
    <w:rsid w:val="458D2861"/>
    <w:rsid w:val="459C0CF6"/>
    <w:rsid w:val="45A550F5"/>
    <w:rsid w:val="46366A55"/>
    <w:rsid w:val="463D7DE3"/>
    <w:rsid w:val="467D4684"/>
    <w:rsid w:val="46BA7686"/>
    <w:rsid w:val="480A63EB"/>
    <w:rsid w:val="48645AFB"/>
    <w:rsid w:val="48857A39"/>
    <w:rsid w:val="489B5295"/>
    <w:rsid w:val="48C90054"/>
    <w:rsid w:val="496658A3"/>
    <w:rsid w:val="49755AE6"/>
    <w:rsid w:val="49787384"/>
    <w:rsid w:val="4ADB5E1D"/>
    <w:rsid w:val="4B0610EB"/>
    <w:rsid w:val="4B4B11F4"/>
    <w:rsid w:val="4BA6642B"/>
    <w:rsid w:val="4C0513A3"/>
    <w:rsid w:val="4C1C493F"/>
    <w:rsid w:val="4C2C29A9"/>
    <w:rsid w:val="4C6F2CC0"/>
    <w:rsid w:val="4CD55219"/>
    <w:rsid w:val="4D3162D4"/>
    <w:rsid w:val="4D467EC5"/>
    <w:rsid w:val="4D7E02E9"/>
    <w:rsid w:val="4DBC3CE3"/>
    <w:rsid w:val="4DBF37D4"/>
    <w:rsid w:val="4DF06083"/>
    <w:rsid w:val="4E323FA5"/>
    <w:rsid w:val="4E8B1908"/>
    <w:rsid w:val="4E916F1E"/>
    <w:rsid w:val="4F0B194C"/>
    <w:rsid w:val="4F1E452A"/>
    <w:rsid w:val="4F8752EA"/>
    <w:rsid w:val="4FDF015D"/>
    <w:rsid w:val="50485D02"/>
    <w:rsid w:val="506643DA"/>
    <w:rsid w:val="50812FC2"/>
    <w:rsid w:val="50BB64D4"/>
    <w:rsid w:val="50C07F8E"/>
    <w:rsid w:val="50D345E6"/>
    <w:rsid w:val="517D7C2E"/>
    <w:rsid w:val="518A0193"/>
    <w:rsid w:val="51C92E73"/>
    <w:rsid w:val="52C34663"/>
    <w:rsid w:val="52CA25D7"/>
    <w:rsid w:val="53693890"/>
    <w:rsid w:val="53715FF9"/>
    <w:rsid w:val="53760DD8"/>
    <w:rsid w:val="53E977FC"/>
    <w:rsid w:val="547E7F44"/>
    <w:rsid w:val="55216B22"/>
    <w:rsid w:val="555E1B24"/>
    <w:rsid w:val="55A75279"/>
    <w:rsid w:val="55BD4A9D"/>
    <w:rsid w:val="55CA0F6B"/>
    <w:rsid w:val="55FB55C5"/>
    <w:rsid w:val="55FF50B5"/>
    <w:rsid w:val="56372AA1"/>
    <w:rsid w:val="563A5B07"/>
    <w:rsid w:val="56440D1A"/>
    <w:rsid w:val="566413BC"/>
    <w:rsid w:val="575E5E0B"/>
    <w:rsid w:val="579C5A50"/>
    <w:rsid w:val="579D4B86"/>
    <w:rsid w:val="589870FB"/>
    <w:rsid w:val="58BF28DA"/>
    <w:rsid w:val="58D345D7"/>
    <w:rsid w:val="58D72319"/>
    <w:rsid w:val="58DF2F7C"/>
    <w:rsid w:val="59036C6A"/>
    <w:rsid w:val="594C6863"/>
    <w:rsid w:val="596F2552"/>
    <w:rsid w:val="59C56616"/>
    <w:rsid w:val="59E051FD"/>
    <w:rsid w:val="5A050C8C"/>
    <w:rsid w:val="5A0F7891"/>
    <w:rsid w:val="5A146C55"/>
    <w:rsid w:val="5A2474A6"/>
    <w:rsid w:val="5A4E2167"/>
    <w:rsid w:val="5AA1673B"/>
    <w:rsid w:val="5ACE32A8"/>
    <w:rsid w:val="5B1C3CC8"/>
    <w:rsid w:val="5B5A3992"/>
    <w:rsid w:val="5B5C6B06"/>
    <w:rsid w:val="5BCF72D8"/>
    <w:rsid w:val="5BD46550"/>
    <w:rsid w:val="5C1D17F9"/>
    <w:rsid w:val="5C49708A"/>
    <w:rsid w:val="5C5A1297"/>
    <w:rsid w:val="5CBA7F88"/>
    <w:rsid w:val="5CCC1A69"/>
    <w:rsid w:val="5D096819"/>
    <w:rsid w:val="5D0D165C"/>
    <w:rsid w:val="5D125B74"/>
    <w:rsid w:val="5D3C099D"/>
    <w:rsid w:val="5D3D64C3"/>
    <w:rsid w:val="5DD45079"/>
    <w:rsid w:val="5E2733FB"/>
    <w:rsid w:val="5E56783C"/>
    <w:rsid w:val="5E587A58"/>
    <w:rsid w:val="5E5D506F"/>
    <w:rsid w:val="5E873E9A"/>
    <w:rsid w:val="5EA23748"/>
    <w:rsid w:val="5EE926C6"/>
    <w:rsid w:val="5F176803"/>
    <w:rsid w:val="5F630463"/>
    <w:rsid w:val="5F887EC9"/>
    <w:rsid w:val="5F9E3B93"/>
    <w:rsid w:val="604364E6"/>
    <w:rsid w:val="607F69FC"/>
    <w:rsid w:val="60B92304"/>
    <w:rsid w:val="61113EEE"/>
    <w:rsid w:val="61135DC9"/>
    <w:rsid w:val="612956DC"/>
    <w:rsid w:val="61330309"/>
    <w:rsid w:val="61442516"/>
    <w:rsid w:val="61730705"/>
    <w:rsid w:val="61805CB8"/>
    <w:rsid w:val="61A06C8F"/>
    <w:rsid w:val="61DE64C6"/>
    <w:rsid w:val="625E13B5"/>
    <w:rsid w:val="627B3D15"/>
    <w:rsid w:val="62C70D09"/>
    <w:rsid w:val="634E31D8"/>
    <w:rsid w:val="63706198"/>
    <w:rsid w:val="63AB4186"/>
    <w:rsid w:val="63AB687C"/>
    <w:rsid w:val="642E6B65"/>
    <w:rsid w:val="643E4FFA"/>
    <w:rsid w:val="64992B79"/>
    <w:rsid w:val="64AC6CC3"/>
    <w:rsid w:val="64D8544F"/>
    <w:rsid w:val="64EA6F30"/>
    <w:rsid w:val="650C334B"/>
    <w:rsid w:val="65236B68"/>
    <w:rsid w:val="65332685"/>
    <w:rsid w:val="657038D9"/>
    <w:rsid w:val="657809E0"/>
    <w:rsid w:val="65B00957"/>
    <w:rsid w:val="65D628CE"/>
    <w:rsid w:val="65DA5DC2"/>
    <w:rsid w:val="66342B59"/>
    <w:rsid w:val="66AD46B9"/>
    <w:rsid w:val="66D1515F"/>
    <w:rsid w:val="66FC6D43"/>
    <w:rsid w:val="677F7E04"/>
    <w:rsid w:val="67975076"/>
    <w:rsid w:val="67A4786A"/>
    <w:rsid w:val="67A61834"/>
    <w:rsid w:val="67B3092C"/>
    <w:rsid w:val="67BA0E3C"/>
    <w:rsid w:val="68064081"/>
    <w:rsid w:val="682D3D04"/>
    <w:rsid w:val="68531116"/>
    <w:rsid w:val="68A35D74"/>
    <w:rsid w:val="68B03FED"/>
    <w:rsid w:val="68F55EA4"/>
    <w:rsid w:val="691C78D4"/>
    <w:rsid w:val="69201D4E"/>
    <w:rsid w:val="693D1D24"/>
    <w:rsid w:val="69577B56"/>
    <w:rsid w:val="69A91168"/>
    <w:rsid w:val="69AD3941"/>
    <w:rsid w:val="6A156D04"/>
    <w:rsid w:val="6A2353BE"/>
    <w:rsid w:val="6A7554EE"/>
    <w:rsid w:val="6B881251"/>
    <w:rsid w:val="6BB42046"/>
    <w:rsid w:val="6BBA3A16"/>
    <w:rsid w:val="6BCE4EB6"/>
    <w:rsid w:val="6BE50451"/>
    <w:rsid w:val="6BE566A3"/>
    <w:rsid w:val="6BF6695F"/>
    <w:rsid w:val="6C2703D2"/>
    <w:rsid w:val="6C9818B5"/>
    <w:rsid w:val="6CD429A0"/>
    <w:rsid w:val="6D3671B7"/>
    <w:rsid w:val="6D7013F4"/>
    <w:rsid w:val="6D7952F5"/>
    <w:rsid w:val="6D7D1F79"/>
    <w:rsid w:val="6DD644F6"/>
    <w:rsid w:val="6E2434B3"/>
    <w:rsid w:val="6E5378F4"/>
    <w:rsid w:val="6EA463A2"/>
    <w:rsid w:val="6EC24A7A"/>
    <w:rsid w:val="6F655B31"/>
    <w:rsid w:val="6F8166E3"/>
    <w:rsid w:val="6FE949B4"/>
    <w:rsid w:val="6FEC1DAE"/>
    <w:rsid w:val="6FEE1FCA"/>
    <w:rsid w:val="702C2AF3"/>
    <w:rsid w:val="7073712E"/>
    <w:rsid w:val="707B1EDB"/>
    <w:rsid w:val="70932B72"/>
    <w:rsid w:val="70AF7C94"/>
    <w:rsid w:val="713752AB"/>
    <w:rsid w:val="7169742F"/>
    <w:rsid w:val="722360CF"/>
    <w:rsid w:val="724B27C2"/>
    <w:rsid w:val="72874010"/>
    <w:rsid w:val="72895FDA"/>
    <w:rsid w:val="72B502C4"/>
    <w:rsid w:val="72D57472"/>
    <w:rsid w:val="73065FE4"/>
    <w:rsid w:val="731C0BFD"/>
    <w:rsid w:val="733F27E8"/>
    <w:rsid w:val="73612AB3"/>
    <w:rsid w:val="742C0C8D"/>
    <w:rsid w:val="7480340D"/>
    <w:rsid w:val="74A2254A"/>
    <w:rsid w:val="74E90FB2"/>
    <w:rsid w:val="74FD680C"/>
    <w:rsid w:val="752F6EE0"/>
    <w:rsid w:val="75330480"/>
    <w:rsid w:val="75571BFD"/>
    <w:rsid w:val="75826D11"/>
    <w:rsid w:val="75B94E29"/>
    <w:rsid w:val="75D237F5"/>
    <w:rsid w:val="765C57B4"/>
    <w:rsid w:val="766C3C49"/>
    <w:rsid w:val="767B20DE"/>
    <w:rsid w:val="76B6719A"/>
    <w:rsid w:val="76DA32A9"/>
    <w:rsid w:val="76F37EC6"/>
    <w:rsid w:val="777D3C34"/>
    <w:rsid w:val="779E42D6"/>
    <w:rsid w:val="77B35D46"/>
    <w:rsid w:val="77C659E7"/>
    <w:rsid w:val="785E1CB7"/>
    <w:rsid w:val="78CF66CA"/>
    <w:rsid w:val="78EF290F"/>
    <w:rsid w:val="791D20C2"/>
    <w:rsid w:val="797F5A41"/>
    <w:rsid w:val="799E680F"/>
    <w:rsid w:val="79AB6836"/>
    <w:rsid w:val="79EB4633"/>
    <w:rsid w:val="7A1B7E60"/>
    <w:rsid w:val="7A7F6A12"/>
    <w:rsid w:val="7A910122"/>
    <w:rsid w:val="7AC3028B"/>
    <w:rsid w:val="7AE55D78"/>
    <w:rsid w:val="7B114DBF"/>
    <w:rsid w:val="7C66738C"/>
    <w:rsid w:val="7CB53846"/>
    <w:rsid w:val="7CD73DE6"/>
    <w:rsid w:val="7CE41C1E"/>
    <w:rsid w:val="7D0270B5"/>
    <w:rsid w:val="7D3D633F"/>
    <w:rsid w:val="7D697134"/>
    <w:rsid w:val="7DA57A41"/>
    <w:rsid w:val="7DEA0659"/>
    <w:rsid w:val="7E002EC9"/>
    <w:rsid w:val="7E1E3298"/>
    <w:rsid w:val="7E4B683A"/>
    <w:rsid w:val="7E864801"/>
    <w:rsid w:val="7E8B4E88"/>
    <w:rsid w:val="7ED24865"/>
    <w:rsid w:val="7EE822DB"/>
    <w:rsid w:val="7EF42A2E"/>
    <w:rsid w:val="7F0C421B"/>
    <w:rsid w:val="7F1216EC"/>
    <w:rsid w:val="7F7D0C75"/>
    <w:rsid w:val="7F802513"/>
    <w:rsid w:val="7FA172AF"/>
    <w:rsid w:val="7FB623D9"/>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4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7">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8">
    <w:name w:val="annotation text"/>
    <w:basedOn w:val="1"/>
    <w:qFormat/>
    <w:uiPriority w:val="99"/>
    <w:pPr>
      <w:jc w:val="left"/>
    </w:pPr>
  </w:style>
  <w:style w:type="paragraph" w:styleId="9">
    <w:name w:val="Body Text"/>
    <w:basedOn w:val="1"/>
    <w:next w:val="1"/>
    <w:qFormat/>
    <w:uiPriority w:val="0"/>
    <w:pPr>
      <w:spacing w:after="120"/>
    </w:pPr>
    <w:rPr>
      <w:szCs w:val="24"/>
    </w:rPr>
  </w:style>
  <w:style w:type="paragraph" w:styleId="10">
    <w:name w:val="Body Text Indent"/>
    <w:basedOn w:val="1"/>
    <w:qFormat/>
    <w:uiPriority w:val="0"/>
    <w:pPr>
      <w:spacing w:after="120"/>
      <w:ind w:left="420" w:leftChars="200"/>
    </w:pPr>
    <w:rPr>
      <w:szCs w:val="24"/>
    </w:rPr>
  </w:style>
  <w:style w:type="paragraph" w:styleId="11">
    <w:name w:val="Plain Text"/>
    <w:basedOn w:val="1"/>
    <w:qFormat/>
    <w:uiPriority w:val="0"/>
    <w:rPr>
      <w:rFonts w:ascii="宋体" w:hAnsi="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15">
    <w:name w:val="Body Text First Indent"/>
    <w:basedOn w:val="9"/>
    <w:qFormat/>
    <w:uiPriority w:val="0"/>
    <w:pPr>
      <w:ind w:firstLine="420" w:firstLineChars="100"/>
    </w:pPr>
  </w:style>
  <w:style w:type="paragraph" w:styleId="16">
    <w:name w:val="Body Text First Indent 2"/>
    <w:basedOn w:val="10"/>
    <w:qFormat/>
    <w:uiPriority w:val="0"/>
    <w:pPr>
      <w:ind w:firstLine="420" w:firstLineChars="200"/>
    </w:pPr>
    <w:rPr>
      <w:rFonts w:ascii="Calibri" w:hAnsi="Calibri"/>
    </w:rPr>
  </w:style>
  <w:style w:type="character" w:styleId="19">
    <w:name w:val="Strong"/>
    <w:basedOn w:val="18"/>
    <w:qFormat/>
    <w:uiPriority w:val="0"/>
    <w:rPr>
      <w:b/>
      <w:bCs/>
    </w:rPr>
  </w:style>
  <w:style w:type="character" w:styleId="20">
    <w:name w:val="Emphasis"/>
    <w:basedOn w:val="18"/>
    <w:qFormat/>
    <w:uiPriority w:val="0"/>
    <w:rPr>
      <w:b/>
      <w:bCs/>
    </w:rPr>
  </w:style>
  <w:style w:type="character" w:styleId="21">
    <w:name w:val="HTML Definition"/>
    <w:basedOn w:val="18"/>
    <w:qFormat/>
    <w:uiPriority w:val="0"/>
  </w:style>
  <w:style w:type="character" w:styleId="22">
    <w:name w:val="HTML Variable"/>
    <w:basedOn w:val="18"/>
    <w:qFormat/>
    <w:uiPriority w:val="0"/>
  </w:style>
  <w:style w:type="character" w:styleId="23">
    <w:name w:val="Hyperlink"/>
    <w:qFormat/>
    <w:uiPriority w:val="99"/>
    <w:rPr>
      <w:color w:val="0000FF"/>
      <w:u w:val="single"/>
    </w:rPr>
  </w:style>
  <w:style w:type="character" w:styleId="24">
    <w:name w:val="HTML Code"/>
    <w:basedOn w:val="18"/>
    <w:qFormat/>
    <w:uiPriority w:val="0"/>
    <w:rPr>
      <w:rFonts w:ascii="Courier New" w:hAnsi="Courier New"/>
      <w:sz w:val="20"/>
    </w:rPr>
  </w:style>
  <w:style w:type="character" w:styleId="25">
    <w:name w:val="HTML Cite"/>
    <w:basedOn w:val="18"/>
    <w:qFormat/>
    <w:uiPriority w:val="0"/>
  </w:style>
  <w:style w:type="character" w:styleId="26">
    <w:name w:val="HTML Keyboard"/>
    <w:basedOn w:val="18"/>
    <w:qFormat/>
    <w:uiPriority w:val="0"/>
    <w:rPr>
      <w:rFonts w:ascii="Courier New" w:hAnsi="Courier New"/>
      <w:sz w:val="20"/>
    </w:rPr>
  </w:style>
  <w:style w:type="character" w:styleId="27">
    <w:name w:val="HTML Sample"/>
    <w:basedOn w:val="18"/>
    <w:qFormat/>
    <w:uiPriority w:val="0"/>
    <w:rPr>
      <w:rFonts w:ascii="Courier New" w:hAnsi="Courier New"/>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p0"/>
    <w:basedOn w:val="1"/>
    <w:qFormat/>
    <w:uiPriority w:val="99"/>
    <w:pPr>
      <w:widowControl/>
      <w:jc w:val="left"/>
    </w:pPr>
    <w:rPr>
      <w:rFonts w:cs="宋体"/>
      <w:kern w:val="0"/>
      <w:szCs w:val="21"/>
    </w:rPr>
  </w:style>
  <w:style w:type="paragraph" w:customStyle="1" w:styleId="30">
    <w:name w:val="Table Paragraph"/>
    <w:basedOn w:val="1"/>
    <w:qFormat/>
    <w:uiPriority w:val="1"/>
    <w:rPr>
      <w:rFonts w:ascii="宋体" w:hAnsi="宋体" w:cs="宋体"/>
      <w:lang w:val="zh-CN" w:bidi="zh-CN"/>
    </w:rPr>
  </w:style>
  <w:style w:type="paragraph" w:customStyle="1" w:styleId="31">
    <w:name w:val="正文首行缩进 21"/>
    <w:basedOn w:val="32"/>
    <w:qFormat/>
    <w:uiPriority w:val="0"/>
    <w:pPr>
      <w:ind w:firstLine="420" w:firstLineChars="200"/>
    </w:pPr>
  </w:style>
  <w:style w:type="paragraph" w:customStyle="1" w:styleId="32">
    <w:name w:val="正文文本缩进1"/>
    <w:basedOn w:val="1"/>
    <w:qFormat/>
    <w:uiPriority w:val="0"/>
    <w:pPr>
      <w:ind w:left="420" w:leftChars="200"/>
    </w:pPr>
    <w:rPr>
      <w:szCs w:val="24"/>
    </w:rPr>
  </w:style>
  <w:style w:type="paragraph" w:customStyle="1" w:styleId="33">
    <w:name w:val="纯文本1"/>
    <w:basedOn w:val="1"/>
    <w:qFormat/>
    <w:uiPriority w:val="0"/>
    <w:rPr>
      <w:rFonts w:ascii="宋体" w:hAnsi="Courier New" w:cs="Courier New"/>
      <w:szCs w:val="21"/>
    </w:rPr>
  </w:style>
  <w:style w:type="paragraph" w:customStyle="1" w:styleId="34">
    <w:name w:val="列出段落111"/>
    <w:basedOn w:val="1"/>
    <w:qFormat/>
    <w:uiPriority w:val="0"/>
    <w:pPr>
      <w:ind w:firstLine="420" w:firstLineChars="200"/>
    </w:pPr>
  </w:style>
  <w:style w:type="paragraph" w:customStyle="1" w:styleId="35">
    <w:name w:val="列出段落11"/>
    <w:basedOn w:val="1"/>
    <w:qFormat/>
    <w:uiPriority w:val="0"/>
    <w:pPr>
      <w:ind w:firstLine="420" w:firstLineChars="200"/>
    </w:pPr>
  </w:style>
  <w:style w:type="paragraph" w:customStyle="1" w:styleId="36">
    <w:name w:val="大标题"/>
    <w:basedOn w:val="1"/>
    <w:qFormat/>
    <w:uiPriority w:val="99"/>
    <w:pPr>
      <w:spacing w:beforeLines="100" w:afterLines="50"/>
      <w:jc w:val="center"/>
    </w:pPr>
    <w:rPr>
      <w:rFonts w:eastAsia="方正魏碑简体"/>
      <w:bCs/>
      <w:spacing w:val="20"/>
      <w:sz w:val="72"/>
      <w:szCs w:val="24"/>
    </w:rPr>
  </w:style>
  <w:style w:type="paragraph" w:customStyle="1" w:styleId="37">
    <w:name w:val="文中正文"/>
    <w:basedOn w:val="1"/>
    <w:qFormat/>
    <w:uiPriority w:val="99"/>
    <w:pPr>
      <w:ind w:firstLine="640" w:firstLineChars="200"/>
    </w:pPr>
    <w:rPr>
      <w:rFonts w:eastAsia="方正楷体简体"/>
      <w:bCs/>
      <w:spacing w:val="20"/>
      <w:sz w:val="28"/>
      <w:szCs w:val="24"/>
    </w:rPr>
  </w:style>
  <w:style w:type="paragraph" w:customStyle="1" w:styleId="38">
    <w:name w:val="Body text|1"/>
    <w:basedOn w:val="1"/>
    <w:qFormat/>
    <w:uiPriority w:val="0"/>
    <w:pPr>
      <w:ind w:firstLine="400"/>
    </w:pPr>
    <w:rPr>
      <w:rFonts w:ascii="宋体" w:hAnsi="宋体" w:cs="宋体"/>
      <w:sz w:val="28"/>
      <w:szCs w:val="28"/>
      <w:lang w:val="zh-TW" w:eastAsia="zh-TW" w:bidi="zh-TW"/>
    </w:rPr>
  </w:style>
  <w:style w:type="paragraph" w:customStyle="1" w:styleId="39">
    <w:name w:val="列表段落1"/>
    <w:basedOn w:val="1"/>
    <w:qFormat/>
    <w:uiPriority w:val="0"/>
    <w:pPr>
      <w:ind w:firstLine="420" w:firstLineChars="200"/>
    </w:pPr>
    <w:rPr>
      <w:rFonts w:ascii="Calibri" w:hAnsi="Calibri"/>
    </w:rPr>
  </w:style>
  <w:style w:type="paragraph" w:customStyle="1" w:styleId="40">
    <w:name w:val="列出段落1"/>
    <w:basedOn w:val="1"/>
    <w:qFormat/>
    <w:uiPriority w:val="0"/>
    <w:pPr>
      <w:ind w:firstLine="420" w:firstLineChars="200"/>
    </w:pPr>
    <w:rPr>
      <w:szCs w:val="20"/>
    </w:rPr>
  </w:style>
  <w:style w:type="character" w:customStyle="1" w:styleId="41">
    <w:name w:val="标题 1 Char"/>
    <w:link w:val="3"/>
    <w:qFormat/>
    <w:uiPriority w:val="9"/>
    <w:rPr>
      <w:b/>
      <w:kern w:val="44"/>
      <w:sz w:val="44"/>
    </w:rPr>
  </w:style>
  <w:style w:type="paragraph" w:customStyle="1" w:styleId="42">
    <w:name w:val="图表文字"/>
    <w:next w:val="1"/>
    <w:qFormat/>
    <w:uiPriority w:val="0"/>
    <w:pPr>
      <w:widowControl w:val="0"/>
      <w:spacing w:before="50" w:beforeLines="50" w:after="50" w:afterLines="50"/>
      <w:jc w:val="center"/>
      <w:textAlignment w:val="center"/>
    </w:pPr>
    <w:rPr>
      <w:rFonts w:ascii="宋体" w:hAnsi="宋体" w:eastAsia="宋体" w:cs="Times New Roman"/>
      <w:kern w:val="0"/>
      <w:sz w:val="21"/>
      <w:lang w:val="zh-CN" w:eastAsia="zh-CN" w:bidi="ar-SA"/>
    </w:rPr>
  </w:style>
  <w:style w:type="character" w:customStyle="1" w:styleId="43">
    <w:name w:val="font"/>
    <w:basedOn w:val="18"/>
    <w:qFormat/>
    <w:uiPriority w:val="0"/>
  </w:style>
  <w:style w:type="character" w:customStyle="1" w:styleId="44">
    <w:name w:val="font1"/>
    <w:basedOn w:val="1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2093</Words>
  <Characters>2389</Characters>
  <Lines>0</Lines>
  <Paragraphs>0</Paragraphs>
  <TotalTime>31</TotalTime>
  <ScaleCrop>false</ScaleCrop>
  <LinksUpToDate>false</LinksUpToDate>
  <CharactersWithSpaces>2429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2022-09-18T07:06:00Z</dcterms:created>
  <dc:creator>Administrator</dc:creator>
  <cp:lastModifiedBy>Sensual</cp:lastModifiedBy>
  <cp:lastPrinted>2022-10-31T06:10:00Z</cp:lastPrinted>
  <dcterms:modified xsi:type="dcterms:W3CDTF">2022-11-24T09:56:59Z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86F5FE4E32CC46C68700FBFB6F6C3F86</vt:lpwstr>
  </property>
</Properties>
</file>