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p>
      <w:pPr>
        <w:spacing w:line="540" w:lineRule="exact"/>
        <w:ind w:firstLine="72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样表：</w:t>
      </w:r>
      <w:r>
        <w:rPr>
          <w:rFonts w:hint="eastAsia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    </w:t>
      </w:r>
      <w:r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供应商入库申请表</w:t>
      </w:r>
    </w:p>
    <w:tbl>
      <w:tblPr>
        <w:tblStyle w:val="6"/>
        <w:tblW w:w="9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3334"/>
        <w:gridCol w:w="1821"/>
        <w:gridCol w:w="2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主营材料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（央企/国企/其他有限公司/个人独资）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供应商类型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生产型/销售型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纳税人资格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是否是一般纳税人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公司网址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公司所在地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1.营业执照复印件（加盖鲜章）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2.一般纳税人资格证明（由国家税务机关出具）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3.其他资料（如需）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相关情况介绍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企业发展简介及近三年主要销售业绩简介：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我公司承诺所提供的上述资料是完全真实可靠的，并愿意为此承担法律责任。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经对相关资料核实，该供应商已满足准入条件（该供应商不满足准入条件），推荐（不推荐）入库。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分子公司（项目部）审核人：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1、相关资质文件随表附后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2、对供应商提供的资质文件按第二章第六条准入条件复核后进行推荐，审核人由分子公司（或项目部）物资设备管理部门任一审核人签字即可。</w:t>
            </w:r>
          </w:p>
        </w:tc>
      </w:tr>
    </w:tbl>
    <w:p>
      <w:pPr>
        <w:rPr>
          <w:rFonts w:hint="eastAsia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ind w:firstLine="5040" w:firstLineChars="18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041460B9"/>
    <w:rsid w:val="122A54D6"/>
    <w:rsid w:val="249B5850"/>
    <w:rsid w:val="27FA3715"/>
    <w:rsid w:val="4CC65781"/>
    <w:rsid w:val="7C4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99"/>
    <w:pPr>
      <w:ind w:firstLine="630"/>
    </w:pPr>
    <w:rPr>
      <w:sz w:val="32"/>
      <w:szCs w:val="20"/>
    </w:r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1882</Words>
  <Characters>2086</Characters>
  <Lines>0</Lines>
  <Paragraphs>0</Paragraphs>
  <TotalTime>3</TotalTime>
  <ScaleCrop>false</ScaleCrop>
  <LinksUpToDate>false</LinksUpToDate>
  <CharactersWithSpaces>2211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2022-10-14T08:11:00Z</dcterms:created>
  <dc:creator>Administrator</dc:creator>
  <cp:lastModifiedBy>Sensual</cp:lastModifiedBy>
  <cp:lastPrinted>2022-11-25T05:04:00Z</cp:lastPrinted>
  <dcterms:modified xsi:type="dcterms:W3CDTF">2022-11-25T07:20:49Z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86DB52BB90A942278ABBD8596C5553A0</vt:lpwstr>
  </property>
</Properties>
</file>