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G4216线宜金高速XJ-TJ9-06分段锦屏隧道工程劳务合作项目（第二次）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工程段划分、工程规模、工期统计表</w:t>
      </w:r>
    </w:p>
    <w:tbl>
      <w:tblPr>
        <w:tblStyle w:val="7"/>
        <w:tblW w:w="504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290"/>
        <w:gridCol w:w="1782"/>
        <w:gridCol w:w="3828"/>
        <w:gridCol w:w="3944"/>
        <w:gridCol w:w="909"/>
        <w:gridCol w:w="1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施工桩号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涉及结构物</w:t>
            </w:r>
          </w:p>
        </w:tc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（包含但不限于以下内容）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工期</w:t>
            </w:r>
          </w:p>
        </w:tc>
        <w:tc>
          <w:tcPr>
            <w:tcW w:w="6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XJ-TJ9-06</w:t>
            </w:r>
          </w:p>
        </w:tc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隧道左线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：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/>
              </w:rPr>
              <w:t>ZK45+152-ZK48+152隧道右线：</w:t>
            </w:r>
          </w:p>
          <w:p>
            <w:pP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/>
              </w:rPr>
              <w:t>K45+152-K48+395.2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zh-CN"/>
              </w:rPr>
              <w:t>竖井便道：</w:t>
            </w:r>
          </w:p>
          <w:p>
            <w:pPr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highlight w:val="none"/>
                <w:lang w:val="en-US" w:bidi="zh-CN"/>
              </w:rPr>
              <w:t>K0+000-K7+700</w:t>
            </w:r>
          </w:p>
        </w:tc>
        <w:tc>
          <w:tcPr>
            <w:tcW w:w="1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锦屏隧道右线、左线及竖井便道等</w:t>
            </w:r>
          </w:p>
        </w:tc>
        <w:tc>
          <w:tcPr>
            <w:tcW w:w="138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1、锦屏隧道洞身、横通道、防排水、洞内路面、机电预埋、地下风机房、联络通道等；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2、竖井便道改、扩建：包含路基土石方、排水与防护（含弃土场）、路面工程、交通安全设施等工作内容；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3、竖井竖井井口防护工程：包含路基土石方、排水与防护。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20个月</w:t>
            </w:r>
          </w:p>
        </w:tc>
        <w:tc>
          <w:tcPr>
            <w:tcW w:w="61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本次招标工程数量为暂定，最终以实际实施数量和招标人确认为准</w:t>
            </w:r>
          </w:p>
        </w:tc>
      </w:tr>
    </w:tbl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附表二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G4216线宜金高速XJ-TJ9-06分段锦屏隧道工程劳务合作项目（第二次）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施工企业资质等级要求、业绩基本要求</w:t>
      </w:r>
    </w:p>
    <w:tbl>
      <w:tblPr>
        <w:tblStyle w:val="7"/>
        <w:tblW w:w="48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4007"/>
        <w:gridCol w:w="5777"/>
        <w:gridCol w:w="2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exact"/>
          <w:jc w:val="center"/>
        </w:trPr>
        <w:tc>
          <w:tcPr>
            <w:tcW w:w="570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1469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施工企业资质等级要求</w:t>
            </w:r>
          </w:p>
        </w:tc>
        <w:tc>
          <w:tcPr>
            <w:tcW w:w="2118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业绩基本要求</w:t>
            </w:r>
          </w:p>
        </w:tc>
        <w:tc>
          <w:tcPr>
            <w:tcW w:w="8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570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XJ-TJ9-06</w:t>
            </w:r>
          </w:p>
        </w:tc>
        <w:tc>
          <w:tcPr>
            <w:tcW w:w="1469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具有政府主管部门颁布的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施工总承包三级及以上资质</w:t>
            </w:r>
            <w:r>
              <w:rPr>
                <w:rFonts w:hint="eastAsia"/>
                <w:color w:val="auto"/>
                <w:sz w:val="18"/>
                <w:szCs w:val="18"/>
                <w:highlight w:val="none"/>
              </w:rPr>
              <w:t>或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</w:rPr>
              <w:t>施工劳务资质</w:t>
            </w:r>
          </w:p>
        </w:tc>
        <w:tc>
          <w:tcPr>
            <w:tcW w:w="2118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近5年内（2017年1月1日至今，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</w:rPr>
              <w:t>以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eastAsia="zh-CN"/>
              </w:rPr>
              <w:t>合同签订时间为准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）在建或完成1个及以上隧道单洞长度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00m以上隧道业绩。</w:t>
            </w:r>
          </w:p>
        </w:tc>
        <w:tc>
          <w:tcPr>
            <w:tcW w:w="841" w:type="pc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以提供的合同协议书为准</w:t>
            </w:r>
          </w:p>
        </w:tc>
      </w:tr>
    </w:tbl>
    <w:p>
      <w:pPr>
        <w:pStyle w:val="3"/>
        <w:jc w:val="both"/>
        <w:rPr>
          <w:rFonts w:hint="eastAsia" w:ascii="宋体" w:hAnsi="宋体" w:eastAsia="宋体" w:cs="宋体"/>
          <w:color w:val="auto"/>
          <w:sz w:val="20"/>
          <w:szCs w:val="20"/>
          <w:highlight w:val="none"/>
        </w:rPr>
        <w:sectPr>
          <w:footerReference r:id="rId3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G4216线宜金高速XJ-TJ9-06分段锦屏隧道工程劳务合作项目（第二次）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拟投入人员配置表(最低要求）</w:t>
      </w:r>
    </w:p>
    <w:tbl>
      <w:tblPr>
        <w:tblStyle w:val="7"/>
        <w:tblpPr w:leftFromText="180" w:rightFromText="180" w:vertAnchor="text" w:tblpY="1"/>
        <w:tblOverlap w:val="never"/>
        <w:tblW w:w="94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605"/>
        <w:gridCol w:w="2520"/>
        <w:gridCol w:w="978"/>
        <w:gridCol w:w="3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项目负责人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牵头负责项目总体工作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具有中级及以上职称，负责协作段落内的施工生产所有现场管理工作。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项目技术负责人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负责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协作段落内的所有技术、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进度、质量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结算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等相关管理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工作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具有中级及以上职称，有1个及以上隧道单洞长度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00m以上隧道业绩。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安全负责人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负责协作段落内的所有安全管理工作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持有专职安全员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安全员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协助安全负责人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负责协作段落内的所有安全管理工作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持有专职安全员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测量负责人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负责协作段落内的所有测量放样工作。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具有相关工作经验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隧道专业工程师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负责协作段落内隧道现场施工技术管理工作</w:t>
            </w: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78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具有中级及以上职称，有1个及以上隧道单洞长度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00m以上隧道业绩。</w:t>
            </w:r>
          </w:p>
        </w:tc>
      </w:tr>
    </w:tbl>
    <w:p>
      <w:pPr>
        <w:pStyle w:val="2"/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highlight w:val="none"/>
        </w:rPr>
      </w:pPr>
    </w:p>
    <w:p>
      <w:pPr>
        <w:widowControl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</w:t>
      </w:r>
      <w:r>
        <w:rPr>
          <w:rFonts w:hint="eastAsia" w:ascii="宋体" w:hAnsi="宋体" w:eastAsia="宋体" w:cs="宋体"/>
          <w:i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本表为主要人员的最低要求，投标人应根据施工需要或招标人的要求增加相关专业技术人员。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如因投标人的原因(除不可抗拒因素外)更换上述主要人员（项目负责人、现场技术员、安全员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3、相关管理人员及技术人员必须在岗，有特殊情况离岗必须向项目部请假并得到批准。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G4216线宜金高速XJ-TJ9-06分段锦屏隧道工程劳务合作项目（第二次）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拟投入设备明细表(最低要求）</w:t>
      </w:r>
    </w:p>
    <w:tbl>
      <w:tblPr>
        <w:tblStyle w:val="7"/>
        <w:tblW w:w="49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2121"/>
        <w:gridCol w:w="887"/>
        <w:gridCol w:w="549"/>
        <w:gridCol w:w="550"/>
        <w:gridCol w:w="553"/>
        <w:gridCol w:w="1148"/>
        <w:gridCol w:w="1148"/>
        <w:gridCol w:w="11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5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32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6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6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67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67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2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总数量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6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挖掘机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0.5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装载机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50型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0.5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空压机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ascii="宋体" w:hAnsi="宋体" w:cs="宋体"/>
                <w:bCs/>
                <w:color w:val="auto"/>
                <w:sz w:val="18"/>
                <w:szCs w:val="18"/>
              </w:rPr>
              <w:t>8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0.5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隧道风机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ascii="宋体" w:hAnsi="宋体" w:cs="宋体"/>
                <w:bCs/>
                <w:color w:val="auto"/>
                <w:sz w:val="18"/>
                <w:szCs w:val="18"/>
                <w:highlight w:val="none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default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发电机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00KW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自卸车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20m³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0.5</w:t>
            </w: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注浆泵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50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潜孔钻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ascii="宋体" w:hAnsi="宋体" w:cs="宋体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仰拱栈桥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ascii="宋体" w:hAnsi="宋体" w:cs="宋体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衬砌台车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12m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洒水车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eastAsia="zh-CN" w:bidi="ar-SA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焊机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挂布台车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喷浆机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eastAsia="zh-CN"/>
              </w:rPr>
              <w:t>台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监控量测智能监测系统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/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  <w:t>套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</w:rPr>
              <w:t>有毒有害气体连续监测系统</w:t>
            </w:r>
          </w:p>
        </w:tc>
        <w:tc>
          <w:tcPr>
            <w:tcW w:w="5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/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eastAsia="zh-CN"/>
              </w:rPr>
              <w:t>套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180" w:firstLineChars="1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180" w:firstLineChars="1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181" w:firstLineChars="1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自有设备需提供购买发票,投标人需保证发票真实有效，若投标人提供的发票网上查验为虚假发票，作废标处理。</w:t>
      </w: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  <w:spacing w:line="14" w:lineRule="auto"/>
      <w:rPr>
        <w:rFonts w:ascii="宋体" w:hAnsi="宋体" w:cs="宋体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jYmQxZWI5Y2Q5NmMxMzMzNzAzYjMxMzdmZjM4NGQifQ=="/>
  </w:docVars>
  <w:rsids>
    <w:rsidRoot w:val="00172A27"/>
    <w:rsid w:val="18890721"/>
    <w:rsid w:val="192F2350"/>
    <w:rsid w:val="1BE175F6"/>
    <w:rsid w:val="2D3E38D9"/>
    <w:rsid w:val="31485DE5"/>
    <w:rsid w:val="327A2089"/>
    <w:rsid w:val="4EE31AC1"/>
    <w:rsid w:val="5410296D"/>
    <w:rsid w:val="658A4348"/>
    <w:rsid w:val="732950C8"/>
    <w:rsid w:val="7A52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4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before="120" w:beforeLines="0" w:after="120" w:afterLines="0"/>
      <w:jc w:val="left"/>
    </w:pPr>
    <w:rPr>
      <w:rFonts w:hint="default"/>
      <w:b/>
      <w:caps/>
      <w:sz w:val="20"/>
      <w:szCs w:val="24"/>
    </w:rPr>
  </w:style>
  <w:style w:type="character" w:styleId="9">
    <w:name w:val="Hyperlink"/>
    <w:qFormat/>
    <w:uiPriority w:val="99"/>
    <w:rPr>
      <w:color w:val="0000FF"/>
      <w:u w:val="single"/>
    </w:rPr>
  </w:style>
  <w:style w:type="paragraph" w:customStyle="1" w:styleId="10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1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1356</Words>
  <Characters>1511</Characters>
  <Lines>0</Lines>
  <Paragraphs>0</Paragraphs>
  <TotalTime>51</TotalTime>
  <ScaleCrop>false</ScaleCrop>
  <LinksUpToDate>false</LinksUpToDate>
  <CharactersWithSpaces>1514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2022-12-06T06:55:00Z</dcterms:created>
  <dc:creator>琳</dc:creator>
  <cp:lastModifiedBy>执~念</cp:lastModifiedBy>
  <dcterms:modified xsi:type="dcterms:W3CDTF">2022-12-16T01:14:52Z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42D4229507FB47008D80C7E4B13AFF5D</vt:lpwstr>
  </property>
</Properties>
</file>