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autoSpaceDE/>
        <w:autoSpaceDN/>
        <w:spacing w:before="0" w:line="240" w:lineRule="auto"/>
        <w:ind w:left="0"/>
        <w:rPr>
          <w:rFonts w:ascii="宋体" w:hAnsi="宋体" w:cs="宋体"/>
          <w:b/>
          <w:sz w:val="28"/>
          <w:szCs w:val="28"/>
          <w:highlight w:val="none"/>
        </w:rPr>
      </w:pPr>
      <w:bookmarkStart w:id="0" w:name="_Toc27409_WPSOffice_Level1"/>
      <w:bookmarkStart w:id="1" w:name="_Toc3161_WPSOffice_Level1"/>
      <w:r>
        <w:rPr>
          <w:rFonts w:hint="eastAsia" w:ascii="宋体" w:hAnsi="宋体" w:cs="宋体"/>
          <w:b/>
          <w:sz w:val="28"/>
          <w:szCs w:val="28"/>
          <w:highlight w:val="none"/>
        </w:rPr>
        <w:t>附表一</w:t>
      </w:r>
    </w:p>
    <w:p>
      <w:pPr>
        <w:widowControl/>
        <w:shd w:val="clear"/>
        <w:autoSpaceDE/>
        <w:autoSpaceDN/>
        <w:spacing w:before="0" w:line="240" w:lineRule="auto"/>
        <w:ind w:left="0"/>
        <w:jc w:val="center"/>
        <w:textAlignment w:val="center"/>
        <w:rPr>
          <w:rFonts w:hint="default" w:ascii="宋体" w:hAnsi="宋体" w:eastAsia="宋体" w:cs="宋体"/>
          <w:b/>
          <w:bCs/>
          <w:spacing w:val="-6"/>
          <w:sz w:val="32"/>
          <w:szCs w:val="32"/>
          <w:highlight w:val="none"/>
          <w:lang w:val="en-US" w:eastAsia="zh-CN"/>
        </w:rPr>
      </w:pPr>
      <w:r>
        <w:rPr>
          <w:rFonts w:hint="default" w:ascii="宋体" w:hAnsi="宋体" w:eastAsia="宋体" w:cs="宋体"/>
          <w:b/>
          <w:bCs/>
          <w:spacing w:val="-6"/>
          <w:sz w:val="32"/>
          <w:szCs w:val="32"/>
          <w:highlight w:val="none"/>
          <w:lang w:val="en-US" w:eastAsia="zh-CN"/>
        </w:rPr>
        <w:t>G5京昆高速公路绵阳至成都段扩容工程</w:t>
      </w:r>
    </w:p>
    <w:p>
      <w:pPr>
        <w:widowControl/>
        <w:shd w:val="clear"/>
        <w:autoSpaceDE/>
        <w:autoSpaceDN/>
        <w:spacing w:before="0" w:line="240" w:lineRule="auto"/>
        <w:ind w:left="0"/>
        <w:jc w:val="center"/>
        <w:textAlignment w:val="center"/>
      </w:pPr>
      <w:r>
        <w:rPr>
          <w:rFonts w:hint="eastAsia" w:ascii="宋体" w:hAnsi="宋体" w:cs="宋体"/>
          <w:b/>
          <w:bCs/>
          <w:spacing w:val="-6"/>
          <w:sz w:val="32"/>
          <w:szCs w:val="32"/>
          <w:highlight w:val="none"/>
          <w:lang w:val="en-US" w:eastAsia="zh-CN"/>
        </w:rPr>
        <w:t>路面工程LM1-7分段施工分包项目</w:t>
      </w:r>
    </w:p>
    <w:p>
      <w:pPr>
        <w:widowControl/>
        <w:shd w:val="clear"/>
        <w:autoSpaceDE/>
        <w:autoSpaceDN/>
        <w:spacing w:before="0" w:line="240" w:lineRule="auto"/>
        <w:ind w:left="0"/>
        <w:jc w:val="center"/>
        <w:textAlignment w:val="center"/>
        <w:rPr>
          <w:rFonts w:hint="eastAsia" w:ascii="宋体" w:hAnsi="宋体" w:cs="宋体"/>
          <w:b/>
          <w:bCs/>
          <w:spacing w:val="-6"/>
          <w:sz w:val="32"/>
          <w:szCs w:val="32"/>
          <w:highlight w:val="none"/>
        </w:rPr>
      </w:pPr>
      <w:r>
        <w:rPr>
          <w:rFonts w:hint="eastAsia" w:ascii="宋体" w:hAnsi="宋体" w:eastAsia="宋体" w:cs="宋体"/>
          <w:b/>
          <w:bCs/>
          <w:spacing w:val="-6"/>
          <w:sz w:val="32"/>
          <w:szCs w:val="32"/>
          <w:highlight w:val="none"/>
        </w:rPr>
        <w:t>分段划分、工程内容、工期统计表</w:t>
      </w:r>
    </w:p>
    <w:p>
      <w:pPr>
        <w:pStyle w:val="2"/>
        <w:shd w:val="clear"/>
        <w:ind w:firstLine="0"/>
        <w:jc w:val="left"/>
        <w:rPr>
          <w:rFonts w:ascii="宋体" w:hAnsi="宋体" w:eastAsia="宋体" w:cs="宋体"/>
          <w:b/>
          <w:sz w:val="28"/>
          <w:szCs w:val="28"/>
          <w:highlight w:val="none"/>
        </w:rPr>
      </w:pPr>
    </w:p>
    <w:tbl>
      <w:tblPr>
        <w:tblStyle w:val="26"/>
        <w:tblpPr w:leftFromText="180" w:rightFromText="180" w:vertAnchor="text" w:horzAnchor="page" w:tblpX="1112" w:tblpY="43"/>
        <w:tblOverlap w:val="never"/>
        <w:tblW w:w="96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85"/>
        <w:gridCol w:w="1080"/>
        <w:gridCol w:w="1688"/>
        <w:gridCol w:w="1128"/>
        <w:gridCol w:w="3634"/>
        <w:gridCol w:w="12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51" w:hRule="atLeast"/>
          <w:tblHeader/>
          <w:jc w:val="center"/>
        </w:trPr>
        <w:tc>
          <w:tcPr>
            <w:tcW w:w="785" w:type="dxa"/>
            <w:tcMar>
              <w:top w:w="15" w:type="dxa"/>
              <w:left w:w="15" w:type="dxa"/>
              <w:right w:w="15" w:type="dxa"/>
            </w:tcMar>
            <w:vAlign w:val="center"/>
          </w:tcPr>
          <w:p>
            <w:pPr>
              <w:widowControl/>
              <w:shd w:val="clear"/>
              <w:tabs>
                <w:tab w:val="left" w:pos="416"/>
              </w:tabs>
              <w:jc w:val="center"/>
              <w:textAlignment w:val="center"/>
              <w:rPr>
                <w:rFonts w:hint="eastAsia" w:ascii="宋体" w:hAnsi="宋体" w:eastAsia="宋体" w:cs="宋体"/>
                <w:sz w:val="21"/>
                <w:szCs w:val="21"/>
                <w:highlight w:val="none"/>
                <w:lang w:eastAsia="zh-CN"/>
              </w:rPr>
            </w:pPr>
            <w:r>
              <w:rPr>
                <w:rFonts w:hint="eastAsia" w:ascii="宋体" w:hAnsi="宋体" w:cs="宋体"/>
                <w:kern w:val="0"/>
                <w:sz w:val="21"/>
                <w:szCs w:val="21"/>
                <w:highlight w:val="none"/>
                <w:lang w:val="en-US" w:eastAsia="zh-CN"/>
              </w:rPr>
              <w:t>标段</w:t>
            </w:r>
          </w:p>
        </w:tc>
        <w:tc>
          <w:tcPr>
            <w:tcW w:w="1080" w:type="dxa"/>
            <w:tcMar>
              <w:top w:w="15" w:type="dxa"/>
              <w:left w:w="15" w:type="dxa"/>
              <w:right w:w="15" w:type="dxa"/>
            </w:tcMar>
            <w:vAlign w:val="center"/>
          </w:tcPr>
          <w:p>
            <w:pPr>
              <w:widowControl/>
              <w:shd w:val="clear"/>
              <w:tabs>
                <w:tab w:val="left" w:pos="416"/>
              </w:tabs>
              <w:jc w:val="center"/>
              <w:textAlignment w:val="center"/>
              <w:rPr>
                <w:rFonts w:hint="default" w:ascii="宋体" w:hAnsi="宋体" w:eastAsia="宋体" w:cs="宋体"/>
                <w:sz w:val="21"/>
                <w:szCs w:val="21"/>
                <w:highlight w:val="none"/>
                <w:lang w:val="en-US" w:eastAsia="zh-CN"/>
              </w:rPr>
            </w:pPr>
            <w:r>
              <w:rPr>
                <w:rFonts w:hint="eastAsia" w:ascii="宋体" w:hAnsi="宋体" w:cs="宋体"/>
                <w:kern w:val="0"/>
                <w:sz w:val="21"/>
                <w:szCs w:val="21"/>
                <w:highlight w:val="none"/>
                <w:lang w:val="en-US" w:eastAsia="zh-CN"/>
              </w:rPr>
              <w:t>特征</w:t>
            </w:r>
          </w:p>
        </w:tc>
        <w:tc>
          <w:tcPr>
            <w:tcW w:w="1688" w:type="dxa"/>
            <w:tcMar>
              <w:top w:w="15" w:type="dxa"/>
              <w:left w:w="15" w:type="dxa"/>
              <w:right w:w="15" w:type="dxa"/>
            </w:tcMar>
            <w:vAlign w:val="center"/>
          </w:tcPr>
          <w:p>
            <w:pPr>
              <w:widowControl/>
              <w:shd w:val="clear"/>
              <w:tabs>
                <w:tab w:val="left" w:pos="416"/>
              </w:tabs>
              <w:jc w:val="center"/>
              <w:textAlignment w:val="center"/>
              <w:rPr>
                <w:rFonts w:ascii="宋体" w:hAnsi="宋体" w:cs="宋体"/>
                <w:sz w:val="21"/>
                <w:szCs w:val="21"/>
                <w:highlight w:val="none"/>
              </w:rPr>
            </w:pPr>
            <w:r>
              <w:rPr>
                <w:rFonts w:hint="eastAsia" w:ascii="宋体" w:hAnsi="宋体" w:cs="宋体"/>
                <w:kern w:val="0"/>
                <w:sz w:val="21"/>
                <w:szCs w:val="21"/>
                <w:highlight w:val="none"/>
                <w:lang w:val="en-US" w:eastAsia="zh-CN"/>
              </w:rPr>
              <w:t>里程段落</w:t>
            </w:r>
          </w:p>
        </w:tc>
        <w:tc>
          <w:tcPr>
            <w:tcW w:w="1128" w:type="dxa"/>
            <w:tcMar>
              <w:top w:w="15" w:type="dxa"/>
              <w:left w:w="15" w:type="dxa"/>
              <w:right w:w="15" w:type="dxa"/>
            </w:tcMar>
            <w:vAlign w:val="center"/>
          </w:tcPr>
          <w:p>
            <w:pPr>
              <w:widowControl/>
              <w:shd w:val="clear"/>
              <w:tabs>
                <w:tab w:val="left" w:pos="416"/>
              </w:tabs>
              <w:jc w:val="center"/>
              <w:textAlignment w:val="center"/>
              <w:rPr>
                <w:rFonts w:ascii="宋体" w:hAnsi="宋体" w:cs="宋体"/>
                <w:kern w:val="0"/>
                <w:sz w:val="21"/>
                <w:szCs w:val="21"/>
                <w:highlight w:val="none"/>
              </w:rPr>
            </w:pPr>
            <w:r>
              <w:rPr>
                <w:rFonts w:hint="eastAsia" w:ascii="宋体" w:hAnsi="宋体" w:cs="宋体"/>
                <w:kern w:val="0"/>
                <w:sz w:val="21"/>
                <w:szCs w:val="21"/>
                <w:highlight w:val="none"/>
                <w:lang w:val="en-US" w:eastAsia="zh-CN"/>
              </w:rPr>
              <w:t>长度</w:t>
            </w:r>
          </w:p>
        </w:tc>
        <w:tc>
          <w:tcPr>
            <w:tcW w:w="3634" w:type="dxa"/>
            <w:tcMar>
              <w:top w:w="15" w:type="dxa"/>
              <w:left w:w="15" w:type="dxa"/>
              <w:right w:w="15" w:type="dxa"/>
            </w:tcMar>
            <w:vAlign w:val="center"/>
          </w:tcPr>
          <w:p>
            <w:pPr>
              <w:widowControl/>
              <w:shd w:val="clear"/>
              <w:tabs>
                <w:tab w:val="left" w:pos="416"/>
              </w:tabs>
              <w:jc w:val="center"/>
              <w:textAlignment w:val="center"/>
              <w:rPr>
                <w:rFonts w:hint="eastAsia" w:ascii="宋体" w:hAnsi="宋体" w:cs="宋体"/>
                <w:kern w:val="0"/>
                <w:sz w:val="21"/>
                <w:szCs w:val="21"/>
                <w:highlight w:val="none"/>
              </w:rPr>
            </w:pPr>
            <w:r>
              <w:rPr>
                <w:rFonts w:hint="eastAsia" w:ascii="宋体" w:hAnsi="宋体" w:cs="宋体"/>
                <w:kern w:val="0"/>
                <w:sz w:val="21"/>
                <w:szCs w:val="21"/>
                <w:highlight w:val="none"/>
              </w:rPr>
              <w:t>工作内容</w:t>
            </w:r>
          </w:p>
        </w:tc>
        <w:tc>
          <w:tcPr>
            <w:tcW w:w="1299" w:type="dxa"/>
            <w:tcMar>
              <w:top w:w="15" w:type="dxa"/>
              <w:left w:w="15" w:type="dxa"/>
              <w:right w:w="15" w:type="dxa"/>
            </w:tcMar>
            <w:vAlign w:val="center"/>
          </w:tcPr>
          <w:p>
            <w:pPr>
              <w:widowControl/>
              <w:shd w:val="clear"/>
              <w:tabs>
                <w:tab w:val="left" w:pos="416"/>
              </w:tabs>
              <w:jc w:val="center"/>
              <w:textAlignment w:val="center"/>
              <w:rPr>
                <w:rFonts w:hint="eastAsia" w:ascii="宋体" w:hAnsi="宋体" w:cs="宋体"/>
                <w:kern w:val="0"/>
                <w:sz w:val="21"/>
                <w:szCs w:val="21"/>
                <w:highlight w:val="none"/>
              </w:rPr>
            </w:pPr>
            <w:r>
              <w:rPr>
                <w:rFonts w:hint="eastAsia" w:ascii="宋体" w:hAnsi="宋体" w:cs="宋体"/>
                <w:kern w:val="0"/>
                <w:sz w:val="21"/>
                <w:szCs w:val="21"/>
                <w:highlight w:val="none"/>
              </w:rPr>
              <w:t>工期（月）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28" w:hRule="atLeast"/>
          <w:jc w:val="center"/>
        </w:trPr>
        <w:tc>
          <w:tcPr>
            <w:tcW w:w="785" w:type="dxa"/>
            <w:tcMar>
              <w:top w:w="15" w:type="dxa"/>
              <w:left w:w="15" w:type="dxa"/>
              <w:right w:w="15" w:type="dxa"/>
            </w:tcMar>
            <w:vAlign w:val="center"/>
          </w:tcPr>
          <w:p>
            <w:pPr>
              <w:widowControl/>
              <w:shd w:val="clear"/>
              <w:tabs>
                <w:tab w:val="left" w:pos="416"/>
              </w:tabs>
              <w:jc w:val="center"/>
              <w:textAlignment w:val="center"/>
              <w:rPr>
                <w:rFonts w:hint="eastAsia" w:ascii="宋体" w:hAnsi="宋体" w:cs="宋体"/>
                <w:kern w:val="0"/>
                <w:sz w:val="21"/>
                <w:szCs w:val="21"/>
                <w:highlight w:val="none"/>
                <w:lang w:val="en-US" w:eastAsia="zh-CN"/>
              </w:rPr>
            </w:pPr>
            <w:r>
              <w:rPr>
                <w:rFonts w:hint="eastAsia" w:ascii="宋体" w:hAnsi="宋体" w:cs="宋体"/>
                <w:kern w:val="0"/>
                <w:sz w:val="21"/>
                <w:szCs w:val="21"/>
                <w:highlight w:val="none"/>
                <w:lang w:val="en-US" w:eastAsia="zh-CN"/>
              </w:rPr>
              <w:t>LM1-7</w:t>
            </w:r>
          </w:p>
        </w:tc>
        <w:tc>
          <w:tcPr>
            <w:tcW w:w="1080" w:type="dxa"/>
            <w:tcMar>
              <w:top w:w="15" w:type="dxa"/>
              <w:left w:w="15" w:type="dxa"/>
              <w:right w:w="15" w:type="dxa"/>
            </w:tcMar>
            <w:vAlign w:val="center"/>
          </w:tcPr>
          <w:p>
            <w:pPr>
              <w:widowControl/>
              <w:shd w:val="clear"/>
              <w:tabs>
                <w:tab w:val="left" w:pos="416"/>
              </w:tabs>
              <w:jc w:val="center"/>
              <w:textAlignment w:val="center"/>
              <w:rPr>
                <w:rFonts w:hint="eastAsia" w:ascii="宋体" w:hAnsi="宋体" w:cs="宋体"/>
                <w:kern w:val="0"/>
                <w:sz w:val="21"/>
                <w:szCs w:val="21"/>
                <w:highlight w:val="none"/>
                <w:lang w:val="en-US" w:eastAsia="zh-CN" w:bidi="ar"/>
              </w:rPr>
            </w:pPr>
            <w:r>
              <w:rPr>
                <w:rFonts w:hint="eastAsia" w:ascii="宋体" w:hAnsi="宋体" w:cs="宋体"/>
                <w:kern w:val="0"/>
                <w:sz w:val="21"/>
                <w:szCs w:val="21"/>
                <w:highlight w:val="none"/>
                <w:lang w:val="en-US" w:eastAsia="zh-CN" w:bidi="ar"/>
              </w:rPr>
              <w:t>临建工程</w:t>
            </w:r>
          </w:p>
        </w:tc>
        <w:tc>
          <w:tcPr>
            <w:tcW w:w="1688" w:type="dxa"/>
            <w:tcMar>
              <w:top w:w="15" w:type="dxa"/>
              <w:left w:w="15" w:type="dxa"/>
              <w:right w:w="15" w:type="dxa"/>
            </w:tcMar>
            <w:vAlign w:val="center"/>
          </w:tcPr>
          <w:p>
            <w:pPr>
              <w:keepNext w:val="0"/>
              <w:keepLines w:val="0"/>
              <w:pageBreakBefore w:val="0"/>
              <w:widowControl/>
              <w:suppressLineNumbers w:val="0"/>
              <w:shd w:val="clear"/>
              <w:tabs>
                <w:tab w:val="left" w:pos="416"/>
              </w:tabs>
              <w:kinsoku/>
              <w:wordWrap/>
              <w:overflowPunct/>
              <w:topLinePunct w:val="0"/>
              <w:autoSpaceDE/>
              <w:autoSpaceDN/>
              <w:bidi w:val="0"/>
              <w:adjustRightInd/>
              <w:snapToGrid/>
              <w:jc w:val="center"/>
              <w:textAlignment w:val="center"/>
              <w:rPr>
                <w:rFonts w:hint="default"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黄鹿服务区综合场站建设</w:t>
            </w:r>
          </w:p>
        </w:tc>
        <w:tc>
          <w:tcPr>
            <w:tcW w:w="1128" w:type="dxa"/>
            <w:tcMar>
              <w:top w:w="15" w:type="dxa"/>
              <w:left w:w="15" w:type="dxa"/>
              <w:right w:w="15" w:type="dxa"/>
            </w:tcMar>
            <w:vAlign w:val="center"/>
          </w:tcPr>
          <w:p>
            <w:pPr>
              <w:keepNext w:val="0"/>
              <w:keepLines w:val="0"/>
              <w:widowControl/>
              <w:suppressLineNumbers w:val="0"/>
              <w:shd w:val="clear"/>
              <w:tabs>
                <w:tab w:val="left" w:pos="416"/>
              </w:tabs>
              <w:jc w:val="center"/>
              <w:textAlignment w:val="center"/>
              <w:rPr>
                <w:rFonts w:hint="default" w:ascii="宋体" w:hAnsi="宋体" w:cs="宋体"/>
                <w:kern w:val="0"/>
                <w:sz w:val="21"/>
                <w:szCs w:val="21"/>
                <w:highlight w:val="none"/>
                <w:lang w:val="en-US" w:eastAsia="zh-CN"/>
              </w:rPr>
            </w:pPr>
            <w:r>
              <w:rPr>
                <w:rFonts w:hint="eastAsia" w:ascii="宋体" w:hAnsi="宋体" w:cs="宋体"/>
                <w:kern w:val="0"/>
                <w:sz w:val="21"/>
                <w:szCs w:val="21"/>
                <w:highlight w:val="none"/>
                <w:lang w:val="en-US" w:eastAsia="zh-CN"/>
              </w:rPr>
              <w:t>/</w:t>
            </w:r>
          </w:p>
        </w:tc>
        <w:tc>
          <w:tcPr>
            <w:tcW w:w="3634" w:type="dxa"/>
            <w:tcMar>
              <w:top w:w="15" w:type="dxa"/>
              <w:left w:w="15" w:type="dxa"/>
              <w:right w:w="15" w:type="dxa"/>
            </w:tcMar>
            <w:vAlign w:val="center"/>
          </w:tcPr>
          <w:p>
            <w:pPr>
              <w:keepNext w:val="0"/>
              <w:keepLines w:val="0"/>
              <w:pageBreakBefore w:val="0"/>
              <w:widowControl/>
              <w:suppressLineNumbers w:val="0"/>
              <w:shd w:val="clear"/>
              <w:tabs>
                <w:tab w:val="left" w:pos="416"/>
              </w:tabs>
              <w:kinsoku/>
              <w:wordWrap/>
              <w:overflowPunct/>
              <w:topLinePunct w:val="0"/>
              <w:autoSpaceDE/>
              <w:autoSpaceDN/>
              <w:bidi w:val="0"/>
              <w:adjustRightInd/>
              <w:snapToGrid/>
              <w:jc w:val="left"/>
              <w:textAlignment w:val="center"/>
              <w:rPr>
                <w:rFonts w:hint="eastAsia" w:ascii="宋体" w:hAnsi="宋体" w:eastAsia="宋体" w:cs="宋体"/>
                <w:kern w:val="0"/>
                <w:sz w:val="21"/>
                <w:szCs w:val="21"/>
                <w:highlight w:val="none"/>
                <w:lang w:val="en-US" w:eastAsia="zh-CN"/>
              </w:rPr>
            </w:pPr>
            <w:r>
              <w:rPr>
                <w:rFonts w:hint="eastAsia" w:ascii="宋体" w:hAnsi="宋体" w:cs="宋体"/>
                <w:snapToGrid w:val="0"/>
                <w:kern w:val="0"/>
                <w:sz w:val="24"/>
                <w:szCs w:val="24"/>
                <w:lang w:val="en-US" w:eastAsia="zh-CN"/>
              </w:rPr>
              <w:t>2#冷拌站、2#工地实验室、1#小型预制构件厂场地硬化、场地土石方、排水与防护、料仓隔墙硬化、设备基座及围栏、工点的水电设施等作业工程内容</w:t>
            </w:r>
            <w:r>
              <w:rPr>
                <w:rFonts w:hint="eastAsia" w:ascii="宋体" w:hAnsi="宋体" w:eastAsia="宋体" w:cs="宋体"/>
                <w:kern w:val="0"/>
                <w:sz w:val="21"/>
                <w:szCs w:val="21"/>
                <w:highlight w:val="none"/>
                <w:lang w:val="en-US" w:eastAsia="zh-CN"/>
              </w:rPr>
              <w:t>。</w:t>
            </w:r>
          </w:p>
        </w:tc>
        <w:tc>
          <w:tcPr>
            <w:tcW w:w="1299" w:type="dxa"/>
            <w:tcMar>
              <w:top w:w="15" w:type="dxa"/>
              <w:left w:w="15" w:type="dxa"/>
              <w:right w:w="15" w:type="dxa"/>
            </w:tcMar>
            <w:vAlign w:val="center"/>
          </w:tcPr>
          <w:p>
            <w:pPr>
              <w:keepNext w:val="0"/>
              <w:keepLines w:val="0"/>
              <w:widowControl/>
              <w:suppressLineNumbers w:val="0"/>
              <w:shd w:val="clear"/>
              <w:tabs>
                <w:tab w:val="left" w:pos="416"/>
              </w:tabs>
              <w:jc w:val="center"/>
              <w:textAlignment w:val="center"/>
              <w:rPr>
                <w:rFonts w:hint="default" w:ascii="宋体" w:hAnsi="宋体" w:cs="宋体"/>
                <w:kern w:val="0"/>
                <w:sz w:val="21"/>
                <w:szCs w:val="21"/>
                <w:highlight w:val="none"/>
                <w:lang w:val="en-US" w:eastAsia="zh-CN"/>
              </w:rPr>
            </w:pPr>
            <w:r>
              <w:rPr>
                <w:rFonts w:hint="eastAsia" w:ascii="宋体" w:hAnsi="宋体" w:cs="宋体"/>
                <w:kern w:val="0"/>
                <w:sz w:val="21"/>
                <w:szCs w:val="21"/>
                <w:highlight w:val="none"/>
                <w:lang w:val="en-US" w:eastAsia="zh-CN" w:bidi="ar"/>
              </w:rPr>
              <w:t>3个月</w:t>
            </w:r>
          </w:p>
        </w:tc>
      </w:tr>
    </w:tbl>
    <w:p>
      <w:pPr>
        <w:shd w:val="clear"/>
        <w:ind w:firstLine="0"/>
        <w:jc w:val="left"/>
        <w:rPr>
          <w:rFonts w:cs="仿宋"/>
          <w:b/>
          <w:bCs/>
          <w:sz w:val="32"/>
          <w:szCs w:val="32"/>
          <w:highlight w:val="none"/>
        </w:rPr>
      </w:pPr>
      <w:r>
        <w:rPr>
          <w:rFonts w:hint="eastAsia" w:ascii="宋体" w:hAnsi="宋体" w:cs="宋体"/>
          <w:b/>
          <w:sz w:val="28"/>
          <w:szCs w:val="28"/>
          <w:highlight w:val="none"/>
        </w:rPr>
        <w:t>附表二</w:t>
      </w:r>
    </w:p>
    <w:p>
      <w:pPr>
        <w:widowControl/>
        <w:shd w:val="clear"/>
        <w:autoSpaceDE/>
        <w:autoSpaceDN/>
        <w:spacing w:before="0" w:line="240" w:lineRule="auto"/>
        <w:ind w:left="0"/>
        <w:jc w:val="center"/>
        <w:textAlignment w:val="center"/>
        <w:rPr>
          <w:rFonts w:hint="default" w:ascii="宋体" w:hAnsi="宋体" w:eastAsia="宋体" w:cs="宋体"/>
          <w:b/>
          <w:bCs/>
          <w:spacing w:val="-6"/>
          <w:sz w:val="32"/>
          <w:szCs w:val="32"/>
          <w:highlight w:val="none"/>
          <w:lang w:val="en-US" w:eastAsia="zh-CN"/>
        </w:rPr>
      </w:pPr>
      <w:r>
        <w:rPr>
          <w:rFonts w:hint="default" w:ascii="宋体" w:hAnsi="宋体" w:eastAsia="宋体" w:cs="宋体"/>
          <w:b/>
          <w:bCs/>
          <w:spacing w:val="-6"/>
          <w:sz w:val="32"/>
          <w:szCs w:val="32"/>
          <w:highlight w:val="none"/>
          <w:lang w:val="en-US" w:eastAsia="zh-CN"/>
        </w:rPr>
        <w:t>G5京昆高速公路绵阳至成都段扩容工程</w:t>
      </w:r>
    </w:p>
    <w:p>
      <w:pPr>
        <w:pStyle w:val="2"/>
        <w:shd w:val="clear"/>
        <w:ind w:firstLine="0"/>
        <w:jc w:val="center"/>
        <w:rPr>
          <w:rFonts w:hint="default" w:ascii="宋体" w:hAnsi="宋体" w:eastAsia="宋体" w:cs="宋体"/>
          <w:b/>
          <w:bCs/>
          <w:spacing w:val="-6"/>
          <w:sz w:val="32"/>
          <w:szCs w:val="32"/>
          <w:highlight w:val="none"/>
          <w:lang w:val="en-US" w:eastAsia="zh-CN"/>
        </w:rPr>
      </w:pPr>
      <w:r>
        <w:rPr>
          <w:rFonts w:hint="eastAsia" w:ascii="宋体" w:hAnsi="宋体" w:eastAsia="宋体" w:cs="宋体"/>
          <w:b/>
          <w:bCs/>
          <w:spacing w:val="-6"/>
          <w:sz w:val="32"/>
          <w:szCs w:val="32"/>
          <w:highlight w:val="none"/>
          <w:lang w:val="en-US" w:eastAsia="zh-CN"/>
        </w:rPr>
        <w:t>路面工程LM1-7分段施工分包项目</w:t>
      </w:r>
    </w:p>
    <w:p>
      <w:pPr>
        <w:pStyle w:val="2"/>
        <w:shd w:val="clear"/>
        <w:ind w:firstLine="0"/>
        <w:jc w:val="center"/>
        <w:rPr>
          <w:rFonts w:hint="eastAsia" w:ascii="宋体" w:hAnsi="宋体" w:eastAsia="宋体" w:cs="宋体"/>
          <w:b/>
          <w:bCs/>
          <w:spacing w:val="-6"/>
          <w:kern w:val="2"/>
          <w:sz w:val="32"/>
          <w:szCs w:val="32"/>
          <w:highlight w:val="none"/>
        </w:rPr>
      </w:pPr>
      <w:r>
        <w:rPr>
          <w:rFonts w:hint="eastAsia" w:ascii="宋体" w:hAnsi="宋体" w:eastAsia="宋体" w:cs="宋体"/>
          <w:b/>
          <w:bCs/>
          <w:spacing w:val="-6"/>
          <w:kern w:val="2"/>
          <w:sz w:val="32"/>
          <w:szCs w:val="32"/>
          <w:highlight w:val="none"/>
        </w:rPr>
        <w:t>施工企业资质等级要求、业绩基本要求</w:t>
      </w:r>
    </w:p>
    <w:tbl>
      <w:tblPr>
        <w:tblStyle w:val="26"/>
        <w:tblW w:w="9638" w:type="dxa"/>
        <w:tblInd w:w="0" w:type="dxa"/>
        <w:tblLayout w:type="fixed"/>
        <w:tblCellMar>
          <w:top w:w="0" w:type="dxa"/>
          <w:left w:w="0" w:type="dxa"/>
          <w:bottom w:w="0" w:type="dxa"/>
          <w:right w:w="0" w:type="dxa"/>
        </w:tblCellMar>
      </w:tblPr>
      <w:tblGrid>
        <w:gridCol w:w="783"/>
        <w:gridCol w:w="2723"/>
        <w:gridCol w:w="4820"/>
        <w:gridCol w:w="1312"/>
      </w:tblGrid>
      <w:tr>
        <w:tblPrEx>
          <w:tblCellMar>
            <w:top w:w="0" w:type="dxa"/>
            <w:left w:w="0" w:type="dxa"/>
            <w:bottom w:w="0" w:type="dxa"/>
            <w:right w:w="0" w:type="dxa"/>
          </w:tblCellMar>
        </w:tblPrEx>
        <w:trPr>
          <w:trHeight w:val="686" w:hRule="atLeast"/>
        </w:trPr>
        <w:tc>
          <w:tcPr>
            <w:tcW w:w="78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tabs>
                <w:tab w:val="left" w:pos="416"/>
              </w:tabs>
              <w:jc w:val="center"/>
              <w:textAlignment w:val="center"/>
              <w:rPr>
                <w:rFonts w:hint="eastAsia" w:ascii="宋体" w:hAnsi="宋体" w:eastAsia="宋体" w:cs="宋体"/>
                <w:kern w:val="0"/>
                <w:sz w:val="21"/>
                <w:szCs w:val="21"/>
                <w:highlight w:val="none"/>
                <w:lang w:eastAsia="zh-CN" w:bidi="ar"/>
              </w:rPr>
            </w:pPr>
            <w:r>
              <w:rPr>
                <w:rFonts w:hint="eastAsia" w:ascii="宋体" w:hAnsi="宋体" w:cs="宋体"/>
                <w:kern w:val="0"/>
                <w:sz w:val="21"/>
                <w:szCs w:val="21"/>
                <w:highlight w:val="none"/>
                <w:lang w:val="en-US" w:eastAsia="zh-CN" w:bidi="ar"/>
              </w:rPr>
              <w:t>标段</w:t>
            </w:r>
          </w:p>
        </w:tc>
        <w:tc>
          <w:tcPr>
            <w:tcW w:w="272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tabs>
                <w:tab w:val="left" w:pos="416"/>
              </w:tabs>
              <w:jc w:val="center"/>
              <w:textAlignment w:val="center"/>
              <w:rPr>
                <w:rFonts w:ascii="宋体" w:hAnsi="宋体" w:cs="宋体"/>
                <w:kern w:val="0"/>
                <w:sz w:val="21"/>
                <w:szCs w:val="21"/>
                <w:highlight w:val="none"/>
                <w:lang w:bidi="ar"/>
              </w:rPr>
            </w:pPr>
            <w:r>
              <w:rPr>
                <w:rFonts w:hint="eastAsia" w:ascii="宋体" w:hAnsi="宋体" w:cs="宋体"/>
                <w:kern w:val="0"/>
                <w:sz w:val="21"/>
                <w:szCs w:val="21"/>
                <w:highlight w:val="none"/>
                <w:lang w:bidi="ar"/>
              </w:rPr>
              <w:t>施工企业资质等级要求</w:t>
            </w:r>
          </w:p>
        </w:tc>
        <w:tc>
          <w:tcPr>
            <w:tcW w:w="482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tabs>
                <w:tab w:val="left" w:pos="416"/>
              </w:tabs>
              <w:jc w:val="center"/>
              <w:textAlignment w:val="center"/>
              <w:rPr>
                <w:rFonts w:ascii="宋体" w:hAnsi="宋体" w:cs="宋体"/>
                <w:kern w:val="0"/>
                <w:sz w:val="21"/>
                <w:szCs w:val="21"/>
                <w:highlight w:val="yellow"/>
                <w:lang w:bidi="ar"/>
              </w:rPr>
            </w:pPr>
            <w:r>
              <w:rPr>
                <w:rFonts w:hint="eastAsia" w:ascii="宋体" w:hAnsi="宋体" w:cs="宋体"/>
                <w:kern w:val="0"/>
                <w:sz w:val="21"/>
                <w:szCs w:val="21"/>
                <w:highlight w:val="none"/>
                <w:lang w:bidi="ar"/>
              </w:rPr>
              <w:t>业绩基本要求</w:t>
            </w:r>
          </w:p>
        </w:tc>
        <w:tc>
          <w:tcPr>
            <w:tcW w:w="131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tabs>
                <w:tab w:val="left" w:pos="416"/>
              </w:tabs>
              <w:jc w:val="center"/>
              <w:textAlignment w:val="center"/>
              <w:rPr>
                <w:rFonts w:ascii="宋体" w:hAnsi="宋体" w:cs="宋体"/>
                <w:kern w:val="0"/>
                <w:sz w:val="21"/>
                <w:szCs w:val="21"/>
                <w:highlight w:val="none"/>
                <w:lang w:bidi="ar"/>
              </w:rPr>
            </w:pPr>
            <w:r>
              <w:rPr>
                <w:rFonts w:hint="eastAsia" w:ascii="宋体" w:hAnsi="宋体" w:cs="宋体"/>
                <w:kern w:val="0"/>
                <w:sz w:val="21"/>
                <w:szCs w:val="21"/>
                <w:highlight w:val="none"/>
                <w:lang w:bidi="ar"/>
              </w:rPr>
              <w:t>备注</w:t>
            </w:r>
          </w:p>
        </w:tc>
      </w:tr>
      <w:tr>
        <w:tblPrEx>
          <w:tblCellMar>
            <w:top w:w="0" w:type="dxa"/>
            <w:left w:w="0" w:type="dxa"/>
            <w:bottom w:w="0" w:type="dxa"/>
            <w:right w:w="0" w:type="dxa"/>
          </w:tblCellMar>
        </w:tblPrEx>
        <w:trPr>
          <w:trHeight w:val="1516" w:hRule="atLeast"/>
        </w:trPr>
        <w:tc>
          <w:tcPr>
            <w:tcW w:w="78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tabs>
                <w:tab w:val="left" w:pos="416"/>
              </w:tabs>
              <w:jc w:val="center"/>
              <w:textAlignment w:val="center"/>
              <w:rPr>
                <w:rFonts w:hint="eastAsia" w:ascii="宋体" w:hAnsi="宋体" w:cs="宋体"/>
                <w:kern w:val="0"/>
                <w:sz w:val="21"/>
                <w:szCs w:val="21"/>
                <w:highlight w:val="none"/>
                <w:lang w:val="en-US" w:eastAsia="zh-CN"/>
              </w:rPr>
            </w:pPr>
            <w:r>
              <w:rPr>
                <w:rFonts w:hint="eastAsia" w:ascii="宋体" w:hAnsi="宋体" w:cs="宋体"/>
                <w:kern w:val="0"/>
                <w:sz w:val="21"/>
                <w:szCs w:val="21"/>
                <w:highlight w:val="none"/>
                <w:lang w:val="en-US" w:eastAsia="zh-CN"/>
              </w:rPr>
              <w:t>LM1-7</w:t>
            </w:r>
          </w:p>
        </w:tc>
        <w:tc>
          <w:tcPr>
            <w:tcW w:w="272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tabs>
                <w:tab w:val="left" w:pos="416"/>
              </w:tabs>
              <w:jc w:val="center"/>
              <w:textAlignment w:val="center"/>
              <w:rPr>
                <w:rFonts w:hint="default" w:ascii="宋体" w:hAnsi="宋体" w:eastAsia="宋体" w:cs="宋体"/>
                <w:kern w:val="0"/>
                <w:sz w:val="21"/>
                <w:szCs w:val="21"/>
                <w:highlight w:val="none"/>
                <w:lang w:val="en-US" w:eastAsia="zh-CN" w:bidi="ar"/>
              </w:rPr>
            </w:pPr>
            <w:r>
              <w:rPr>
                <w:rFonts w:hint="eastAsia" w:ascii="宋体" w:hAnsi="宋体" w:cs="宋体"/>
                <w:kern w:val="0"/>
                <w:sz w:val="21"/>
                <w:szCs w:val="21"/>
                <w:highlight w:val="none"/>
                <w:lang w:val="en-US" w:eastAsia="zh-CN" w:bidi="ar"/>
              </w:rPr>
              <w:t>公路工程</w:t>
            </w:r>
            <w:r>
              <w:rPr>
                <w:rFonts w:hint="eastAsia" w:ascii="宋体" w:hAnsi="宋体" w:cs="宋体"/>
                <w:kern w:val="0"/>
                <w:sz w:val="21"/>
                <w:szCs w:val="21"/>
                <w:highlight w:val="none"/>
                <w:lang w:bidi="ar"/>
              </w:rPr>
              <w:t>施工总承包三级及以上资质</w:t>
            </w:r>
          </w:p>
        </w:tc>
        <w:tc>
          <w:tcPr>
            <w:tcW w:w="482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tabs>
                <w:tab w:val="left" w:pos="416"/>
              </w:tabs>
              <w:jc w:val="center"/>
              <w:textAlignment w:val="center"/>
              <w:rPr>
                <w:rFonts w:ascii="宋体" w:hAnsi="宋体" w:cs="宋体"/>
                <w:kern w:val="0"/>
                <w:sz w:val="21"/>
                <w:szCs w:val="21"/>
                <w:highlight w:val="none"/>
                <w:lang w:bidi="ar"/>
              </w:rPr>
            </w:pPr>
            <w:r>
              <w:rPr>
                <w:rFonts w:ascii="宋体" w:hAnsi="宋体" w:cs="宋体"/>
                <w:kern w:val="0"/>
                <w:sz w:val="21"/>
                <w:szCs w:val="21"/>
                <w:highlight w:val="none"/>
                <w:lang w:bidi="ar"/>
              </w:rPr>
              <w:t>5</w:t>
            </w:r>
            <w:r>
              <w:rPr>
                <w:rFonts w:hint="eastAsia" w:ascii="宋体" w:hAnsi="宋体" w:cs="宋体"/>
                <w:kern w:val="0"/>
                <w:sz w:val="21"/>
                <w:szCs w:val="21"/>
                <w:highlight w:val="none"/>
                <w:lang w:bidi="ar"/>
              </w:rPr>
              <w:t>年内（201</w:t>
            </w:r>
            <w:r>
              <w:rPr>
                <w:rFonts w:hint="eastAsia" w:ascii="宋体" w:hAnsi="宋体" w:cs="宋体"/>
                <w:kern w:val="0"/>
                <w:sz w:val="21"/>
                <w:szCs w:val="21"/>
                <w:highlight w:val="none"/>
                <w:lang w:val="en-US" w:eastAsia="zh-CN" w:bidi="ar"/>
              </w:rPr>
              <w:t>8</w:t>
            </w:r>
            <w:r>
              <w:rPr>
                <w:rFonts w:hint="eastAsia" w:ascii="宋体" w:hAnsi="宋体" w:cs="宋体"/>
                <w:kern w:val="0"/>
                <w:sz w:val="21"/>
                <w:szCs w:val="21"/>
                <w:highlight w:val="none"/>
                <w:lang w:bidi="ar"/>
              </w:rPr>
              <w:t>年1月1日起算</w:t>
            </w:r>
            <w:r>
              <w:rPr>
                <w:rFonts w:hint="eastAsia" w:ascii="宋体" w:hAnsi="宋体" w:cs="宋体"/>
                <w:kern w:val="0"/>
                <w:sz w:val="21"/>
                <w:szCs w:val="21"/>
                <w:highlight w:val="none"/>
                <w:lang w:eastAsia="zh-CN" w:bidi="ar"/>
              </w:rPr>
              <w:t>，以合同签订</w:t>
            </w:r>
            <w:r>
              <w:rPr>
                <w:rFonts w:hint="eastAsia" w:ascii="宋体" w:hAnsi="宋体" w:cs="宋体"/>
                <w:kern w:val="0"/>
                <w:sz w:val="21"/>
                <w:szCs w:val="21"/>
                <w:highlight w:val="none"/>
                <w:lang w:val="en-US" w:eastAsia="zh-CN" w:bidi="ar"/>
              </w:rPr>
              <w:t>完工或交工证书</w:t>
            </w:r>
            <w:r>
              <w:rPr>
                <w:rFonts w:hint="eastAsia" w:ascii="宋体" w:hAnsi="宋体" w:cs="宋体"/>
                <w:kern w:val="0"/>
                <w:sz w:val="21"/>
                <w:szCs w:val="21"/>
                <w:highlight w:val="none"/>
                <w:lang w:eastAsia="zh-CN" w:bidi="ar"/>
              </w:rPr>
              <w:t>时间为准</w:t>
            </w:r>
            <w:r>
              <w:rPr>
                <w:rFonts w:hint="eastAsia" w:ascii="宋体" w:hAnsi="宋体" w:cs="宋体"/>
                <w:kern w:val="0"/>
                <w:sz w:val="21"/>
                <w:szCs w:val="21"/>
                <w:highlight w:val="none"/>
                <w:lang w:bidi="ar"/>
              </w:rPr>
              <w:t>）具有</w:t>
            </w:r>
            <w:r>
              <w:rPr>
                <w:rFonts w:hint="eastAsia" w:ascii="宋体" w:hAnsi="宋体" w:cs="宋体"/>
                <w:kern w:val="0"/>
                <w:sz w:val="21"/>
                <w:szCs w:val="21"/>
                <w:highlight w:val="none"/>
                <w:lang w:val="en-US" w:eastAsia="zh-CN" w:bidi="ar"/>
              </w:rPr>
              <w:t>1</w:t>
            </w:r>
            <w:r>
              <w:rPr>
                <w:rFonts w:hint="eastAsia" w:ascii="宋体" w:hAnsi="宋体" w:cs="宋体"/>
                <w:kern w:val="0"/>
                <w:sz w:val="21"/>
                <w:szCs w:val="21"/>
                <w:highlight w:val="none"/>
                <w:lang w:bidi="ar"/>
              </w:rPr>
              <w:t>个</w:t>
            </w:r>
            <w:r>
              <w:rPr>
                <w:rFonts w:hint="eastAsia" w:ascii="宋体" w:hAnsi="宋体" w:cs="宋体"/>
                <w:kern w:val="0"/>
                <w:sz w:val="21"/>
                <w:szCs w:val="21"/>
                <w:highlight w:val="none"/>
                <w:lang w:val="en-US" w:eastAsia="zh-CN" w:bidi="ar"/>
              </w:rPr>
              <w:t>高速公路临建</w:t>
            </w:r>
            <w:r>
              <w:rPr>
                <w:rFonts w:hint="eastAsia" w:ascii="宋体" w:hAnsi="宋体" w:cs="宋体"/>
                <w:kern w:val="0"/>
                <w:sz w:val="21"/>
                <w:szCs w:val="21"/>
                <w:highlight w:val="none"/>
                <w:shd w:val="clear"/>
                <w:lang w:val="en-US" w:eastAsia="zh-CN" w:bidi="ar"/>
              </w:rPr>
              <w:t>工程或附属工程</w:t>
            </w:r>
            <w:r>
              <w:rPr>
                <w:rFonts w:hint="eastAsia" w:ascii="宋体" w:hAnsi="宋体" w:eastAsia="宋体" w:cs="宋体"/>
                <w:kern w:val="0"/>
                <w:sz w:val="21"/>
                <w:szCs w:val="21"/>
                <w:highlight w:val="none"/>
                <w:shd w:val="clear"/>
                <w:lang w:eastAsia="zh-CN" w:bidi="ar"/>
              </w:rPr>
              <w:t>施工业绩。</w:t>
            </w:r>
          </w:p>
        </w:tc>
        <w:tc>
          <w:tcPr>
            <w:tcW w:w="131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tabs>
                <w:tab w:val="left" w:pos="416"/>
              </w:tabs>
              <w:jc w:val="center"/>
              <w:textAlignment w:val="center"/>
              <w:rPr>
                <w:rFonts w:hint="default" w:ascii="宋体" w:hAnsi="宋体" w:eastAsia="宋体" w:cs="宋体"/>
                <w:kern w:val="0"/>
                <w:sz w:val="21"/>
                <w:szCs w:val="21"/>
                <w:highlight w:val="none"/>
                <w:lang w:val="en-US" w:eastAsia="zh-CN" w:bidi="ar"/>
              </w:rPr>
            </w:pPr>
          </w:p>
        </w:tc>
      </w:tr>
    </w:tbl>
    <w:p>
      <w:pPr>
        <w:pStyle w:val="2"/>
        <w:shd w:val="clear"/>
        <w:ind w:firstLine="0"/>
        <w:jc w:val="left"/>
        <w:rPr>
          <w:rFonts w:hint="eastAsia" w:ascii="宋体" w:hAnsi="宋体" w:eastAsia="宋体" w:cs="宋体"/>
          <w:b/>
          <w:sz w:val="28"/>
          <w:szCs w:val="28"/>
          <w:highlight w:val="none"/>
        </w:rPr>
      </w:pPr>
    </w:p>
    <w:p>
      <w:pPr>
        <w:pStyle w:val="2"/>
        <w:shd w:val="clear"/>
        <w:ind w:firstLine="0"/>
        <w:jc w:val="left"/>
        <w:rPr>
          <w:rFonts w:hint="eastAsia" w:ascii="宋体" w:hAnsi="宋体" w:eastAsia="宋体" w:cs="宋体"/>
          <w:b/>
          <w:sz w:val="28"/>
          <w:szCs w:val="28"/>
          <w:highlight w:val="none"/>
        </w:rPr>
      </w:pPr>
    </w:p>
    <w:p>
      <w:pPr>
        <w:pStyle w:val="2"/>
        <w:shd w:val="clear"/>
        <w:ind w:firstLine="0"/>
        <w:jc w:val="left"/>
        <w:rPr>
          <w:rFonts w:hint="eastAsia" w:ascii="宋体" w:hAnsi="宋体" w:eastAsia="宋体" w:cs="宋体"/>
          <w:b/>
          <w:sz w:val="28"/>
          <w:szCs w:val="28"/>
          <w:highlight w:val="none"/>
        </w:rPr>
      </w:pPr>
    </w:p>
    <w:p>
      <w:pPr>
        <w:pStyle w:val="2"/>
        <w:shd w:val="clear"/>
        <w:ind w:firstLine="0"/>
        <w:jc w:val="left"/>
        <w:rPr>
          <w:rFonts w:hint="eastAsia" w:ascii="宋体" w:hAnsi="宋体" w:eastAsia="宋体" w:cs="宋体"/>
          <w:b/>
          <w:sz w:val="28"/>
          <w:szCs w:val="28"/>
          <w:highlight w:val="none"/>
        </w:rPr>
      </w:pPr>
    </w:p>
    <w:p>
      <w:pPr>
        <w:pStyle w:val="2"/>
        <w:shd w:val="clear"/>
        <w:ind w:firstLine="0"/>
        <w:jc w:val="left"/>
        <w:rPr>
          <w:rFonts w:hint="eastAsia" w:ascii="宋体" w:hAnsi="宋体" w:eastAsia="宋体" w:cs="宋体"/>
          <w:b/>
          <w:sz w:val="28"/>
          <w:szCs w:val="28"/>
          <w:highlight w:val="none"/>
        </w:rPr>
      </w:pPr>
    </w:p>
    <w:p>
      <w:pPr>
        <w:pStyle w:val="2"/>
        <w:shd w:val="clear"/>
        <w:ind w:firstLine="0"/>
        <w:jc w:val="left"/>
        <w:rPr>
          <w:rFonts w:hint="eastAsia" w:ascii="宋体" w:hAnsi="宋体" w:eastAsia="宋体" w:cs="宋体"/>
          <w:b/>
          <w:sz w:val="28"/>
          <w:szCs w:val="28"/>
          <w:highlight w:val="none"/>
        </w:rPr>
      </w:pPr>
    </w:p>
    <w:p>
      <w:pPr>
        <w:pStyle w:val="2"/>
        <w:shd w:val="clear"/>
        <w:ind w:firstLine="0"/>
        <w:jc w:val="left"/>
        <w:rPr>
          <w:rFonts w:hint="eastAsia" w:ascii="宋体" w:hAnsi="宋体" w:eastAsia="宋体" w:cs="宋体"/>
          <w:b/>
          <w:sz w:val="28"/>
          <w:szCs w:val="28"/>
          <w:highlight w:val="none"/>
        </w:rPr>
      </w:pPr>
    </w:p>
    <w:p>
      <w:pPr>
        <w:pStyle w:val="2"/>
        <w:shd w:val="clear"/>
        <w:ind w:firstLine="0"/>
        <w:jc w:val="left"/>
        <w:rPr>
          <w:rFonts w:hint="eastAsia" w:ascii="宋体" w:hAnsi="宋体" w:eastAsia="宋体" w:cs="宋体"/>
          <w:b/>
          <w:sz w:val="28"/>
          <w:szCs w:val="28"/>
          <w:highlight w:val="none"/>
        </w:rPr>
      </w:pPr>
    </w:p>
    <w:p>
      <w:pPr>
        <w:pStyle w:val="2"/>
        <w:shd w:val="clear"/>
        <w:ind w:firstLine="0"/>
        <w:jc w:val="left"/>
        <w:rPr>
          <w:rFonts w:hint="eastAsia" w:ascii="宋体" w:hAnsi="宋体" w:eastAsia="宋体" w:cs="宋体"/>
          <w:b/>
          <w:sz w:val="28"/>
          <w:szCs w:val="28"/>
          <w:highlight w:val="none"/>
        </w:rPr>
      </w:pPr>
    </w:p>
    <w:p>
      <w:pPr>
        <w:pStyle w:val="2"/>
        <w:shd w:val="clear"/>
        <w:ind w:firstLine="0"/>
        <w:jc w:val="left"/>
        <w:rPr>
          <w:rFonts w:hint="eastAsia" w:ascii="宋体" w:hAnsi="宋体" w:eastAsia="宋体" w:cs="宋体"/>
          <w:b/>
          <w:sz w:val="28"/>
          <w:szCs w:val="28"/>
          <w:highlight w:val="none"/>
        </w:rPr>
      </w:pPr>
    </w:p>
    <w:p>
      <w:pPr>
        <w:pStyle w:val="2"/>
        <w:shd w:val="clear"/>
        <w:ind w:firstLine="0"/>
        <w:jc w:val="left"/>
        <w:rPr>
          <w:rFonts w:hint="eastAsia" w:ascii="宋体" w:hAnsi="宋体" w:eastAsia="宋体" w:cs="宋体"/>
          <w:b/>
          <w:sz w:val="28"/>
          <w:szCs w:val="28"/>
          <w:highlight w:val="none"/>
        </w:rPr>
      </w:pPr>
    </w:p>
    <w:p>
      <w:pPr>
        <w:pStyle w:val="2"/>
        <w:shd w:val="clear"/>
        <w:ind w:firstLine="0"/>
        <w:jc w:val="left"/>
        <w:rPr>
          <w:rFonts w:hint="eastAsia" w:ascii="宋体" w:hAnsi="宋体" w:eastAsia="宋体" w:cs="宋体"/>
          <w:b/>
          <w:sz w:val="28"/>
          <w:szCs w:val="28"/>
          <w:highlight w:val="none"/>
        </w:rPr>
      </w:pPr>
    </w:p>
    <w:p>
      <w:pPr>
        <w:pStyle w:val="2"/>
        <w:shd w:val="clear"/>
        <w:ind w:firstLine="0"/>
        <w:jc w:val="left"/>
        <w:rPr>
          <w:rFonts w:hint="eastAsia" w:ascii="宋体" w:hAnsi="宋体" w:eastAsia="宋体" w:cs="宋体"/>
          <w:b/>
          <w:sz w:val="28"/>
          <w:szCs w:val="28"/>
          <w:highlight w:val="none"/>
        </w:rPr>
      </w:pPr>
    </w:p>
    <w:p>
      <w:pPr>
        <w:pStyle w:val="2"/>
        <w:shd w:val="clear"/>
        <w:ind w:firstLine="0"/>
        <w:jc w:val="left"/>
        <w:rPr>
          <w:rFonts w:hint="eastAsia" w:ascii="宋体" w:hAnsi="宋体" w:eastAsia="宋体" w:cs="宋体"/>
          <w:b/>
          <w:sz w:val="28"/>
          <w:szCs w:val="28"/>
          <w:highlight w:val="none"/>
        </w:rPr>
      </w:pPr>
    </w:p>
    <w:p>
      <w:pPr>
        <w:pStyle w:val="2"/>
        <w:shd w:val="clear"/>
        <w:ind w:firstLine="0"/>
        <w:jc w:val="left"/>
        <w:rPr>
          <w:rFonts w:hint="eastAsia" w:ascii="宋体" w:hAnsi="宋体" w:eastAsia="宋体" w:cs="宋体"/>
          <w:b/>
          <w:sz w:val="28"/>
          <w:szCs w:val="28"/>
          <w:highlight w:val="none"/>
        </w:rPr>
      </w:pPr>
    </w:p>
    <w:p>
      <w:pPr>
        <w:pStyle w:val="2"/>
        <w:shd w:val="clear"/>
        <w:ind w:firstLine="0"/>
        <w:jc w:val="left"/>
        <w:rPr>
          <w:rFonts w:ascii="宋体" w:hAnsi="宋体" w:eastAsia="宋体" w:cs="宋体"/>
          <w:b/>
          <w:sz w:val="28"/>
          <w:szCs w:val="28"/>
          <w:highlight w:val="none"/>
        </w:rPr>
      </w:pPr>
      <w:r>
        <w:rPr>
          <w:rFonts w:hint="eastAsia" w:ascii="宋体" w:hAnsi="宋体" w:eastAsia="宋体" w:cs="宋体"/>
          <w:b/>
          <w:sz w:val="28"/>
          <w:szCs w:val="28"/>
          <w:highlight w:val="none"/>
        </w:rPr>
        <w:t>附表三</w:t>
      </w:r>
    </w:p>
    <w:tbl>
      <w:tblPr>
        <w:tblStyle w:val="26"/>
        <w:tblpPr w:leftFromText="180" w:rightFromText="180" w:vertAnchor="text" w:tblpY="1"/>
        <w:tblOverlap w:val="never"/>
        <w:tblW w:w="9956"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447"/>
        <w:gridCol w:w="1472"/>
        <w:gridCol w:w="3763"/>
        <w:gridCol w:w="652"/>
        <w:gridCol w:w="3622"/>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0" w:hRule="atLeast"/>
        </w:trPr>
        <w:tc>
          <w:tcPr>
            <w:tcW w:w="9956" w:type="dxa"/>
            <w:gridSpan w:val="5"/>
            <w:tcBorders>
              <w:bottom w:val="single" w:color="auto" w:sz="4" w:space="0"/>
              <w:tl2br w:val="nil"/>
              <w:tr2bl w:val="nil"/>
            </w:tcBorders>
            <w:tcMar>
              <w:top w:w="15" w:type="dxa"/>
              <w:left w:w="15" w:type="dxa"/>
              <w:right w:w="15" w:type="dxa"/>
            </w:tcMar>
            <w:vAlign w:val="center"/>
          </w:tcPr>
          <w:p>
            <w:pPr>
              <w:widowControl/>
              <w:shd w:val="clear"/>
              <w:autoSpaceDE/>
              <w:autoSpaceDN/>
              <w:spacing w:before="0" w:line="240" w:lineRule="auto"/>
              <w:ind w:left="0"/>
              <w:jc w:val="center"/>
              <w:textAlignment w:val="center"/>
              <w:rPr>
                <w:rFonts w:hint="default" w:ascii="宋体" w:hAnsi="宋体" w:eastAsia="宋体" w:cs="宋体"/>
                <w:b/>
                <w:bCs/>
                <w:spacing w:val="-6"/>
                <w:sz w:val="32"/>
                <w:szCs w:val="32"/>
                <w:highlight w:val="none"/>
                <w:lang w:val="en-US" w:eastAsia="zh-CN"/>
              </w:rPr>
            </w:pPr>
            <w:r>
              <w:rPr>
                <w:rFonts w:hint="default" w:ascii="宋体" w:hAnsi="宋体" w:eastAsia="宋体" w:cs="宋体"/>
                <w:b/>
                <w:bCs/>
                <w:spacing w:val="-6"/>
                <w:sz w:val="32"/>
                <w:szCs w:val="32"/>
                <w:highlight w:val="none"/>
                <w:lang w:val="en-US" w:eastAsia="zh-CN"/>
              </w:rPr>
              <w:t>G5京昆高速公路绵阳至成都段扩容工程</w:t>
            </w:r>
          </w:p>
          <w:p>
            <w:pPr>
              <w:widowControl/>
              <w:shd w:val="clear"/>
              <w:jc w:val="center"/>
              <w:textAlignment w:val="center"/>
              <w:rPr>
                <w:rFonts w:hint="eastAsia" w:ascii="宋体" w:hAnsi="宋体" w:eastAsia="宋体" w:cs="宋体"/>
                <w:b/>
                <w:bCs/>
                <w:spacing w:val="-6"/>
                <w:sz w:val="32"/>
                <w:szCs w:val="32"/>
                <w:highlight w:val="none"/>
                <w:lang w:val="en-US" w:eastAsia="zh-CN"/>
              </w:rPr>
            </w:pPr>
            <w:r>
              <w:rPr>
                <w:rFonts w:hint="eastAsia" w:ascii="宋体" w:hAnsi="宋体" w:cs="宋体"/>
                <w:b/>
                <w:bCs/>
                <w:spacing w:val="-6"/>
                <w:sz w:val="32"/>
                <w:szCs w:val="32"/>
                <w:highlight w:val="none"/>
                <w:lang w:val="en-US" w:eastAsia="zh-CN"/>
              </w:rPr>
              <w:t>路面工程LM1-7分段施工分包项目</w:t>
            </w:r>
          </w:p>
          <w:p>
            <w:pPr>
              <w:widowControl/>
              <w:shd w:val="clear"/>
              <w:jc w:val="center"/>
              <w:textAlignment w:val="center"/>
              <w:rPr>
                <w:rFonts w:ascii="宋体" w:hAnsi="宋体" w:cs="宋体"/>
                <w:b/>
                <w:sz w:val="28"/>
                <w:szCs w:val="28"/>
                <w:highlight w:val="none"/>
              </w:rPr>
            </w:pPr>
            <w:r>
              <w:rPr>
                <w:rFonts w:hint="eastAsia" w:ascii="宋体" w:hAnsi="宋体" w:eastAsia="宋体" w:cs="宋体"/>
                <w:b/>
                <w:bCs/>
                <w:spacing w:val="-20"/>
                <w:sz w:val="32"/>
                <w:szCs w:val="32"/>
                <w:highlight w:val="none"/>
              </w:rPr>
              <w:t>拟投入人员配置表(最低要求）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545" w:hRule="atLeast"/>
        </w:trPr>
        <w:tc>
          <w:tcPr>
            <w:tcW w:w="44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ascii="宋体" w:hAnsi="宋体" w:cs="宋体"/>
                <w:szCs w:val="21"/>
                <w:highlight w:val="none"/>
              </w:rPr>
            </w:pPr>
            <w:r>
              <w:rPr>
                <w:rFonts w:hint="eastAsia" w:ascii="宋体" w:hAnsi="宋体" w:cs="宋体"/>
                <w:kern w:val="0"/>
                <w:szCs w:val="21"/>
                <w:highlight w:val="none"/>
              </w:rPr>
              <w:t>序号</w:t>
            </w:r>
          </w:p>
        </w:tc>
        <w:tc>
          <w:tcPr>
            <w:tcW w:w="147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ascii="宋体" w:hAnsi="宋体" w:cs="宋体"/>
                <w:szCs w:val="21"/>
                <w:highlight w:val="none"/>
              </w:rPr>
            </w:pPr>
            <w:r>
              <w:rPr>
                <w:rFonts w:hint="eastAsia" w:ascii="宋体" w:hAnsi="宋体" w:cs="宋体"/>
                <w:kern w:val="0"/>
                <w:szCs w:val="21"/>
                <w:highlight w:val="none"/>
              </w:rPr>
              <w:t>岗位名称</w:t>
            </w:r>
          </w:p>
        </w:tc>
        <w:tc>
          <w:tcPr>
            <w:tcW w:w="376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ind w:firstLine="210" w:firstLineChars="100"/>
              <w:jc w:val="center"/>
              <w:textAlignment w:val="center"/>
              <w:rPr>
                <w:rFonts w:ascii="宋体" w:hAnsi="宋体" w:cs="宋体"/>
                <w:szCs w:val="21"/>
                <w:highlight w:val="none"/>
              </w:rPr>
            </w:pPr>
            <w:r>
              <w:rPr>
                <w:rFonts w:hint="eastAsia" w:ascii="宋体" w:hAnsi="宋体" w:cs="宋体"/>
                <w:kern w:val="0"/>
                <w:szCs w:val="21"/>
                <w:highlight w:val="none"/>
              </w:rPr>
              <w:t>工作任务</w:t>
            </w:r>
          </w:p>
        </w:tc>
        <w:tc>
          <w:tcPr>
            <w:tcW w:w="65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ascii="宋体" w:hAnsi="宋体" w:cs="宋体"/>
                <w:szCs w:val="21"/>
                <w:highlight w:val="none"/>
              </w:rPr>
            </w:pPr>
            <w:r>
              <w:rPr>
                <w:rFonts w:hint="eastAsia" w:ascii="宋体" w:hAnsi="宋体" w:cs="宋体"/>
                <w:kern w:val="0"/>
                <w:szCs w:val="21"/>
                <w:highlight w:val="none"/>
              </w:rPr>
              <w:t>人数</w:t>
            </w:r>
          </w:p>
        </w:tc>
        <w:tc>
          <w:tcPr>
            <w:tcW w:w="362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ind w:firstLine="210" w:firstLineChars="100"/>
              <w:jc w:val="center"/>
              <w:textAlignment w:val="center"/>
              <w:rPr>
                <w:rFonts w:ascii="宋体" w:hAnsi="宋体" w:cs="宋体"/>
                <w:szCs w:val="21"/>
                <w:highlight w:val="none"/>
              </w:rPr>
            </w:pPr>
            <w:r>
              <w:rPr>
                <w:rFonts w:hint="eastAsia" w:ascii="宋体" w:hAnsi="宋体" w:cs="宋体"/>
                <w:kern w:val="0"/>
                <w:szCs w:val="21"/>
                <w:highlight w:val="none"/>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545" w:hRule="atLeast"/>
        </w:trPr>
        <w:tc>
          <w:tcPr>
            <w:tcW w:w="44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w:t>
            </w:r>
          </w:p>
        </w:tc>
        <w:tc>
          <w:tcPr>
            <w:tcW w:w="147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项目负责人</w:t>
            </w:r>
          </w:p>
        </w:tc>
        <w:tc>
          <w:tcPr>
            <w:tcW w:w="376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牵头负责项目总体工作</w:t>
            </w:r>
          </w:p>
        </w:tc>
        <w:tc>
          <w:tcPr>
            <w:tcW w:w="65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w:t>
            </w:r>
          </w:p>
        </w:tc>
        <w:tc>
          <w:tcPr>
            <w:tcW w:w="362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default" w:ascii="宋体" w:hAnsi="宋体" w:eastAsia="宋体" w:cs="宋体"/>
                <w:kern w:val="0"/>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0" w:hRule="atLeast"/>
        </w:trPr>
        <w:tc>
          <w:tcPr>
            <w:tcW w:w="44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2</w:t>
            </w:r>
          </w:p>
        </w:tc>
        <w:tc>
          <w:tcPr>
            <w:tcW w:w="147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项目技术负责人</w:t>
            </w:r>
          </w:p>
        </w:tc>
        <w:tc>
          <w:tcPr>
            <w:tcW w:w="376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协助项目负责人负责项目进度、质量工作</w:t>
            </w:r>
          </w:p>
        </w:tc>
        <w:tc>
          <w:tcPr>
            <w:tcW w:w="65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w:t>
            </w:r>
          </w:p>
        </w:tc>
        <w:tc>
          <w:tcPr>
            <w:tcW w:w="362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default" w:ascii="宋体" w:hAnsi="宋体" w:eastAsia="宋体" w:cs="宋体"/>
                <w:kern w:val="0"/>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528" w:hRule="atLeast"/>
        </w:trPr>
        <w:tc>
          <w:tcPr>
            <w:tcW w:w="44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default" w:ascii="宋体" w:hAnsi="宋体" w:cs="宋体"/>
                <w:kern w:val="0"/>
                <w:sz w:val="21"/>
                <w:szCs w:val="21"/>
                <w:highlight w:val="none"/>
                <w:lang w:val="en-US" w:eastAsia="zh-CN"/>
              </w:rPr>
            </w:pPr>
            <w:r>
              <w:rPr>
                <w:rFonts w:hint="eastAsia" w:ascii="宋体" w:hAnsi="宋体" w:cs="宋体"/>
                <w:kern w:val="0"/>
                <w:sz w:val="21"/>
                <w:szCs w:val="21"/>
                <w:highlight w:val="none"/>
                <w:lang w:val="en-US" w:eastAsia="zh-CN"/>
              </w:rPr>
              <w:t>3</w:t>
            </w:r>
          </w:p>
        </w:tc>
        <w:tc>
          <w:tcPr>
            <w:tcW w:w="147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default" w:ascii="宋体" w:hAnsi="宋体" w:cs="宋体"/>
                <w:kern w:val="0"/>
                <w:sz w:val="21"/>
                <w:szCs w:val="21"/>
                <w:highlight w:val="none"/>
                <w:lang w:val="en-US" w:eastAsia="zh-CN"/>
              </w:rPr>
            </w:pPr>
            <w:r>
              <w:rPr>
                <w:rFonts w:hint="eastAsia" w:ascii="宋体" w:hAnsi="宋体" w:cs="宋体"/>
                <w:kern w:val="0"/>
                <w:sz w:val="21"/>
                <w:szCs w:val="21"/>
                <w:highlight w:val="none"/>
                <w:lang w:val="en-US" w:eastAsia="zh-CN"/>
              </w:rPr>
              <w:t>安全负责人</w:t>
            </w:r>
          </w:p>
        </w:tc>
        <w:tc>
          <w:tcPr>
            <w:tcW w:w="376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cs="宋体"/>
                <w:kern w:val="0"/>
                <w:sz w:val="21"/>
                <w:szCs w:val="21"/>
                <w:highlight w:val="none"/>
                <w:lang w:val="en-US" w:eastAsia="zh-CN"/>
              </w:rPr>
            </w:pPr>
            <w:r>
              <w:rPr>
                <w:rFonts w:hint="eastAsia" w:ascii="宋体" w:hAnsi="宋体" w:eastAsia="宋体" w:cs="宋体"/>
                <w:kern w:val="0"/>
                <w:sz w:val="21"/>
                <w:szCs w:val="21"/>
                <w:highlight w:val="none"/>
              </w:rPr>
              <w:t>协助项目负责人负责项目</w:t>
            </w:r>
            <w:r>
              <w:rPr>
                <w:rFonts w:hint="eastAsia" w:ascii="宋体" w:hAnsi="宋体" w:cs="宋体"/>
                <w:kern w:val="0"/>
                <w:sz w:val="21"/>
                <w:szCs w:val="21"/>
                <w:highlight w:val="none"/>
                <w:lang w:val="en-US" w:eastAsia="zh-CN"/>
              </w:rPr>
              <w:t>安全</w:t>
            </w:r>
            <w:r>
              <w:rPr>
                <w:rFonts w:hint="eastAsia" w:ascii="宋体" w:hAnsi="宋体" w:eastAsia="宋体" w:cs="宋体"/>
                <w:kern w:val="0"/>
                <w:sz w:val="21"/>
                <w:szCs w:val="21"/>
                <w:highlight w:val="none"/>
              </w:rPr>
              <w:t>工作</w:t>
            </w:r>
          </w:p>
        </w:tc>
        <w:tc>
          <w:tcPr>
            <w:tcW w:w="65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default" w:ascii="宋体" w:hAnsi="宋体" w:cs="宋体"/>
                <w:kern w:val="0"/>
                <w:sz w:val="21"/>
                <w:szCs w:val="21"/>
                <w:highlight w:val="none"/>
                <w:lang w:val="en-US" w:eastAsia="zh-CN"/>
              </w:rPr>
            </w:pPr>
            <w:r>
              <w:rPr>
                <w:rFonts w:hint="eastAsia" w:ascii="宋体" w:hAnsi="宋体" w:cs="宋体"/>
                <w:kern w:val="0"/>
                <w:sz w:val="21"/>
                <w:szCs w:val="21"/>
                <w:highlight w:val="none"/>
                <w:lang w:val="en-US" w:eastAsia="zh-CN"/>
              </w:rPr>
              <w:t>1</w:t>
            </w:r>
          </w:p>
        </w:tc>
        <w:tc>
          <w:tcPr>
            <w:tcW w:w="362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具有安全C证</w:t>
            </w:r>
            <w:r>
              <w:rPr>
                <w:rFonts w:hint="eastAsia" w:ascii="宋体" w:hAnsi="宋体" w:cs="宋体"/>
                <w:kern w:val="0"/>
                <w:sz w:val="21"/>
                <w:szCs w:val="21"/>
                <w:highlight w:val="none"/>
                <w:lang w:eastAsia="zh-CN"/>
              </w:rPr>
              <w:t>，</w:t>
            </w:r>
            <w:r>
              <w:rPr>
                <w:rFonts w:hint="eastAsia" w:ascii="宋体" w:hAnsi="宋体" w:cs="宋体"/>
                <w:kern w:val="0"/>
                <w:sz w:val="21"/>
                <w:szCs w:val="21"/>
                <w:highlight w:val="none"/>
                <w:lang w:val="en-US" w:eastAsia="zh-CN"/>
              </w:rPr>
              <w:t>并附相关证明</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528" w:hRule="atLeast"/>
        </w:trPr>
        <w:tc>
          <w:tcPr>
            <w:tcW w:w="44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4</w:t>
            </w:r>
          </w:p>
        </w:tc>
        <w:tc>
          <w:tcPr>
            <w:tcW w:w="147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default"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安全员</w:t>
            </w:r>
          </w:p>
        </w:tc>
        <w:tc>
          <w:tcPr>
            <w:tcW w:w="376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default"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现场安全管理工作</w:t>
            </w:r>
          </w:p>
        </w:tc>
        <w:tc>
          <w:tcPr>
            <w:tcW w:w="65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default" w:ascii="宋体" w:hAnsi="宋体" w:cs="宋体"/>
                <w:kern w:val="0"/>
                <w:sz w:val="21"/>
                <w:szCs w:val="21"/>
                <w:highlight w:val="none"/>
                <w:lang w:val="en-US" w:eastAsia="zh-CN"/>
              </w:rPr>
            </w:pPr>
            <w:r>
              <w:rPr>
                <w:rFonts w:hint="eastAsia" w:ascii="宋体" w:hAnsi="宋体" w:cs="宋体"/>
                <w:kern w:val="0"/>
                <w:sz w:val="21"/>
                <w:szCs w:val="21"/>
                <w:highlight w:val="none"/>
                <w:lang w:val="en-US" w:eastAsia="zh-CN"/>
              </w:rPr>
              <w:t>1</w:t>
            </w:r>
          </w:p>
        </w:tc>
        <w:tc>
          <w:tcPr>
            <w:tcW w:w="362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yellow"/>
                <w:lang w:val="en-US" w:eastAsia="zh-CN"/>
              </w:rPr>
            </w:pPr>
            <w:r>
              <w:rPr>
                <w:rFonts w:hint="eastAsia" w:ascii="宋体" w:hAnsi="宋体" w:eastAsia="宋体" w:cs="宋体"/>
                <w:kern w:val="0"/>
                <w:sz w:val="21"/>
                <w:szCs w:val="21"/>
                <w:highlight w:val="none"/>
              </w:rPr>
              <w:t>具有安全C证</w:t>
            </w:r>
            <w:r>
              <w:rPr>
                <w:rFonts w:hint="eastAsia" w:ascii="宋体" w:hAnsi="宋体" w:cs="宋体"/>
                <w:kern w:val="0"/>
                <w:sz w:val="21"/>
                <w:szCs w:val="21"/>
                <w:highlight w:val="none"/>
                <w:lang w:eastAsia="zh-CN"/>
              </w:rPr>
              <w:t>，</w:t>
            </w:r>
            <w:r>
              <w:rPr>
                <w:rFonts w:hint="eastAsia" w:ascii="宋体" w:hAnsi="宋体" w:cs="宋体"/>
                <w:kern w:val="0"/>
                <w:sz w:val="21"/>
                <w:szCs w:val="21"/>
                <w:highlight w:val="none"/>
                <w:lang w:val="en-US" w:eastAsia="zh-CN"/>
              </w:rPr>
              <w:t>并附相关证明</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388" w:hRule="atLeast"/>
        </w:trPr>
        <w:tc>
          <w:tcPr>
            <w:tcW w:w="44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lang w:val="en-US" w:eastAsia="zh-CN" w:bidi="ar-SA"/>
              </w:rPr>
            </w:pPr>
            <w:r>
              <w:rPr>
                <w:rFonts w:hint="eastAsia" w:ascii="宋体" w:hAnsi="宋体" w:cs="宋体"/>
                <w:kern w:val="0"/>
                <w:sz w:val="21"/>
                <w:szCs w:val="21"/>
                <w:highlight w:val="none"/>
                <w:lang w:val="en-US" w:eastAsia="zh-CN"/>
              </w:rPr>
              <w:t>5</w:t>
            </w:r>
          </w:p>
        </w:tc>
        <w:tc>
          <w:tcPr>
            <w:tcW w:w="147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rPr>
              <w:t>内业人员</w:t>
            </w:r>
          </w:p>
        </w:tc>
        <w:tc>
          <w:tcPr>
            <w:tcW w:w="376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rPr>
              <w:t>负责内业资料结算等相关工作</w:t>
            </w:r>
          </w:p>
        </w:tc>
        <w:tc>
          <w:tcPr>
            <w:tcW w:w="65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lang w:val="en-US" w:eastAsia="zh-CN" w:bidi="ar-SA"/>
              </w:rPr>
            </w:pPr>
            <w:r>
              <w:rPr>
                <w:rFonts w:hint="eastAsia" w:ascii="宋体" w:hAnsi="宋体" w:cs="宋体"/>
                <w:kern w:val="0"/>
                <w:sz w:val="21"/>
                <w:szCs w:val="21"/>
                <w:highlight w:val="none"/>
                <w:lang w:val="en-US" w:eastAsia="zh-CN"/>
              </w:rPr>
              <w:t>1</w:t>
            </w:r>
          </w:p>
        </w:tc>
        <w:tc>
          <w:tcPr>
            <w:tcW w:w="362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481" w:hRule="atLeast"/>
        </w:trPr>
        <w:tc>
          <w:tcPr>
            <w:tcW w:w="44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6</w:t>
            </w:r>
          </w:p>
        </w:tc>
        <w:tc>
          <w:tcPr>
            <w:tcW w:w="147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rPr>
              <w:t>现场管理人员</w:t>
            </w:r>
          </w:p>
        </w:tc>
        <w:tc>
          <w:tcPr>
            <w:tcW w:w="376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rPr>
              <w:t>协助项目技术负责人负责现场进度、质量工作</w:t>
            </w:r>
          </w:p>
        </w:tc>
        <w:tc>
          <w:tcPr>
            <w:tcW w:w="65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1</w:t>
            </w:r>
          </w:p>
        </w:tc>
        <w:tc>
          <w:tcPr>
            <w:tcW w:w="362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76" w:hRule="atLeast"/>
        </w:trPr>
        <w:tc>
          <w:tcPr>
            <w:tcW w:w="9956" w:type="dxa"/>
            <w:gridSpan w:val="5"/>
            <w:tcBorders>
              <w:top w:val="single" w:color="auto" w:sz="4" w:space="0"/>
              <w:tl2br w:val="nil"/>
              <w:tr2bl w:val="nil"/>
            </w:tcBorders>
            <w:tcMar>
              <w:top w:w="15" w:type="dxa"/>
              <w:left w:w="15" w:type="dxa"/>
              <w:right w:w="15" w:type="dxa"/>
            </w:tcMar>
            <w:vAlign w:val="center"/>
          </w:tcPr>
          <w:tbl>
            <w:tblPr>
              <w:tblStyle w:val="26"/>
              <w:tblpPr w:leftFromText="180" w:rightFromText="180" w:vertAnchor="text" w:horzAnchor="page" w:tblpX="-9" w:tblpY="-47"/>
              <w:tblOverlap w:val="never"/>
              <w:tblW w:w="97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97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16" w:hRule="atLeast"/>
              </w:trPr>
              <w:tc>
                <w:tcPr>
                  <w:tcW w:w="9700" w:type="dxa"/>
                  <w:tcBorders>
                    <w:tl2br w:val="nil"/>
                    <w:tr2bl w:val="nil"/>
                  </w:tcBorders>
                  <w:tcMar>
                    <w:top w:w="15" w:type="dxa"/>
                    <w:left w:w="15" w:type="dxa"/>
                    <w:right w:w="15" w:type="dxa"/>
                  </w:tcMar>
                  <w:vAlign w:val="center"/>
                </w:tcPr>
                <w:p>
                  <w:pPr>
                    <w:shd w:val="clear"/>
                    <w:rPr>
                      <w:rFonts w:hint="eastAsia" w:ascii="宋体" w:hAnsi="宋体" w:eastAsia="宋体" w:cs="宋体"/>
                      <w:kern w:val="0"/>
                      <w:sz w:val="20"/>
                      <w:szCs w:val="20"/>
                      <w:highlight w:val="none"/>
                      <w:lang w:eastAsia="zh-CN"/>
                    </w:rPr>
                  </w:pPr>
                  <w:r>
                    <w:rPr>
                      <w:rFonts w:hint="eastAsia" w:ascii="宋体" w:hAnsi="宋体" w:cs="宋体"/>
                      <w:kern w:val="0"/>
                      <w:sz w:val="20"/>
                      <w:szCs w:val="20"/>
                      <w:highlight w:val="none"/>
                    </w:rPr>
                    <w:t xml:space="preserve">注：1、本表为主要人员的最低要求，投标人应根据施工需要或招标人的要求增加相关专业技术人员。 </w:t>
                  </w:r>
                </w:p>
                <w:p>
                  <w:pPr>
                    <w:shd w:val="clear"/>
                    <w:rPr>
                      <w:rFonts w:hint="eastAsia" w:ascii="宋体" w:hAnsi="宋体" w:eastAsia="宋体" w:cs="宋体"/>
                      <w:kern w:val="0"/>
                      <w:sz w:val="20"/>
                      <w:szCs w:val="20"/>
                      <w:highlight w:val="none"/>
                      <w:lang w:eastAsia="zh-CN"/>
                    </w:rPr>
                  </w:pPr>
                  <w:r>
                    <w:rPr>
                      <w:rFonts w:hint="eastAsia" w:ascii="宋体" w:hAnsi="宋体" w:cs="宋体"/>
                      <w:kern w:val="0"/>
                      <w:sz w:val="20"/>
                      <w:szCs w:val="20"/>
                      <w:highlight w:val="none"/>
                    </w:rPr>
                    <w:t>2、如因投标人的原因(除不可抗拒因素外)更换上述主要人员，须报请招标人批准，更换人员的资质不能低于招标文件要求，自行更换主要负责人的，对投标人按每人次课以50万元人民币违约金。</w:t>
                  </w:r>
                </w:p>
                <w:p>
                  <w:pPr>
                    <w:shd w:val="clear"/>
                    <w:rPr>
                      <w:rFonts w:ascii="宋体" w:hAnsi="宋体" w:cs="宋体"/>
                      <w:sz w:val="20"/>
                      <w:szCs w:val="20"/>
                      <w:highlight w:val="none"/>
                    </w:rPr>
                  </w:pPr>
                  <w:r>
                    <w:rPr>
                      <w:rFonts w:hint="eastAsia" w:ascii="宋体" w:hAnsi="宋体" w:cs="宋体"/>
                      <w:kern w:val="0"/>
                      <w:sz w:val="20"/>
                      <w:szCs w:val="20"/>
                      <w:highlight w:val="none"/>
                    </w:rPr>
                    <w:t>3、相关管理人员及技术人员必须在岗，有特殊情况离岗必须向项目部请假并得到批准。</w:t>
                  </w:r>
                </w:p>
              </w:tc>
            </w:tr>
          </w:tbl>
          <w:p>
            <w:pPr>
              <w:widowControl/>
              <w:shd w:val="clear"/>
              <w:jc w:val="left"/>
              <w:textAlignment w:val="center"/>
              <w:rPr>
                <w:rFonts w:hint="eastAsia" w:ascii="宋体" w:hAnsi="宋体" w:cs="宋体"/>
                <w:kern w:val="0"/>
                <w:sz w:val="18"/>
                <w:szCs w:val="18"/>
                <w:highlight w:val="none"/>
              </w:rPr>
            </w:pPr>
          </w:p>
        </w:tc>
      </w:tr>
    </w:tbl>
    <w:p>
      <w:pPr>
        <w:pStyle w:val="2"/>
        <w:shd w:val="clear"/>
        <w:ind w:firstLine="0"/>
        <w:jc w:val="left"/>
        <w:rPr>
          <w:rFonts w:hint="eastAsia" w:ascii="宋体" w:hAnsi="宋体" w:eastAsia="宋体" w:cs="宋体"/>
          <w:b/>
          <w:sz w:val="28"/>
          <w:szCs w:val="28"/>
          <w:highlight w:val="none"/>
        </w:rPr>
      </w:pPr>
    </w:p>
    <w:p>
      <w:pPr>
        <w:pStyle w:val="2"/>
        <w:shd w:val="clear"/>
        <w:ind w:firstLine="0"/>
        <w:jc w:val="left"/>
        <w:rPr>
          <w:rFonts w:hint="eastAsia" w:ascii="宋体" w:hAnsi="宋体" w:eastAsia="宋体" w:cs="宋体"/>
          <w:b/>
          <w:sz w:val="28"/>
          <w:szCs w:val="28"/>
          <w:highlight w:val="none"/>
        </w:rPr>
      </w:pPr>
    </w:p>
    <w:p>
      <w:pPr>
        <w:pStyle w:val="2"/>
        <w:shd w:val="clear"/>
        <w:ind w:firstLine="0"/>
        <w:jc w:val="left"/>
        <w:rPr>
          <w:rFonts w:hint="eastAsia" w:ascii="宋体" w:hAnsi="宋体" w:eastAsia="宋体" w:cs="宋体"/>
          <w:b/>
          <w:sz w:val="28"/>
          <w:szCs w:val="28"/>
          <w:highlight w:val="none"/>
        </w:rPr>
      </w:pPr>
    </w:p>
    <w:p>
      <w:pPr>
        <w:pStyle w:val="2"/>
        <w:shd w:val="clear"/>
        <w:ind w:firstLine="0"/>
        <w:jc w:val="left"/>
        <w:rPr>
          <w:rFonts w:hint="eastAsia" w:ascii="宋体" w:hAnsi="宋体" w:eastAsia="宋体" w:cs="宋体"/>
          <w:b/>
          <w:sz w:val="28"/>
          <w:szCs w:val="28"/>
          <w:highlight w:val="none"/>
        </w:rPr>
      </w:pPr>
    </w:p>
    <w:p>
      <w:pPr>
        <w:pStyle w:val="2"/>
        <w:shd w:val="clear"/>
        <w:ind w:firstLine="0"/>
        <w:jc w:val="left"/>
        <w:rPr>
          <w:rFonts w:hint="eastAsia" w:ascii="宋体" w:hAnsi="宋体" w:eastAsia="宋体" w:cs="宋体"/>
          <w:b/>
          <w:sz w:val="28"/>
          <w:szCs w:val="28"/>
          <w:highlight w:val="none"/>
        </w:rPr>
      </w:pPr>
    </w:p>
    <w:p>
      <w:pPr>
        <w:pStyle w:val="2"/>
        <w:shd w:val="clear"/>
        <w:ind w:firstLine="0"/>
        <w:jc w:val="left"/>
        <w:rPr>
          <w:rFonts w:hint="eastAsia" w:ascii="宋体" w:hAnsi="宋体" w:eastAsia="宋体" w:cs="宋体"/>
          <w:b/>
          <w:sz w:val="28"/>
          <w:szCs w:val="28"/>
          <w:highlight w:val="none"/>
        </w:rPr>
      </w:pPr>
    </w:p>
    <w:p>
      <w:pPr>
        <w:pStyle w:val="2"/>
        <w:shd w:val="clear"/>
        <w:ind w:firstLine="0"/>
        <w:jc w:val="left"/>
        <w:rPr>
          <w:rFonts w:hint="eastAsia" w:ascii="宋体" w:hAnsi="宋体" w:eastAsia="宋体" w:cs="宋体"/>
          <w:b/>
          <w:sz w:val="28"/>
          <w:szCs w:val="28"/>
          <w:highlight w:val="none"/>
        </w:rPr>
      </w:pPr>
    </w:p>
    <w:p>
      <w:pPr>
        <w:pStyle w:val="2"/>
        <w:shd w:val="clear"/>
        <w:ind w:firstLine="0"/>
        <w:jc w:val="left"/>
        <w:rPr>
          <w:rFonts w:hint="eastAsia" w:ascii="宋体" w:hAnsi="宋体" w:eastAsia="宋体" w:cs="宋体"/>
          <w:b/>
          <w:sz w:val="28"/>
          <w:szCs w:val="28"/>
          <w:highlight w:val="none"/>
        </w:rPr>
      </w:pPr>
    </w:p>
    <w:p>
      <w:pPr>
        <w:pStyle w:val="2"/>
        <w:shd w:val="clear"/>
        <w:ind w:firstLine="0"/>
        <w:jc w:val="left"/>
        <w:rPr>
          <w:rFonts w:hint="eastAsia" w:ascii="宋体" w:hAnsi="宋体" w:eastAsia="宋体" w:cs="宋体"/>
          <w:b/>
          <w:sz w:val="28"/>
          <w:szCs w:val="28"/>
          <w:highlight w:val="none"/>
        </w:rPr>
      </w:pPr>
    </w:p>
    <w:p>
      <w:pPr>
        <w:pStyle w:val="2"/>
        <w:shd w:val="clear"/>
        <w:ind w:firstLine="0"/>
        <w:jc w:val="left"/>
        <w:rPr>
          <w:rFonts w:hint="eastAsia" w:ascii="宋体" w:hAnsi="宋体" w:eastAsia="宋体" w:cs="宋体"/>
          <w:b/>
          <w:sz w:val="28"/>
          <w:szCs w:val="28"/>
          <w:highlight w:val="none"/>
        </w:rPr>
      </w:pPr>
    </w:p>
    <w:p>
      <w:pPr>
        <w:pStyle w:val="2"/>
        <w:shd w:val="clear"/>
        <w:ind w:firstLine="0"/>
        <w:jc w:val="left"/>
        <w:rPr>
          <w:rFonts w:hint="eastAsia" w:ascii="宋体" w:hAnsi="宋体" w:eastAsia="宋体" w:cs="宋体"/>
          <w:b/>
          <w:sz w:val="28"/>
          <w:szCs w:val="28"/>
          <w:highlight w:val="none"/>
        </w:rPr>
      </w:pPr>
    </w:p>
    <w:p>
      <w:pPr>
        <w:pStyle w:val="2"/>
        <w:shd w:val="clear"/>
        <w:ind w:firstLine="0"/>
        <w:jc w:val="left"/>
        <w:rPr>
          <w:rFonts w:hint="eastAsia" w:ascii="宋体" w:hAnsi="宋体" w:eastAsia="宋体" w:cs="宋体"/>
          <w:b/>
          <w:sz w:val="28"/>
          <w:szCs w:val="28"/>
          <w:highlight w:val="none"/>
        </w:rPr>
      </w:pPr>
    </w:p>
    <w:p>
      <w:pPr>
        <w:pStyle w:val="2"/>
        <w:shd w:val="clear"/>
        <w:ind w:firstLine="0"/>
        <w:jc w:val="left"/>
        <w:rPr>
          <w:rFonts w:hint="eastAsia" w:ascii="宋体" w:hAnsi="宋体" w:eastAsia="宋体" w:cs="宋体"/>
          <w:b/>
          <w:sz w:val="28"/>
          <w:szCs w:val="28"/>
          <w:highlight w:val="none"/>
        </w:rPr>
      </w:pPr>
    </w:p>
    <w:p>
      <w:pPr>
        <w:pStyle w:val="2"/>
        <w:shd w:val="clear"/>
        <w:ind w:firstLine="0"/>
        <w:jc w:val="left"/>
        <w:rPr>
          <w:rFonts w:hint="eastAsia" w:ascii="宋体" w:hAnsi="宋体" w:eastAsia="宋体" w:cs="宋体"/>
          <w:b/>
          <w:sz w:val="28"/>
          <w:szCs w:val="28"/>
          <w:highlight w:val="none"/>
        </w:rPr>
      </w:pPr>
    </w:p>
    <w:p>
      <w:pPr>
        <w:pStyle w:val="2"/>
        <w:shd w:val="clear"/>
        <w:ind w:firstLine="0"/>
        <w:jc w:val="left"/>
        <w:rPr>
          <w:rFonts w:hint="eastAsia" w:ascii="宋体" w:hAnsi="宋体" w:eastAsia="宋体" w:cs="宋体"/>
          <w:b/>
          <w:sz w:val="28"/>
          <w:szCs w:val="28"/>
          <w:highlight w:val="none"/>
        </w:rPr>
      </w:pPr>
    </w:p>
    <w:p>
      <w:pPr>
        <w:pStyle w:val="2"/>
        <w:shd w:val="clear"/>
        <w:ind w:firstLine="0"/>
        <w:jc w:val="left"/>
        <w:rPr>
          <w:rFonts w:hint="eastAsia" w:ascii="宋体" w:hAnsi="宋体" w:eastAsia="宋体" w:cs="宋体"/>
          <w:b/>
          <w:sz w:val="28"/>
          <w:szCs w:val="28"/>
          <w:highlight w:val="none"/>
        </w:rPr>
      </w:pPr>
    </w:p>
    <w:p>
      <w:pPr>
        <w:pStyle w:val="2"/>
        <w:shd w:val="clear"/>
        <w:ind w:firstLine="0"/>
        <w:jc w:val="left"/>
        <w:rPr>
          <w:rFonts w:hint="eastAsia" w:ascii="宋体" w:hAnsi="宋体" w:eastAsia="宋体" w:cs="宋体"/>
          <w:b/>
          <w:sz w:val="28"/>
          <w:szCs w:val="28"/>
          <w:highlight w:val="none"/>
        </w:rPr>
      </w:pPr>
    </w:p>
    <w:p>
      <w:pPr>
        <w:pStyle w:val="2"/>
        <w:shd w:val="clear"/>
        <w:ind w:firstLine="0"/>
        <w:jc w:val="left"/>
        <w:rPr>
          <w:rFonts w:hint="eastAsia" w:ascii="宋体" w:hAnsi="宋体" w:eastAsia="宋体" w:cs="宋体"/>
          <w:b/>
          <w:sz w:val="28"/>
          <w:szCs w:val="28"/>
          <w:highlight w:val="none"/>
        </w:rPr>
      </w:pPr>
    </w:p>
    <w:p>
      <w:pPr>
        <w:pStyle w:val="2"/>
        <w:shd w:val="clear"/>
        <w:ind w:firstLine="0"/>
        <w:jc w:val="left"/>
        <w:rPr>
          <w:rFonts w:hint="eastAsia" w:ascii="宋体" w:hAnsi="宋体" w:eastAsia="宋体" w:cs="宋体"/>
          <w:b/>
          <w:sz w:val="28"/>
          <w:szCs w:val="28"/>
          <w:highlight w:val="none"/>
        </w:rPr>
      </w:pPr>
    </w:p>
    <w:p>
      <w:pPr>
        <w:pStyle w:val="2"/>
        <w:shd w:val="clear"/>
        <w:ind w:firstLine="0"/>
        <w:jc w:val="left"/>
        <w:rPr>
          <w:rFonts w:hint="eastAsia" w:ascii="宋体" w:hAnsi="宋体" w:eastAsia="宋体" w:cs="宋体"/>
          <w:b/>
          <w:sz w:val="28"/>
          <w:szCs w:val="28"/>
          <w:highlight w:val="none"/>
        </w:rPr>
      </w:pPr>
    </w:p>
    <w:p>
      <w:pPr>
        <w:pStyle w:val="2"/>
        <w:shd w:val="clear"/>
        <w:ind w:firstLine="0"/>
        <w:jc w:val="left"/>
        <w:rPr>
          <w:rFonts w:hint="eastAsia" w:ascii="宋体" w:hAnsi="宋体" w:eastAsia="宋体" w:cs="宋体"/>
          <w:b/>
          <w:sz w:val="28"/>
          <w:szCs w:val="28"/>
          <w:highlight w:val="none"/>
        </w:rPr>
      </w:pPr>
    </w:p>
    <w:p>
      <w:pPr>
        <w:pStyle w:val="2"/>
        <w:shd w:val="clear"/>
        <w:ind w:firstLine="0"/>
        <w:jc w:val="left"/>
        <w:rPr>
          <w:rFonts w:hint="eastAsia" w:ascii="宋体" w:hAnsi="宋体" w:eastAsia="宋体" w:cs="宋体"/>
          <w:b/>
          <w:sz w:val="28"/>
          <w:szCs w:val="28"/>
          <w:highlight w:val="none"/>
        </w:rPr>
      </w:pPr>
      <w:r>
        <w:rPr>
          <w:rFonts w:hint="eastAsia" w:ascii="宋体" w:hAnsi="宋体" w:eastAsia="宋体" w:cs="宋体"/>
          <w:b/>
          <w:sz w:val="28"/>
          <w:szCs w:val="28"/>
          <w:highlight w:val="none"/>
        </w:rPr>
        <w:t>附表四</w:t>
      </w:r>
    </w:p>
    <w:tbl>
      <w:tblPr>
        <w:tblStyle w:val="26"/>
        <w:tblW w:w="968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10"/>
        <w:gridCol w:w="1933"/>
        <w:gridCol w:w="825"/>
        <w:gridCol w:w="619"/>
        <w:gridCol w:w="919"/>
        <w:gridCol w:w="675"/>
        <w:gridCol w:w="1672"/>
        <w:gridCol w:w="773"/>
        <w:gridCol w:w="799"/>
        <w:gridCol w:w="95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42" w:hRule="atLeast"/>
        </w:trPr>
        <w:tc>
          <w:tcPr>
            <w:tcW w:w="9684" w:type="dxa"/>
            <w:gridSpan w:val="10"/>
            <w:tcBorders>
              <w:top w:val="nil"/>
              <w:left w:val="nil"/>
              <w:bottom w:val="nil"/>
              <w:right w:val="nil"/>
            </w:tcBorders>
            <w:noWrap w:val="0"/>
            <w:vAlign w:val="center"/>
          </w:tcPr>
          <w:p>
            <w:pPr>
              <w:keepNext w:val="0"/>
              <w:keepLines w:val="0"/>
              <w:widowControl/>
              <w:suppressLineNumbers w:val="0"/>
              <w:shd w:val="clear" w:color="auto" w:fill="auto"/>
              <w:jc w:val="center"/>
              <w:textAlignment w:val="center"/>
              <w:rPr>
                <w:rFonts w:hint="eastAsia" w:ascii="宋体" w:hAnsi="宋体" w:cs="宋体"/>
                <w:b/>
                <w:bCs/>
                <w:i w:val="0"/>
                <w:iCs w:val="0"/>
                <w:spacing w:val="-20"/>
                <w:kern w:val="2"/>
                <w:sz w:val="32"/>
                <w:szCs w:val="32"/>
                <w:highlight w:val="none"/>
                <w:u w:val="none"/>
                <w:lang w:val="en-US" w:eastAsia="zh-CN" w:bidi="ar"/>
              </w:rPr>
            </w:pPr>
            <w:r>
              <w:rPr>
                <w:rFonts w:hint="eastAsia" w:ascii="宋体" w:hAnsi="宋体" w:cs="宋体"/>
                <w:b/>
                <w:bCs/>
                <w:i w:val="0"/>
                <w:iCs w:val="0"/>
                <w:spacing w:val="-20"/>
                <w:kern w:val="2"/>
                <w:sz w:val="32"/>
                <w:szCs w:val="32"/>
                <w:highlight w:val="none"/>
                <w:u w:val="none"/>
                <w:lang w:val="en-US" w:eastAsia="zh-CN" w:bidi="ar"/>
              </w:rPr>
              <w:t>G5京昆高速公路绵阳至成都段扩容工程</w:t>
            </w:r>
          </w:p>
          <w:p>
            <w:pPr>
              <w:widowControl/>
              <w:shd w:val="clear" w:color="auto" w:fill="auto"/>
              <w:autoSpaceDE/>
              <w:autoSpaceDN/>
              <w:spacing w:before="0" w:line="240" w:lineRule="auto"/>
              <w:ind w:left="0"/>
              <w:jc w:val="center"/>
              <w:textAlignment w:val="center"/>
              <w:rPr>
                <w:rFonts w:hint="default" w:ascii="宋体" w:hAnsi="宋体" w:eastAsia="宋体" w:cs="宋体"/>
                <w:b/>
                <w:bCs/>
                <w:i w:val="0"/>
                <w:iCs w:val="0"/>
                <w:spacing w:val="-20"/>
                <w:kern w:val="2"/>
                <w:sz w:val="32"/>
                <w:szCs w:val="32"/>
                <w:highlight w:val="none"/>
                <w:u w:val="none"/>
                <w:lang w:val="en-US" w:eastAsia="zh-CN" w:bidi="ar"/>
              </w:rPr>
            </w:pPr>
            <w:r>
              <w:rPr>
                <w:rFonts w:hint="eastAsia" w:ascii="宋体" w:hAnsi="宋体" w:cs="宋体"/>
                <w:b/>
                <w:bCs/>
                <w:spacing w:val="-6"/>
                <w:sz w:val="32"/>
                <w:szCs w:val="32"/>
                <w:highlight w:val="none"/>
                <w:lang w:val="en-US" w:eastAsia="zh-CN"/>
              </w:rPr>
              <w:t>LM1-7分段水稳工程施工分包项目</w:t>
            </w:r>
          </w:p>
          <w:p>
            <w:pPr>
              <w:keepNext w:val="0"/>
              <w:keepLines w:val="0"/>
              <w:widowControl/>
              <w:suppressLineNumbers w:val="0"/>
              <w:shd w:val="clear" w:color="auto" w:fill="auto"/>
              <w:jc w:val="center"/>
              <w:textAlignment w:val="center"/>
              <w:rPr>
                <w:rFonts w:hint="eastAsia" w:ascii="宋体" w:hAnsi="宋体" w:eastAsia="宋体" w:cs="宋体"/>
                <w:b/>
                <w:bCs/>
                <w:i w:val="0"/>
                <w:iCs w:val="0"/>
                <w:spacing w:val="-20"/>
                <w:kern w:val="2"/>
                <w:sz w:val="32"/>
                <w:szCs w:val="32"/>
                <w:highlight w:val="none"/>
                <w:u w:val="none"/>
                <w:lang w:val="en-US" w:eastAsia="zh-CN" w:bidi="ar"/>
              </w:rPr>
            </w:pPr>
            <w:r>
              <w:rPr>
                <w:rFonts w:hint="eastAsia" w:ascii="宋体" w:hAnsi="宋体" w:eastAsia="宋体" w:cs="宋体"/>
                <w:b/>
                <w:bCs/>
                <w:i w:val="0"/>
                <w:iCs w:val="0"/>
                <w:spacing w:val="-20"/>
                <w:kern w:val="2"/>
                <w:sz w:val="32"/>
                <w:szCs w:val="32"/>
                <w:highlight w:val="none"/>
                <w:u w:val="none"/>
                <w:lang w:val="en-US" w:eastAsia="zh-CN" w:bidi="ar"/>
              </w:rPr>
              <w:t>拟投入</w:t>
            </w:r>
            <w:r>
              <w:rPr>
                <w:rFonts w:hint="eastAsia" w:ascii="宋体" w:hAnsi="宋体" w:cs="宋体"/>
                <w:b/>
                <w:bCs/>
                <w:i w:val="0"/>
                <w:iCs w:val="0"/>
                <w:spacing w:val="-20"/>
                <w:kern w:val="2"/>
                <w:sz w:val="32"/>
                <w:szCs w:val="32"/>
                <w:highlight w:val="none"/>
                <w:u w:val="none"/>
                <w:lang w:val="en-US" w:eastAsia="zh-CN" w:bidi="ar"/>
              </w:rPr>
              <w:t>主要</w:t>
            </w:r>
            <w:r>
              <w:rPr>
                <w:rFonts w:hint="eastAsia" w:ascii="宋体" w:hAnsi="宋体" w:eastAsia="宋体" w:cs="宋体"/>
                <w:b/>
                <w:bCs/>
                <w:i w:val="0"/>
                <w:iCs w:val="0"/>
                <w:spacing w:val="-20"/>
                <w:kern w:val="2"/>
                <w:sz w:val="32"/>
                <w:szCs w:val="32"/>
                <w:highlight w:val="none"/>
                <w:u w:val="none"/>
                <w:lang w:val="en-US" w:eastAsia="zh-CN" w:bidi="ar"/>
              </w:rPr>
              <w:t>设备明细表(最低要求）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3" w:hRule="atLeast"/>
        </w:trPr>
        <w:tc>
          <w:tcPr>
            <w:tcW w:w="510" w:type="dxa"/>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shd w:val="clear" w:color="auto" w:fill="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序号</w:t>
            </w:r>
          </w:p>
        </w:tc>
        <w:tc>
          <w:tcPr>
            <w:tcW w:w="1933" w:type="dxa"/>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shd w:val="clear" w:color="auto" w:fill="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机械设备名称</w:t>
            </w:r>
          </w:p>
        </w:tc>
        <w:tc>
          <w:tcPr>
            <w:tcW w:w="825" w:type="dxa"/>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shd w:val="clear" w:color="auto" w:fill="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规格、型号</w:t>
            </w:r>
          </w:p>
        </w:tc>
        <w:tc>
          <w:tcPr>
            <w:tcW w:w="619" w:type="dxa"/>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shd w:val="clear" w:color="auto" w:fill="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单位</w:t>
            </w:r>
          </w:p>
        </w:tc>
        <w:tc>
          <w:tcPr>
            <w:tcW w:w="1594"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hd w:val="clear" w:color="auto" w:fill="auto"/>
              <w:jc w:val="center"/>
              <w:textAlignment w:val="center"/>
              <w:rPr>
                <w:rFonts w:hint="default" w:ascii="宋体" w:hAnsi="宋体" w:eastAsia="宋体" w:cs="宋体"/>
                <w:i w:val="0"/>
                <w:iCs w:val="0"/>
                <w:color w:val="000000"/>
                <w:sz w:val="21"/>
                <w:szCs w:val="21"/>
                <w:highlight w:val="none"/>
                <w:u w:val="none"/>
                <w:lang w:val="en-US"/>
              </w:rPr>
            </w:pPr>
            <w:r>
              <w:rPr>
                <w:rFonts w:hint="eastAsia" w:ascii="宋体" w:hAnsi="宋体" w:eastAsia="宋体" w:cs="宋体"/>
                <w:i w:val="0"/>
                <w:iCs w:val="0"/>
                <w:color w:val="000000"/>
                <w:kern w:val="0"/>
                <w:sz w:val="21"/>
                <w:szCs w:val="21"/>
                <w:highlight w:val="none"/>
                <w:u w:val="none"/>
                <w:lang w:val="en-US" w:eastAsia="zh-CN" w:bidi="ar"/>
              </w:rPr>
              <w:t>基本数量要求</w:t>
            </w:r>
          </w:p>
        </w:tc>
        <w:tc>
          <w:tcPr>
            <w:tcW w:w="1672" w:type="dxa"/>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shd w:val="clear" w:color="auto" w:fill="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每增加一台自有设备加分值</w:t>
            </w:r>
          </w:p>
        </w:tc>
        <w:tc>
          <w:tcPr>
            <w:tcW w:w="773" w:type="dxa"/>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shd w:val="clear" w:color="auto" w:fill="auto"/>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加分上限</w:t>
            </w:r>
          </w:p>
        </w:tc>
        <w:tc>
          <w:tcPr>
            <w:tcW w:w="799" w:type="dxa"/>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shd w:val="clear" w:color="auto" w:fill="auto"/>
              <w:jc w:val="center"/>
              <w:textAlignment w:val="center"/>
              <w:rPr>
                <w:rFonts w:hint="default"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出厂日期</w:t>
            </w:r>
          </w:p>
        </w:tc>
        <w:tc>
          <w:tcPr>
            <w:tcW w:w="959" w:type="dxa"/>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shd w:val="clear" w:color="auto" w:fill="auto"/>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3" w:hRule="atLeast"/>
        </w:trPr>
        <w:tc>
          <w:tcPr>
            <w:tcW w:w="510" w:type="dxa"/>
            <w:vMerge w:val="continue"/>
            <w:tcBorders>
              <w:left w:val="single" w:color="000000" w:sz="4" w:space="0"/>
              <w:bottom w:val="single" w:color="000000" w:sz="4" w:space="0"/>
              <w:right w:val="single" w:color="000000" w:sz="4" w:space="0"/>
            </w:tcBorders>
            <w:noWrap w:val="0"/>
            <w:vAlign w:val="center"/>
          </w:tcPr>
          <w:p>
            <w:pPr>
              <w:widowControl/>
              <w:shd w:val="clear" w:color="auto" w:fill="auto"/>
              <w:jc w:val="center"/>
              <w:textAlignment w:val="center"/>
            </w:pPr>
          </w:p>
        </w:tc>
        <w:tc>
          <w:tcPr>
            <w:tcW w:w="1933" w:type="dxa"/>
            <w:vMerge w:val="continue"/>
            <w:tcBorders>
              <w:left w:val="single" w:color="000000" w:sz="4" w:space="0"/>
              <w:bottom w:val="single" w:color="000000" w:sz="4" w:space="0"/>
              <w:right w:val="single" w:color="000000" w:sz="4" w:space="0"/>
            </w:tcBorders>
            <w:noWrap w:val="0"/>
            <w:vAlign w:val="center"/>
          </w:tcPr>
          <w:p>
            <w:pPr>
              <w:widowControl/>
              <w:shd w:val="clear" w:color="auto" w:fill="auto"/>
              <w:jc w:val="center"/>
              <w:textAlignment w:val="center"/>
            </w:pPr>
          </w:p>
        </w:tc>
        <w:tc>
          <w:tcPr>
            <w:tcW w:w="825" w:type="dxa"/>
            <w:vMerge w:val="continue"/>
            <w:tcBorders>
              <w:left w:val="single" w:color="000000" w:sz="4" w:space="0"/>
              <w:bottom w:val="single" w:color="000000" w:sz="4" w:space="0"/>
              <w:right w:val="single" w:color="000000" w:sz="4" w:space="0"/>
            </w:tcBorders>
            <w:noWrap w:val="0"/>
            <w:vAlign w:val="center"/>
          </w:tcPr>
          <w:p>
            <w:pPr>
              <w:widowControl/>
              <w:shd w:val="clear" w:color="auto" w:fill="auto"/>
              <w:jc w:val="center"/>
              <w:textAlignment w:val="center"/>
            </w:pPr>
          </w:p>
        </w:tc>
        <w:tc>
          <w:tcPr>
            <w:tcW w:w="619" w:type="dxa"/>
            <w:vMerge w:val="continue"/>
            <w:tcBorders>
              <w:left w:val="single" w:color="000000" w:sz="4" w:space="0"/>
              <w:bottom w:val="single" w:color="000000" w:sz="4" w:space="0"/>
              <w:right w:val="single" w:color="000000" w:sz="4" w:space="0"/>
            </w:tcBorders>
            <w:noWrap w:val="0"/>
            <w:vAlign w:val="center"/>
          </w:tcPr>
          <w:p>
            <w:pPr>
              <w:widowControl/>
              <w:shd w:val="clear" w:color="auto" w:fill="auto"/>
              <w:jc w:val="center"/>
              <w:textAlignment w:val="center"/>
            </w:pPr>
          </w:p>
        </w:tc>
        <w:tc>
          <w:tcPr>
            <w:tcW w:w="919" w:type="dxa"/>
            <w:tcBorders>
              <w:top w:val="single" w:color="000000" w:sz="4" w:space="0"/>
              <w:left w:val="single" w:color="000000" w:sz="4" w:space="0"/>
              <w:bottom w:val="single" w:color="000000" w:sz="4" w:space="0"/>
              <w:right w:val="single" w:color="000000" w:sz="4" w:space="0"/>
            </w:tcBorders>
            <w:noWrap w:val="0"/>
            <w:vAlign w:val="center"/>
          </w:tcPr>
          <w:p>
            <w:pPr>
              <w:widowControl/>
              <w:shd w:val="clear" w:color="auto" w:fill="auto"/>
              <w:jc w:val="center"/>
              <w:textAlignment w:val="center"/>
              <w:rPr>
                <w:rFonts w:hint="default"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租赁</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pPr>
              <w:widowControl/>
              <w:shd w:val="clear" w:color="auto" w:fill="auto"/>
              <w:jc w:val="center"/>
              <w:textAlignment w:val="center"/>
              <w:rPr>
                <w:rFonts w:hint="default"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自有</w:t>
            </w:r>
          </w:p>
        </w:tc>
        <w:tc>
          <w:tcPr>
            <w:tcW w:w="1672" w:type="dxa"/>
            <w:vMerge w:val="continue"/>
            <w:tcBorders>
              <w:left w:val="single" w:color="000000" w:sz="4" w:space="0"/>
              <w:bottom w:val="single" w:color="auto" w:sz="4" w:space="0"/>
              <w:right w:val="single" w:color="000000" w:sz="4" w:space="0"/>
            </w:tcBorders>
            <w:noWrap w:val="0"/>
            <w:vAlign w:val="center"/>
          </w:tcPr>
          <w:p>
            <w:pPr>
              <w:widowControl/>
              <w:shd w:val="clear" w:color="auto" w:fill="auto"/>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773" w:type="dxa"/>
            <w:vMerge w:val="continue"/>
            <w:tcBorders>
              <w:left w:val="single" w:color="000000" w:sz="4" w:space="0"/>
              <w:bottom w:val="single" w:color="auto" w:sz="4" w:space="0"/>
              <w:right w:val="single" w:color="000000" w:sz="4" w:space="0"/>
            </w:tcBorders>
            <w:noWrap w:val="0"/>
            <w:vAlign w:val="center"/>
          </w:tcPr>
          <w:p>
            <w:pPr>
              <w:widowControl/>
              <w:shd w:val="clear" w:color="auto" w:fill="auto"/>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799" w:type="dxa"/>
            <w:vMerge w:val="continue"/>
            <w:tcBorders>
              <w:left w:val="single" w:color="000000" w:sz="4" w:space="0"/>
              <w:bottom w:val="single" w:color="auto" w:sz="4" w:space="0"/>
              <w:right w:val="single" w:color="000000" w:sz="4" w:space="0"/>
            </w:tcBorders>
            <w:noWrap w:val="0"/>
            <w:vAlign w:val="center"/>
          </w:tcPr>
          <w:p>
            <w:pPr>
              <w:widowControl/>
              <w:shd w:val="clear" w:color="auto" w:fill="auto"/>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959" w:type="dxa"/>
            <w:vMerge w:val="continue"/>
            <w:tcBorders>
              <w:left w:val="single" w:color="000000" w:sz="4" w:space="0"/>
              <w:bottom w:val="single" w:color="auto" w:sz="4" w:space="0"/>
              <w:right w:val="single" w:color="000000" w:sz="4" w:space="0"/>
            </w:tcBorders>
            <w:noWrap w:val="0"/>
            <w:vAlign w:val="center"/>
          </w:tcPr>
          <w:p>
            <w:pPr>
              <w:widowControl/>
              <w:shd w:val="clear" w:color="auto" w:fill="auto"/>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2"/>
                <w:sz w:val="21"/>
                <w:szCs w:val="21"/>
                <w:highlight w:val="none"/>
                <w:u w:val="none"/>
                <w:lang w:val="en-US" w:eastAsia="zh-CN" w:bidi="ar-SA"/>
              </w:rPr>
            </w:pPr>
            <w:r>
              <w:rPr>
                <w:rFonts w:hint="eastAsia" w:ascii="宋体" w:hAnsi="宋体" w:cs="宋体"/>
                <w:i w:val="0"/>
                <w:iCs w:val="0"/>
                <w:color w:val="000000"/>
                <w:kern w:val="0"/>
                <w:sz w:val="21"/>
                <w:szCs w:val="21"/>
                <w:u w:val="none"/>
                <w:lang w:val="en-US" w:eastAsia="zh-CN" w:bidi="ar"/>
              </w:rPr>
              <w:t>1</w:t>
            </w:r>
          </w:p>
        </w:tc>
        <w:tc>
          <w:tcPr>
            <w:tcW w:w="19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highlight w:val="none"/>
                <w:u w:val="none"/>
                <w:lang w:val="en-US" w:eastAsia="zh-CN" w:bidi="ar-SA"/>
              </w:rPr>
            </w:pPr>
            <w:r>
              <w:rPr>
                <w:rFonts w:hint="eastAsia" w:asciiTheme="minorEastAsia" w:hAnsiTheme="minorEastAsia" w:eastAsiaTheme="minorEastAsia" w:cstheme="minorEastAsia"/>
                <w:i w:val="0"/>
                <w:iCs w:val="0"/>
                <w:color w:val="000000"/>
                <w:sz w:val="21"/>
                <w:szCs w:val="21"/>
                <w:highlight w:val="none"/>
                <w:u w:val="none"/>
                <w:lang w:val="en-US" w:eastAsia="zh-CN"/>
              </w:rPr>
              <w:t>75型拌合机</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highlight w:val="none"/>
                <w:u w:val="none"/>
                <w:lang w:val="en-US" w:eastAsia="zh-CN" w:bidi="ar-SA"/>
              </w:rPr>
            </w:pPr>
          </w:p>
        </w:tc>
        <w:tc>
          <w:tcPr>
            <w:tcW w:w="6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台</w:t>
            </w:r>
          </w:p>
        </w:tc>
        <w:tc>
          <w:tcPr>
            <w:tcW w:w="9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675"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0</w:t>
            </w:r>
          </w:p>
        </w:tc>
        <w:tc>
          <w:tcPr>
            <w:tcW w:w="16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8"/>
                <w:szCs w:val="18"/>
                <w:highlight w:val="none"/>
                <w:u w:val="none"/>
                <w:lang w:val="en-US" w:eastAsia="zh-CN" w:bidi="ar-SA"/>
              </w:rPr>
            </w:pPr>
          </w:p>
        </w:tc>
        <w:tc>
          <w:tcPr>
            <w:tcW w:w="773"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c>
          <w:tcPr>
            <w:tcW w:w="799"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c>
          <w:tcPr>
            <w:tcW w:w="959"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kern w:val="2"/>
                <w:sz w:val="21"/>
                <w:szCs w:val="21"/>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6" w:hRule="atLeast"/>
        </w:trPr>
        <w:tc>
          <w:tcPr>
            <w:tcW w:w="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2"/>
                <w:sz w:val="21"/>
                <w:szCs w:val="21"/>
                <w:highlight w:val="none"/>
                <w:u w:val="none"/>
                <w:lang w:val="en-US" w:eastAsia="zh-CN" w:bidi="ar-SA"/>
              </w:rPr>
            </w:pPr>
            <w:r>
              <w:rPr>
                <w:rFonts w:hint="eastAsia" w:ascii="宋体" w:hAnsi="宋体" w:cs="宋体"/>
                <w:i w:val="0"/>
                <w:iCs w:val="0"/>
                <w:color w:val="000000"/>
                <w:kern w:val="0"/>
                <w:sz w:val="21"/>
                <w:szCs w:val="21"/>
                <w:u w:val="none"/>
                <w:lang w:val="en-US" w:eastAsia="zh-CN" w:bidi="ar"/>
              </w:rPr>
              <w:t>2</w:t>
            </w:r>
          </w:p>
        </w:tc>
        <w:tc>
          <w:tcPr>
            <w:tcW w:w="19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2"/>
                <w:sz w:val="21"/>
                <w:szCs w:val="21"/>
                <w:highlight w:val="none"/>
                <w:u w:val="none"/>
                <w:lang w:val="en-US" w:eastAsia="zh-CN" w:bidi="ar-SA"/>
              </w:rPr>
            </w:pPr>
            <w:r>
              <w:rPr>
                <w:rFonts w:hint="eastAsia" w:asciiTheme="minorEastAsia" w:hAnsiTheme="minorEastAsia" w:eastAsiaTheme="minorEastAsia" w:cstheme="minorEastAsia"/>
                <w:i w:val="0"/>
                <w:iCs w:val="0"/>
                <w:color w:val="000000"/>
                <w:kern w:val="2"/>
                <w:sz w:val="21"/>
                <w:szCs w:val="21"/>
                <w:highlight w:val="none"/>
                <w:u w:val="none"/>
                <w:lang w:val="en-US" w:eastAsia="zh-CN" w:bidi="ar"/>
              </w:rPr>
              <w:t>整平尺</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highlight w:val="none"/>
                <w:u w:val="none"/>
                <w:lang w:val="en-US" w:eastAsia="zh-CN" w:bidi="ar-SA"/>
              </w:rPr>
            </w:pPr>
          </w:p>
        </w:tc>
        <w:tc>
          <w:tcPr>
            <w:tcW w:w="6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2"/>
                <w:sz w:val="21"/>
                <w:szCs w:val="21"/>
                <w:highlight w:val="none"/>
                <w:u w:val="none"/>
                <w:lang w:val="en-US" w:eastAsia="zh-CN" w:bidi="ar-SA"/>
              </w:rPr>
            </w:pPr>
            <w:r>
              <w:rPr>
                <w:rFonts w:hint="eastAsia" w:asciiTheme="minorEastAsia" w:hAnsiTheme="minorEastAsia" w:eastAsiaTheme="minorEastAsia" w:cstheme="minorEastAsia"/>
                <w:i w:val="0"/>
                <w:iCs w:val="0"/>
                <w:color w:val="000000"/>
                <w:kern w:val="2"/>
                <w:sz w:val="21"/>
                <w:szCs w:val="21"/>
                <w:highlight w:val="none"/>
                <w:u w:val="none"/>
                <w:lang w:val="en-US" w:eastAsia="zh-CN" w:bidi="ar"/>
              </w:rPr>
              <w:t>台</w:t>
            </w:r>
          </w:p>
        </w:tc>
        <w:tc>
          <w:tcPr>
            <w:tcW w:w="9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2"/>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2"/>
                <w:sz w:val="21"/>
                <w:szCs w:val="21"/>
                <w:highlight w:val="none"/>
                <w:u w:val="none"/>
                <w:lang w:val="en-US" w:eastAsia="zh-CN" w:bidi="ar"/>
              </w:rPr>
              <w:t>2</w:t>
            </w:r>
          </w:p>
        </w:tc>
        <w:tc>
          <w:tcPr>
            <w:tcW w:w="675"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0</w:t>
            </w:r>
          </w:p>
        </w:tc>
        <w:tc>
          <w:tcPr>
            <w:tcW w:w="16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p>
        </w:tc>
        <w:tc>
          <w:tcPr>
            <w:tcW w:w="7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c>
          <w:tcPr>
            <w:tcW w:w="799"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c>
          <w:tcPr>
            <w:tcW w:w="959"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w:t>
            </w:r>
          </w:p>
        </w:tc>
        <w:tc>
          <w:tcPr>
            <w:tcW w:w="19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2"/>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2"/>
                <w:sz w:val="21"/>
                <w:szCs w:val="21"/>
                <w:highlight w:val="none"/>
                <w:u w:val="none"/>
                <w:lang w:val="en-US" w:eastAsia="zh-CN" w:bidi="ar"/>
              </w:rPr>
              <w:t>钢模板</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highlight w:val="none"/>
                <w:u w:val="none"/>
                <w:lang w:val="en-US" w:eastAsia="zh-CN" w:bidi="ar"/>
              </w:rPr>
            </w:pPr>
          </w:p>
        </w:tc>
        <w:tc>
          <w:tcPr>
            <w:tcW w:w="6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2"/>
                <w:sz w:val="21"/>
                <w:szCs w:val="21"/>
                <w:highlight w:val="none"/>
                <w:u w:val="none"/>
                <w:lang w:val="en-US" w:eastAsia="zh-CN" w:bidi="ar-SA"/>
              </w:rPr>
            </w:pPr>
            <w:r>
              <w:rPr>
                <w:rFonts w:hint="eastAsia" w:asciiTheme="minorEastAsia" w:hAnsiTheme="minorEastAsia" w:eastAsiaTheme="minorEastAsia" w:cstheme="minorEastAsia"/>
                <w:i w:val="0"/>
                <w:iCs w:val="0"/>
                <w:color w:val="000000"/>
                <w:kern w:val="2"/>
                <w:sz w:val="21"/>
                <w:szCs w:val="21"/>
                <w:highlight w:val="none"/>
                <w:u w:val="none"/>
                <w:lang w:val="en-US" w:eastAsia="zh-CN" w:bidi="ar"/>
              </w:rPr>
              <w:t>套</w:t>
            </w:r>
          </w:p>
        </w:tc>
        <w:tc>
          <w:tcPr>
            <w:tcW w:w="9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2"/>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2"/>
                <w:sz w:val="21"/>
                <w:szCs w:val="21"/>
                <w:highlight w:val="none"/>
                <w:u w:val="none"/>
                <w:lang w:val="en-US" w:eastAsia="zh-CN" w:bidi="ar"/>
              </w:rPr>
              <w:t>2</w:t>
            </w:r>
          </w:p>
        </w:tc>
        <w:tc>
          <w:tcPr>
            <w:tcW w:w="675"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cs="宋体"/>
                <w:i w:val="0"/>
                <w:iCs w:val="0"/>
                <w:color w:val="000000"/>
                <w:kern w:val="2"/>
                <w:sz w:val="21"/>
                <w:szCs w:val="21"/>
                <w:highlight w:val="none"/>
                <w:u w:val="none"/>
                <w:lang w:val="en-US" w:eastAsia="zh-CN" w:bidi="ar"/>
              </w:rPr>
              <w:t>0</w:t>
            </w:r>
          </w:p>
        </w:tc>
        <w:tc>
          <w:tcPr>
            <w:tcW w:w="16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p>
        </w:tc>
        <w:tc>
          <w:tcPr>
            <w:tcW w:w="7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c>
          <w:tcPr>
            <w:tcW w:w="799"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c>
          <w:tcPr>
            <w:tcW w:w="959"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 w:hRule="atLeast"/>
        </w:trPr>
        <w:tc>
          <w:tcPr>
            <w:tcW w:w="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4</w:t>
            </w:r>
          </w:p>
        </w:tc>
        <w:tc>
          <w:tcPr>
            <w:tcW w:w="19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2"/>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2"/>
                <w:sz w:val="21"/>
                <w:szCs w:val="21"/>
                <w:highlight w:val="none"/>
                <w:u w:val="none"/>
                <w:lang w:val="en-US" w:eastAsia="zh-CN" w:bidi="ar"/>
              </w:rPr>
              <w:t>洒水车</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highlight w:val="none"/>
                <w:u w:val="none"/>
                <w:lang w:val="en-US" w:eastAsia="zh-CN" w:bidi="ar"/>
              </w:rPr>
            </w:pPr>
          </w:p>
        </w:tc>
        <w:tc>
          <w:tcPr>
            <w:tcW w:w="6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2"/>
                <w:sz w:val="21"/>
                <w:szCs w:val="21"/>
                <w:highlight w:val="none"/>
                <w:u w:val="none"/>
                <w:lang w:val="en-US" w:eastAsia="zh-CN" w:bidi="ar-SA"/>
              </w:rPr>
            </w:pPr>
            <w:r>
              <w:rPr>
                <w:rFonts w:hint="eastAsia" w:asciiTheme="minorEastAsia" w:hAnsiTheme="minorEastAsia" w:eastAsiaTheme="minorEastAsia" w:cstheme="minorEastAsia"/>
                <w:i w:val="0"/>
                <w:iCs w:val="0"/>
                <w:color w:val="000000"/>
                <w:kern w:val="2"/>
                <w:sz w:val="21"/>
                <w:szCs w:val="21"/>
                <w:highlight w:val="none"/>
                <w:u w:val="none"/>
                <w:lang w:val="en-US" w:eastAsia="zh-CN" w:bidi="ar"/>
              </w:rPr>
              <w:t>台</w:t>
            </w:r>
          </w:p>
        </w:tc>
        <w:tc>
          <w:tcPr>
            <w:tcW w:w="9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2"/>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2"/>
                <w:sz w:val="21"/>
                <w:szCs w:val="21"/>
                <w:highlight w:val="none"/>
                <w:u w:val="none"/>
                <w:lang w:val="en-US" w:eastAsia="zh-CN" w:bidi="ar"/>
              </w:rPr>
              <w:t>1</w:t>
            </w:r>
          </w:p>
        </w:tc>
        <w:tc>
          <w:tcPr>
            <w:tcW w:w="675"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0</w:t>
            </w:r>
          </w:p>
        </w:tc>
        <w:tc>
          <w:tcPr>
            <w:tcW w:w="16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p>
        </w:tc>
        <w:tc>
          <w:tcPr>
            <w:tcW w:w="7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c>
          <w:tcPr>
            <w:tcW w:w="799"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c>
          <w:tcPr>
            <w:tcW w:w="959"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w:t>
            </w:r>
          </w:p>
        </w:tc>
        <w:tc>
          <w:tcPr>
            <w:tcW w:w="19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2"/>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2"/>
                <w:sz w:val="21"/>
                <w:szCs w:val="21"/>
                <w:highlight w:val="none"/>
                <w:u w:val="none"/>
                <w:lang w:val="en-US" w:eastAsia="zh-CN" w:bidi="ar"/>
              </w:rPr>
              <w:t>钢筋弯曲机</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highlight w:val="none"/>
                <w:u w:val="none"/>
                <w:lang w:val="en-US" w:eastAsia="zh-CN" w:bidi="ar"/>
              </w:rPr>
            </w:pPr>
          </w:p>
        </w:tc>
        <w:tc>
          <w:tcPr>
            <w:tcW w:w="6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2"/>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2"/>
                <w:sz w:val="21"/>
                <w:szCs w:val="21"/>
                <w:highlight w:val="none"/>
                <w:u w:val="none"/>
                <w:lang w:val="en-US" w:eastAsia="zh-CN" w:bidi="ar"/>
              </w:rPr>
              <w:t>台</w:t>
            </w:r>
          </w:p>
        </w:tc>
        <w:tc>
          <w:tcPr>
            <w:tcW w:w="9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2"/>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2"/>
                <w:sz w:val="21"/>
                <w:szCs w:val="21"/>
                <w:highlight w:val="none"/>
                <w:u w:val="none"/>
                <w:lang w:val="en-US" w:eastAsia="zh-CN" w:bidi="ar"/>
              </w:rPr>
              <w:t>1</w:t>
            </w:r>
          </w:p>
        </w:tc>
        <w:tc>
          <w:tcPr>
            <w:tcW w:w="675"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cs="宋体"/>
                <w:i w:val="0"/>
                <w:iCs w:val="0"/>
                <w:color w:val="000000"/>
                <w:kern w:val="2"/>
                <w:sz w:val="21"/>
                <w:szCs w:val="21"/>
                <w:highlight w:val="none"/>
                <w:u w:val="none"/>
                <w:lang w:val="en-US" w:eastAsia="zh-CN" w:bidi="ar"/>
              </w:rPr>
              <w:t>0</w:t>
            </w:r>
          </w:p>
        </w:tc>
        <w:tc>
          <w:tcPr>
            <w:tcW w:w="16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p>
        </w:tc>
        <w:tc>
          <w:tcPr>
            <w:tcW w:w="7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c>
          <w:tcPr>
            <w:tcW w:w="799"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c>
          <w:tcPr>
            <w:tcW w:w="959"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6</w:t>
            </w:r>
          </w:p>
        </w:tc>
        <w:tc>
          <w:tcPr>
            <w:tcW w:w="19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2"/>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2"/>
                <w:sz w:val="21"/>
                <w:szCs w:val="21"/>
                <w:highlight w:val="none"/>
                <w:u w:val="none"/>
                <w:lang w:val="en-US" w:eastAsia="zh-CN" w:bidi="ar"/>
              </w:rPr>
              <w:t>自卸运输车</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highlight w:val="none"/>
                <w:u w:val="none"/>
                <w:lang w:val="en-US" w:eastAsia="zh-CN" w:bidi="ar"/>
              </w:rPr>
            </w:pPr>
          </w:p>
        </w:tc>
        <w:tc>
          <w:tcPr>
            <w:tcW w:w="6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2"/>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2"/>
                <w:sz w:val="21"/>
                <w:szCs w:val="21"/>
                <w:highlight w:val="none"/>
                <w:u w:val="none"/>
                <w:lang w:val="en-US" w:eastAsia="zh-CN" w:bidi="ar"/>
              </w:rPr>
              <w:t>台</w:t>
            </w:r>
          </w:p>
        </w:tc>
        <w:tc>
          <w:tcPr>
            <w:tcW w:w="9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2"/>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2"/>
                <w:sz w:val="21"/>
                <w:szCs w:val="21"/>
                <w:highlight w:val="none"/>
                <w:u w:val="none"/>
                <w:lang w:val="en-US" w:eastAsia="zh-CN" w:bidi="ar"/>
              </w:rPr>
              <w:t>2</w:t>
            </w:r>
          </w:p>
        </w:tc>
        <w:tc>
          <w:tcPr>
            <w:tcW w:w="675"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0</w:t>
            </w:r>
          </w:p>
        </w:tc>
        <w:tc>
          <w:tcPr>
            <w:tcW w:w="16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p>
        </w:tc>
        <w:tc>
          <w:tcPr>
            <w:tcW w:w="7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c>
          <w:tcPr>
            <w:tcW w:w="799"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c>
          <w:tcPr>
            <w:tcW w:w="959"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 w:hRule="atLeast"/>
        </w:trPr>
        <w:tc>
          <w:tcPr>
            <w:tcW w:w="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7</w:t>
            </w:r>
          </w:p>
        </w:tc>
        <w:tc>
          <w:tcPr>
            <w:tcW w:w="19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2"/>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2"/>
                <w:sz w:val="21"/>
                <w:szCs w:val="21"/>
                <w:highlight w:val="none"/>
                <w:u w:val="none"/>
                <w:lang w:val="en-US" w:eastAsia="zh-CN" w:bidi="ar"/>
              </w:rPr>
              <w:t>加油车</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2"/>
                <w:sz w:val="21"/>
                <w:szCs w:val="21"/>
                <w:highlight w:val="none"/>
                <w:u w:val="none"/>
                <w:lang w:val="en-US" w:eastAsia="zh-CN" w:bidi="ar"/>
              </w:rPr>
            </w:pPr>
          </w:p>
        </w:tc>
        <w:tc>
          <w:tcPr>
            <w:tcW w:w="6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2"/>
                <w:sz w:val="21"/>
                <w:szCs w:val="21"/>
                <w:highlight w:val="none"/>
                <w:u w:val="none"/>
                <w:lang w:val="en-US" w:eastAsia="zh-CN" w:bidi="ar"/>
              </w:rPr>
              <w:t>台</w:t>
            </w:r>
          </w:p>
        </w:tc>
        <w:tc>
          <w:tcPr>
            <w:tcW w:w="9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2"/>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2"/>
                <w:sz w:val="21"/>
                <w:szCs w:val="21"/>
                <w:highlight w:val="none"/>
                <w:u w:val="none"/>
                <w:lang w:val="en-US" w:eastAsia="zh-CN" w:bidi="ar"/>
              </w:rPr>
              <w:t>1</w:t>
            </w:r>
          </w:p>
        </w:tc>
        <w:tc>
          <w:tcPr>
            <w:tcW w:w="675"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cs="宋体"/>
                <w:i w:val="0"/>
                <w:iCs w:val="0"/>
                <w:color w:val="000000"/>
                <w:kern w:val="2"/>
                <w:sz w:val="21"/>
                <w:szCs w:val="21"/>
                <w:highlight w:val="none"/>
                <w:u w:val="none"/>
                <w:lang w:val="en-US" w:eastAsia="zh-CN" w:bidi="ar"/>
              </w:rPr>
              <w:t>0</w:t>
            </w:r>
          </w:p>
        </w:tc>
        <w:tc>
          <w:tcPr>
            <w:tcW w:w="16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p>
        </w:tc>
        <w:tc>
          <w:tcPr>
            <w:tcW w:w="7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c>
          <w:tcPr>
            <w:tcW w:w="799"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c>
          <w:tcPr>
            <w:tcW w:w="959"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cs="宋体"/>
                <w:i w:val="0"/>
                <w:iCs w:val="0"/>
                <w:color w:val="000000"/>
                <w:sz w:val="21"/>
                <w:szCs w:val="21"/>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 w:hRule="atLeast"/>
        </w:trPr>
        <w:tc>
          <w:tcPr>
            <w:tcW w:w="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8</w:t>
            </w:r>
          </w:p>
        </w:tc>
        <w:tc>
          <w:tcPr>
            <w:tcW w:w="19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2"/>
                <w:sz w:val="21"/>
                <w:szCs w:val="21"/>
                <w:highlight w:val="none"/>
                <w:u w:val="none"/>
                <w:lang w:val="en-US" w:eastAsia="zh-CN" w:bidi="ar"/>
              </w:rPr>
              <w:t>洒水车</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highlight w:val="none"/>
                <w:u w:val="none"/>
                <w:lang w:val="en-US" w:eastAsia="zh-CN" w:bidi="ar"/>
              </w:rPr>
            </w:pPr>
          </w:p>
        </w:tc>
        <w:tc>
          <w:tcPr>
            <w:tcW w:w="6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2"/>
                <w:sz w:val="21"/>
                <w:szCs w:val="21"/>
                <w:highlight w:val="none"/>
                <w:u w:val="none"/>
                <w:lang w:val="en-US" w:eastAsia="zh-CN" w:bidi="ar"/>
              </w:rPr>
              <w:t>台</w:t>
            </w:r>
          </w:p>
        </w:tc>
        <w:tc>
          <w:tcPr>
            <w:tcW w:w="9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2"/>
                <w:sz w:val="21"/>
                <w:szCs w:val="21"/>
                <w:highlight w:val="none"/>
                <w:u w:val="none"/>
                <w:lang w:val="en-US" w:eastAsia="zh-CN" w:bidi="ar"/>
              </w:rPr>
              <w:t>1</w:t>
            </w:r>
          </w:p>
        </w:tc>
        <w:tc>
          <w:tcPr>
            <w:tcW w:w="675"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r>
              <w:rPr>
                <w:rFonts w:hint="eastAsia"/>
                <w:lang w:val="en-US" w:eastAsia="zh-CN"/>
              </w:rPr>
              <w:t>0</w:t>
            </w:r>
          </w:p>
        </w:tc>
        <w:tc>
          <w:tcPr>
            <w:tcW w:w="16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p>
        </w:tc>
        <w:tc>
          <w:tcPr>
            <w:tcW w:w="7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c>
          <w:tcPr>
            <w:tcW w:w="799"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c>
          <w:tcPr>
            <w:tcW w:w="959"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cs="宋体"/>
                <w:i w:val="0"/>
                <w:iCs w:val="0"/>
                <w:color w:val="000000"/>
                <w:sz w:val="21"/>
                <w:szCs w:val="21"/>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 w:hRule="atLeast"/>
        </w:trPr>
        <w:tc>
          <w:tcPr>
            <w:tcW w:w="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9</w:t>
            </w:r>
          </w:p>
        </w:tc>
        <w:tc>
          <w:tcPr>
            <w:tcW w:w="19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2"/>
                <w:sz w:val="21"/>
                <w:szCs w:val="21"/>
                <w:highlight w:val="none"/>
                <w:u w:val="none"/>
                <w:lang w:val="en-US" w:eastAsia="zh-CN" w:bidi="ar"/>
              </w:rPr>
              <w:t>发电机</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highlight w:val="none"/>
                <w:u w:val="none"/>
                <w:lang w:val="en-US" w:eastAsia="zh-CN" w:bidi="ar"/>
              </w:rPr>
            </w:pPr>
          </w:p>
        </w:tc>
        <w:tc>
          <w:tcPr>
            <w:tcW w:w="6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2"/>
                <w:sz w:val="21"/>
                <w:szCs w:val="21"/>
                <w:highlight w:val="none"/>
                <w:u w:val="none"/>
                <w:lang w:val="en-US" w:eastAsia="zh-CN" w:bidi="ar"/>
              </w:rPr>
              <w:t>台</w:t>
            </w:r>
          </w:p>
        </w:tc>
        <w:tc>
          <w:tcPr>
            <w:tcW w:w="9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2"/>
                <w:sz w:val="21"/>
                <w:szCs w:val="21"/>
                <w:highlight w:val="none"/>
                <w:u w:val="none"/>
                <w:lang w:val="en-US" w:eastAsia="zh-CN" w:bidi="ar"/>
              </w:rPr>
              <w:t>1</w:t>
            </w:r>
          </w:p>
        </w:tc>
        <w:tc>
          <w:tcPr>
            <w:tcW w:w="675"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cs="宋体"/>
                <w:i w:val="0"/>
                <w:iCs w:val="0"/>
                <w:color w:val="000000"/>
                <w:kern w:val="2"/>
                <w:sz w:val="21"/>
                <w:szCs w:val="21"/>
                <w:highlight w:val="none"/>
                <w:u w:val="none"/>
                <w:lang w:val="en-US" w:eastAsia="zh-CN" w:bidi="ar"/>
              </w:rPr>
              <w:t>0</w:t>
            </w:r>
          </w:p>
        </w:tc>
        <w:tc>
          <w:tcPr>
            <w:tcW w:w="16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p>
        </w:tc>
        <w:tc>
          <w:tcPr>
            <w:tcW w:w="7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c>
          <w:tcPr>
            <w:tcW w:w="799"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c>
          <w:tcPr>
            <w:tcW w:w="959"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cs="宋体"/>
                <w:i w:val="0"/>
                <w:iCs w:val="0"/>
                <w:color w:val="000000"/>
                <w:sz w:val="21"/>
                <w:szCs w:val="21"/>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 w:hRule="atLeast"/>
        </w:trPr>
        <w:tc>
          <w:tcPr>
            <w:tcW w:w="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10</w:t>
            </w:r>
          </w:p>
        </w:tc>
        <w:tc>
          <w:tcPr>
            <w:tcW w:w="19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2"/>
                <w:sz w:val="21"/>
                <w:szCs w:val="21"/>
                <w:highlight w:val="none"/>
                <w:u w:val="none"/>
                <w:lang w:val="en-US" w:eastAsia="zh-CN" w:bidi="ar"/>
              </w:rPr>
              <w:t>装载机</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highlight w:val="none"/>
                <w:u w:val="none"/>
                <w:lang w:val="en-US" w:eastAsia="zh-CN" w:bidi="ar"/>
              </w:rPr>
            </w:pPr>
          </w:p>
        </w:tc>
        <w:tc>
          <w:tcPr>
            <w:tcW w:w="6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2"/>
                <w:sz w:val="21"/>
                <w:szCs w:val="21"/>
                <w:highlight w:val="none"/>
                <w:u w:val="none"/>
                <w:lang w:val="en-US" w:eastAsia="zh-CN" w:bidi="ar"/>
              </w:rPr>
              <w:t>台</w:t>
            </w:r>
          </w:p>
        </w:tc>
        <w:tc>
          <w:tcPr>
            <w:tcW w:w="9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2"/>
                <w:sz w:val="21"/>
                <w:szCs w:val="21"/>
                <w:highlight w:val="none"/>
                <w:u w:val="none"/>
                <w:lang w:val="en-US" w:eastAsia="zh-CN" w:bidi="ar"/>
              </w:rPr>
              <w:t>2</w:t>
            </w:r>
          </w:p>
        </w:tc>
        <w:tc>
          <w:tcPr>
            <w:tcW w:w="675"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cs="宋体"/>
                <w:i w:val="0"/>
                <w:iCs w:val="0"/>
                <w:color w:val="000000"/>
                <w:kern w:val="2"/>
                <w:sz w:val="21"/>
                <w:szCs w:val="21"/>
                <w:highlight w:val="none"/>
                <w:u w:val="none"/>
                <w:lang w:val="en-US" w:eastAsia="zh-CN" w:bidi="ar"/>
              </w:rPr>
              <w:t>0</w:t>
            </w:r>
          </w:p>
        </w:tc>
        <w:tc>
          <w:tcPr>
            <w:tcW w:w="16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p>
        </w:tc>
        <w:tc>
          <w:tcPr>
            <w:tcW w:w="7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c>
          <w:tcPr>
            <w:tcW w:w="799"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c>
          <w:tcPr>
            <w:tcW w:w="959"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cs="宋体"/>
                <w:i w:val="0"/>
                <w:iCs w:val="0"/>
                <w:color w:val="000000"/>
                <w:sz w:val="21"/>
                <w:szCs w:val="21"/>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 w:hRule="atLeast"/>
        </w:trPr>
        <w:tc>
          <w:tcPr>
            <w:tcW w:w="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11</w:t>
            </w:r>
          </w:p>
        </w:tc>
        <w:tc>
          <w:tcPr>
            <w:tcW w:w="19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2"/>
                <w:sz w:val="21"/>
                <w:szCs w:val="21"/>
                <w:highlight w:val="none"/>
                <w:u w:val="none"/>
                <w:lang w:val="en-US" w:eastAsia="zh-CN" w:bidi="ar"/>
              </w:rPr>
              <w:t>全站仪</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highlight w:val="none"/>
                <w:u w:val="none"/>
                <w:lang w:val="en-US" w:eastAsia="zh-CN" w:bidi="ar"/>
              </w:rPr>
            </w:pPr>
          </w:p>
        </w:tc>
        <w:tc>
          <w:tcPr>
            <w:tcW w:w="6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2"/>
                <w:sz w:val="21"/>
                <w:szCs w:val="21"/>
                <w:highlight w:val="none"/>
                <w:u w:val="none"/>
                <w:lang w:val="en-US" w:eastAsia="zh-CN" w:bidi="ar"/>
              </w:rPr>
              <w:t>台</w:t>
            </w:r>
          </w:p>
        </w:tc>
        <w:tc>
          <w:tcPr>
            <w:tcW w:w="9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2"/>
                <w:sz w:val="21"/>
                <w:szCs w:val="21"/>
                <w:highlight w:val="none"/>
                <w:u w:val="none"/>
                <w:lang w:val="en-US" w:eastAsia="zh-CN" w:bidi="ar"/>
              </w:rPr>
              <w:t>2</w:t>
            </w:r>
          </w:p>
        </w:tc>
        <w:tc>
          <w:tcPr>
            <w:tcW w:w="675"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cs="宋体"/>
                <w:i w:val="0"/>
                <w:iCs w:val="0"/>
                <w:color w:val="000000"/>
                <w:kern w:val="2"/>
                <w:sz w:val="21"/>
                <w:szCs w:val="21"/>
                <w:highlight w:val="none"/>
                <w:u w:val="none"/>
                <w:lang w:val="en-US" w:eastAsia="zh-CN" w:bidi="ar"/>
              </w:rPr>
              <w:t>0</w:t>
            </w:r>
          </w:p>
        </w:tc>
        <w:tc>
          <w:tcPr>
            <w:tcW w:w="16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p>
        </w:tc>
        <w:tc>
          <w:tcPr>
            <w:tcW w:w="7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c>
          <w:tcPr>
            <w:tcW w:w="799"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c>
          <w:tcPr>
            <w:tcW w:w="959"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cs="宋体"/>
                <w:i w:val="0"/>
                <w:iCs w:val="0"/>
                <w:color w:val="000000"/>
                <w:sz w:val="21"/>
                <w:szCs w:val="21"/>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 w:hRule="atLeast"/>
        </w:trPr>
        <w:tc>
          <w:tcPr>
            <w:tcW w:w="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12</w:t>
            </w:r>
          </w:p>
        </w:tc>
        <w:tc>
          <w:tcPr>
            <w:tcW w:w="19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2"/>
                <w:sz w:val="21"/>
                <w:szCs w:val="21"/>
                <w:highlight w:val="none"/>
                <w:u w:val="none"/>
                <w:lang w:val="en-US" w:eastAsia="zh-CN" w:bidi="ar"/>
              </w:rPr>
              <w:t>震动棒</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highlight w:val="none"/>
                <w:u w:val="none"/>
                <w:lang w:val="en-US" w:eastAsia="zh-CN" w:bidi="ar"/>
              </w:rPr>
            </w:pPr>
          </w:p>
        </w:tc>
        <w:tc>
          <w:tcPr>
            <w:tcW w:w="6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2"/>
                <w:sz w:val="21"/>
                <w:szCs w:val="21"/>
                <w:highlight w:val="none"/>
                <w:u w:val="none"/>
                <w:lang w:val="en-US" w:eastAsia="zh-CN" w:bidi="ar"/>
              </w:rPr>
              <w:t>台</w:t>
            </w:r>
          </w:p>
        </w:tc>
        <w:tc>
          <w:tcPr>
            <w:tcW w:w="9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2"/>
                <w:sz w:val="21"/>
                <w:szCs w:val="21"/>
                <w:highlight w:val="none"/>
                <w:u w:val="none"/>
                <w:lang w:val="en-US" w:eastAsia="zh-CN" w:bidi="ar"/>
              </w:rPr>
              <w:t>2</w:t>
            </w:r>
          </w:p>
        </w:tc>
        <w:tc>
          <w:tcPr>
            <w:tcW w:w="675"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cs="宋体"/>
                <w:i w:val="0"/>
                <w:iCs w:val="0"/>
                <w:color w:val="000000"/>
                <w:kern w:val="2"/>
                <w:sz w:val="21"/>
                <w:szCs w:val="21"/>
                <w:highlight w:val="none"/>
                <w:u w:val="none"/>
                <w:lang w:val="en-US" w:eastAsia="zh-CN" w:bidi="ar"/>
              </w:rPr>
              <w:t>0</w:t>
            </w:r>
          </w:p>
        </w:tc>
        <w:tc>
          <w:tcPr>
            <w:tcW w:w="16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p>
        </w:tc>
        <w:tc>
          <w:tcPr>
            <w:tcW w:w="7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c>
          <w:tcPr>
            <w:tcW w:w="799"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c>
          <w:tcPr>
            <w:tcW w:w="959"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cs="宋体"/>
                <w:i w:val="0"/>
                <w:iCs w:val="0"/>
                <w:color w:val="000000"/>
                <w:sz w:val="21"/>
                <w:szCs w:val="21"/>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 w:hRule="atLeast"/>
        </w:trPr>
        <w:tc>
          <w:tcPr>
            <w:tcW w:w="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13</w:t>
            </w:r>
          </w:p>
        </w:tc>
        <w:tc>
          <w:tcPr>
            <w:tcW w:w="19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施工行政车</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p>
        </w:tc>
        <w:tc>
          <w:tcPr>
            <w:tcW w:w="6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台</w:t>
            </w:r>
          </w:p>
        </w:tc>
        <w:tc>
          <w:tcPr>
            <w:tcW w:w="9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r>
              <w:rPr>
                <w:rFonts w:hint="eastAsia" w:ascii="宋体" w:hAnsi="宋体" w:cs="宋体"/>
                <w:i w:val="0"/>
                <w:iCs w:val="0"/>
                <w:color w:val="000000"/>
                <w:kern w:val="2"/>
                <w:sz w:val="21"/>
                <w:szCs w:val="21"/>
                <w:highlight w:val="none"/>
                <w:u w:val="none"/>
                <w:lang w:val="en-US" w:eastAsia="zh-CN" w:bidi="ar"/>
              </w:rPr>
              <w:t>1</w:t>
            </w:r>
          </w:p>
        </w:tc>
        <w:tc>
          <w:tcPr>
            <w:tcW w:w="675"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0</w:t>
            </w:r>
          </w:p>
        </w:tc>
        <w:tc>
          <w:tcPr>
            <w:tcW w:w="16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p>
        </w:tc>
        <w:tc>
          <w:tcPr>
            <w:tcW w:w="7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c>
          <w:tcPr>
            <w:tcW w:w="799"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c>
          <w:tcPr>
            <w:tcW w:w="959"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r>
              <w:rPr>
                <w:rFonts w:hint="eastAsia" w:ascii="宋体" w:hAnsi="宋体" w:cs="宋体"/>
                <w:i w:val="0"/>
                <w:iCs w:val="0"/>
                <w:color w:val="000000"/>
                <w:sz w:val="21"/>
                <w:szCs w:val="21"/>
                <w:highlight w:val="none"/>
                <w:u w:val="none"/>
                <w:lang w:val="en-US" w:eastAsia="zh-CN"/>
              </w:rPr>
              <w:t>满足施工需要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45" w:hRule="atLeast"/>
        </w:trPr>
        <w:tc>
          <w:tcPr>
            <w:tcW w:w="9684" w:type="dxa"/>
            <w:gridSpan w:val="10"/>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color="auto" w:fill="auto"/>
              <w:jc w:val="left"/>
              <w:textAlignment w:val="auto"/>
              <w:rPr>
                <w:rFonts w:hint="eastAsia" w:ascii="宋体" w:hAnsi="宋体" w:eastAsia="宋体" w:cs="宋体"/>
                <w:i w:val="0"/>
                <w:iCs w:val="0"/>
                <w:kern w:val="0"/>
                <w:sz w:val="20"/>
                <w:szCs w:val="20"/>
                <w:highlight w:val="none"/>
                <w:u w:val="none"/>
                <w:lang w:val="en-US" w:eastAsia="zh-CN" w:bidi="ar"/>
              </w:rPr>
            </w:pPr>
            <w:r>
              <w:rPr>
                <w:rFonts w:hint="eastAsia" w:ascii="宋体" w:hAnsi="宋体" w:eastAsia="宋体" w:cs="宋体"/>
                <w:i w:val="0"/>
                <w:iCs w:val="0"/>
                <w:kern w:val="0"/>
                <w:sz w:val="20"/>
                <w:szCs w:val="20"/>
                <w:highlight w:val="none"/>
                <w:u w:val="none"/>
                <w:lang w:val="en-US" w:eastAsia="zh-CN" w:bidi="ar"/>
              </w:rPr>
              <w:t>注：1、若监理工程师或招标人认为投标人配备的机械设备不能满足现场施工的需要，或不能保证工程质量和进度时，招标人有权要求投标人增加。</w:t>
            </w:r>
          </w:p>
          <w:p>
            <w:pPr>
              <w:keepNext w:val="0"/>
              <w:keepLines w:val="0"/>
              <w:widowControl/>
              <w:numPr>
                <w:ilvl w:val="0"/>
                <w:numId w:val="1"/>
              </w:numPr>
              <w:suppressLineNumbers w:val="0"/>
              <w:shd w:val="clear" w:color="auto" w:fill="auto"/>
              <w:jc w:val="left"/>
              <w:textAlignment w:val="auto"/>
              <w:rPr>
                <w:rFonts w:hint="eastAsia" w:ascii="宋体" w:hAnsi="宋体" w:eastAsia="宋体" w:cs="宋体"/>
                <w:i w:val="0"/>
                <w:iCs w:val="0"/>
                <w:kern w:val="0"/>
                <w:sz w:val="20"/>
                <w:szCs w:val="20"/>
                <w:highlight w:val="none"/>
                <w:u w:val="none"/>
                <w:lang w:val="en-US" w:eastAsia="zh-CN" w:bidi="ar"/>
              </w:rPr>
            </w:pPr>
            <w:r>
              <w:rPr>
                <w:rFonts w:hint="eastAsia" w:ascii="宋体" w:hAnsi="宋体" w:eastAsia="宋体" w:cs="宋体"/>
                <w:i w:val="0"/>
                <w:iCs w:val="0"/>
                <w:kern w:val="0"/>
                <w:sz w:val="20"/>
                <w:szCs w:val="20"/>
                <w:highlight w:val="none"/>
                <w:u w:val="none"/>
                <w:lang w:val="en-US" w:eastAsia="zh-CN" w:bidi="ar"/>
              </w:rPr>
              <w:t>本表中的总量为承包人中标后向发包人承诺的投入最低设备要求，并以书面形式纳入合同附件。</w:t>
            </w:r>
          </w:p>
          <w:p>
            <w:pPr>
              <w:shd w:val="clear" w:color="auto" w:fill="auto"/>
              <w:jc w:val="left"/>
              <w:rPr>
                <w:rFonts w:hint="eastAsia" w:ascii="宋体" w:hAnsi="宋体" w:eastAsia="宋体" w:cs="宋体"/>
                <w:i w:val="0"/>
                <w:iCs w:val="0"/>
                <w:color w:val="000000"/>
                <w:sz w:val="21"/>
                <w:szCs w:val="21"/>
                <w:highlight w:val="none"/>
                <w:u w:val="none"/>
              </w:rPr>
            </w:pPr>
            <w:r>
              <w:rPr>
                <w:rFonts w:hint="eastAsia" w:ascii="宋体" w:hAnsi="宋体" w:cs="宋体"/>
                <w:b/>
                <w:bCs/>
                <w:i w:val="0"/>
                <w:iCs w:val="0"/>
                <w:kern w:val="0"/>
                <w:sz w:val="18"/>
                <w:szCs w:val="18"/>
                <w:highlight w:val="none"/>
                <w:u w:val="none"/>
                <w:lang w:val="en-US" w:eastAsia="zh-CN" w:bidi="ar"/>
              </w:rPr>
              <w:t>3</w:t>
            </w:r>
            <w:r>
              <w:rPr>
                <w:rFonts w:hint="eastAsia" w:ascii="宋体" w:hAnsi="宋体" w:eastAsia="宋体" w:cs="宋体"/>
                <w:b/>
                <w:bCs/>
                <w:i w:val="0"/>
                <w:iCs w:val="0"/>
                <w:kern w:val="0"/>
                <w:sz w:val="18"/>
                <w:szCs w:val="18"/>
                <w:highlight w:val="none"/>
                <w:u w:val="none"/>
                <w:lang w:val="en-US" w:eastAsia="zh-CN" w:bidi="ar"/>
              </w:rPr>
              <w:t>、自有设备需提供购买发票,投标人需保证发票真实有效，并在投标文件中提供的发票网上查验结果截图（国家税务总局全国增值税发票查验平台 https://inv-veri.chinatax.gov.cn）。若为虚假发票，作废标处理。</w:t>
            </w:r>
          </w:p>
        </w:tc>
      </w:tr>
    </w:tbl>
    <w:p>
      <w:pPr>
        <w:rPr>
          <w:rFonts w:hint="default"/>
          <w:lang w:val="en-US" w:eastAsia="zh-CN"/>
        </w:rPr>
      </w:pPr>
    </w:p>
    <w:p>
      <w:pPr>
        <w:pStyle w:val="2"/>
        <w:rPr>
          <w:rFonts w:hint="default"/>
          <w:lang w:val="en-US" w:eastAsia="zh-CN"/>
        </w:rPr>
      </w:pPr>
    </w:p>
    <w:p>
      <w:pPr>
        <w:rPr>
          <w:rFonts w:hint="default"/>
          <w:lang w:val="en-US" w:eastAsia="zh-CN"/>
        </w:rPr>
      </w:pPr>
    </w:p>
    <w:p>
      <w:pPr>
        <w:tabs>
          <w:tab w:val="left" w:pos="1935"/>
        </w:tabs>
        <w:spacing w:before="211"/>
        <w:ind w:right="-94"/>
        <w:jc w:val="both"/>
        <w:rPr>
          <w:rStyle w:val="88"/>
          <w:rFonts w:hint="eastAsia" w:ascii="等线" w:hAnsi="等线" w:eastAsia="等线" w:cs="等线"/>
          <w:sz w:val="48"/>
          <w:szCs w:val="48"/>
          <w:lang w:val="en-US" w:eastAsia="zh-CN"/>
        </w:rPr>
      </w:pPr>
    </w:p>
    <w:p>
      <w:pPr>
        <w:pStyle w:val="2"/>
        <w:shd w:val="clear"/>
        <w:ind w:firstLine="0"/>
        <w:jc w:val="center"/>
        <w:rPr>
          <w:rFonts w:hint="eastAsia" w:ascii="等线" w:hAnsi="等线" w:eastAsia="等线" w:cs="等线"/>
          <w:b/>
          <w:bCs/>
          <w:sz w:val="48"/>
          <w:szCs w:val="48"/>
          <w:highlight w:val="none"/>
          <w:lang w:bidi="zh-CN"/>
        </w:rPr>
      </w:pPr>
    </w:p>
    <w:p>
      <w:pPr>
        <w:pStyle w:val="2"/>
        <w:shd w:val="clear"/>
        <w:ind w:firstLine="0"/>
        <w:jc w:val="center"/>
        <w:rPr>
          <w:rFonts w:hint="eastAsia" w:ascii="等线" w:hAnsi="等线" w:eastAsia="等线" w:cs="等线"/>
          <w:b/>
          <w:bCs/>
          <w:sz w:val="48"/>
          <w:szCs w:val="48"/>
          <w:highlight w:val="none"/>
          <w:lang w:bidi="zh-CN"/>
        </w:rPr>
      </w:pPr>
    </w:p>
    <w:p>
      <w:pPr>
        <w:pStyle w:val="2"/>
        <w:shd w:val="clear"/>
        <w:ind w:firstLine="0"/>
        <w:jc w:val="center"/>
        <w:rPr>
          <w:rFonts w:hint="eastAsia" w:ascii="等线" w:hAnsi="等线" w:eastAsia="等线" w:cs="等线"/>
          <w:b/>
          <w:bCs/>
          <w:sz w:val="48"/>
          <w:szCs w:val="48"/>
          <w:highlight w:val="none"/>
          <w:lang w:bidi="zh-CN"/>
        </w:rPr>
      </w:pPr>
    </w:p>
    <w:p>
      <w:pPr>
        <w:pStyle w:val="2"/>
        <w:shd w:val="clear"/>
        <w:ind w:firstLine="0"/>
        <w:jc w:val="center"/>
        <w:rPr>
          <w:rFonts w:hint="eastAsia" w:ascii="等线" w:hAnsi="等线" w:eastAsia="等线" w:cs="等线"/>
          <w:b/>
          <w:bCs/>
          <w:sz w:val="48"/>
          <w:szCs w:val="48"/>
          <w:highlight w:val="none"/>
          <w:lang w:bidi="zh-CN"/>
        </w:rPr>
      </w:pPr>
    </w:p>
    <w:p>
      <w:pPr>
        <w:pStyle w:val="2"/>
        <w:shd w:val="clear"/>
        <w:ind w:firstLine="0"/>
        <w:jc w:val="center"/>
        <w:rPr>
          <w:rFonts w:hint="eastAsia" w:ascii="等线" w:hAnsi="等线" w:eastAsia="等线" w:cs="等线"/>
          <w:b/>
          <w:bCs/>
          <w:sz w:val="48"/>
          <w:szCs w:val="48"/>
          <w:highlight w:val="none"/>
          <w:lang w:bidi="zh-CN"/>
        </w:rPr>
      </w:pPr>
    </w:p>
    <w:p>
      <w:pPr>
        <w:pStyle w:val="2"/>
        <w:shd w:val="clear"/>
        <w:ind w:firstLine="0"/>
        <w:jc w:val="center"/>
        <w:rPr>
          <w:rFonts w:hint="eastAsia" w:ascii="等线" w:hAnsi="等线" w:eastAsia="等线" w:cs="等线"/>
          <w:b/>
          <w:bCs/>
          <w:sz w:val="48"/>
          <w:szCs w:val="48"/>
          <w:highlight w:val="none"/>
          <w:lang w:bidi="zh-CN"/>
        </w:rPr>
      </w:pPr>
    </w:p>
    <w:p>
      <w:pPr>
        <w:pStyle w:val="2"/>
        <w:shd w:val="clear"/>
        <w:ind w:firstLine="0"/>
        <w:jc w:val="center"/>
        <w:rPr>
          <w:rFonts w:hint="eastAsia" w:ascii="等线" w:hAnsi="等线" w:eastAsia="等线" w:cs="等线"/>
          <w:b/>
          <w:bCs/>
          <w:sz w:val="48"/>
          <w:szCs w:val="48"/>
          <w:highlight w:val="none"/>
          <w:lang w:bidi="zh-CN"/>
        </w:rPr>
      </w:pPr>
    </w:p>
    <w:p>
      <w:pPr>
        <w:pStyle w:val="2"/>
        <w:shd w:val="clear"/>
        <w:ind w:firstLine="0"/>
        <w:jc w:val="center"/>
        <w:rPr>
          <w:rFonts w:hint="eastAsia" w:ascii="等线" w:hAnsi="等线" w:eastAsia="等线" w:cs="等线"/>
          <w:b/>
          <w:bCs/>
          <w:sz w:val="48"/>
          <w:szCs w:val="48"/>
          <w:highlight w:val="none"/>
          <w:lang w:bidi="zh-CN"/>
        </w:rPr>
      </w:pPr>
    </w:p>
    <w:p>
      <w:pPr>
        <w:pStyle w:val="2"/>
        <w:shd w:val="clear"/>
        <w:ind w:firstLine="0"/>
        <w:jc w:val="center"/>
        <w:rPr>
          <w:rFonts w:hint="eastAsia" w:ascii="等线" w:hAnsi="等线" w:eastAsia="等线" w:cs="等线"/>
          <w:b/>
          <w:bCs/>
          <w:sz w:val="48"/>
          <w:szCs w:val="48"/>
          <w:highlight w:val="none"/>
          <w:lang w:bidi="zh-CN"/>
        </w:rPr>
      </w:pPr>
    </w:p>
    <w:p>
      <w:pPr>
        <w:pStyle w:val="2"/>
        <w:shd w:val="clear"/>
        <w:ind w:firstLine="0"/>
        <w:jc w:val="center"/>
        <w:rPr>
          <w:rFonts w:hint="eastAsia" w:ascii="等线" w:hAnsi="等线" w:eastAsia="等线" w:cs="等线"/>
          <w:b/>
          <w:bCs/>
          <w:sz w:val="48"/>
          <w:szCs w:val="48"/>
          <w:highlight w:val="none"/>
          <w:lang w:bidi="zh-CN"/>
        </w:rPr>
      </w:pPr>
    </w:p>
    <w:p>
      <w:pPr>
        <w:pStyle w:val="2"/>
        <w:shd w:val="clear"/>
        <w:ind w:firstLine="0"/>
        <w:jc w:val="center"/>
        <w:rPr>
          <w:rFonts w:ascii="等线" w:hAnsi="等线" w:eastAsia="等线" w:cs="等线"/>
          <w:b/>
          <w:bCs/>
          <w:sz w:val="48"/>
          <w:szCs w:val="48"/>
          <w:highlight w:val="none"/>
          <w:lang w:bidi="zh-CN"/>
        </w:rPr>
      </w:pPr>
      <w:r>
        <w:rPr>
          <w:rFonts w:hint="eastAsia" w:ascii="等线" w:hAnsi="等线" w:eastAsia="等线" w:cs="等线"/>
          <w:b/>
          <w:bCs/>
          <w:sz w:val="48"/>
          <w:szCs w:val="48"/>
          <w:highlight w:val="none"/>
          <w:lang w:bidi="zh-CN"/>
        </w:rPr>
        <w:t>第二章   投标人须知</w:t>
      </w:r>
    </w:p>
    <w:p>
      <w:pPr>
        <w:pStyle w:val="13"/>
        <w:shd w:val="clear"/>
        <w:rPr>
          <w:rFonts w:ascii="等线"/>
          <w:b/>
          <w:sz w:val="48"/>
          <w:highlight w:val="none"/>
        </w:rPr>
      </w:pPr>
    </w:p>
    <w:p>
      <w:pPr>
        <w:pStyle w:val="10"/>
        <w:shd w:val="clear"/>
        <w:spacing w:before="388" w:line="364" w:lineRule="auto"/>
        <w:ind w:right="3884"/>
        <w:jc w:val="left"/>
        <w:rPr>
          <w:highlight w:val="none"/>
        </w:rPr>
      </w:pPr>
      <w:r>
        <w:rPr>
          <w:highlight w:val="none"/>
        </w:rPr>
        <w:t>一、投标人须知前附表</w:t>
      </w:r>
    </w:p>
    <w:p>
      <w:pPr>
        <w:pStyle w:val="10"/>
        <w:shd w:val="clear"/>
        <w:spacing w:before="388" w:line="364" w:lineRule="auto"/>
        <w:ind w:right="3884"/>
        <w:jc w:val="left"/>
        <w:rPr>
          <w:highlight w:val="none"/>
        </w:rPr>
      </w:pPr>
      <w:r>
        <w:rPr>
          <w:highlight w:val="none"/>
        </w:rPr>
        <w:t>二、投标人须知</w:t>
      </w:r>
    </w:p>
    <w:p>
      <w:pPr>
        <w:pStyle w:val="12"/>
        <w:shd w:val="clear"/>
        <w:rPr>
          <w:highlight w:val="none"/>
        </w:rPr>
        <w:sectPr>
          <w:footerReference r:id="rId3" w:type="default"/>
          <w:pgSz w:w="11911" w:h="16838"/>
          <w:pgMar w:top="1599" w:right="1179" w:bottom="1298" w:left="1100" w:header="0" w:footer="567" w:gutter="0"/>
          <w:cols w:space="720" w:num="1"/>
          <w:docGrid w:linePitch="1" w:charSpace="0"/>
        </w:sectPr>
      </w:pPr>
    </w:p>
    <w:p>
      <w:pPr>
        <w:pStyle w:val="2"/>
        <w:shd w:val="clear"/>
        <w:ind w:firstLine="0"/>
        <w:rPr>
          <w:highlight w:val="none"/>
        </w:rPr>
      </w:pPr>
    </w:p>
    <w:p>
      <w:pPr>
        <w:numPr>
          <w:ilvl w:val="0"/>
          <w:numId w:val="2"/>
        </w:numPr>
        <w:shd w:val="clear"/>
        <w:spacing w:before="42"/>
        <w:ind w:left="372" w:right="369"/>
        <w:jc w:val="center"/>
        <w:rPr>
          <w:rFonts w:ascii="黑体" w:hAnsi="黑体" w:eastAsia="黑体" w:cs="黑体"/>
          <w:b/>
          <w:bCs/>
          <w:sz w:val="32"/>
          <w:szCs w:val="32"/>
          <w:highlight w:val="none"/>
          <w:lang w:val="zh-CN" w:bidi="zh-CN"/>
        </w:rPr>
      </w:pPr>
      <w:r>
        <w:rPr>
          <w:rFonts w:hint="eastAsia" w:ascii="黑体" w:hAnsi="黑体" w:eastAsia="黑体" w:cs="黑体"/>
          <w:b/>
          <w:bCs/>
          <w:sz w:val="32"/>
          <w:szCs w:val="32"/>
          <w:highlight w:val="none"/>
          <w:lang w:val="zh-CN" w:bidi="zh-CN"/>
        </w:rPr>
        <w:t>投标人须知前附表</w:t>
      </w:r>
    </w:p>
    <w:p>
      <w:pPr>
        <w:pStyle w:val="2"/>
        <w:shd w:val="clear"/>
        <w:ind w:firstLine="0"/>
        <w:rPr>
          <w:highlight w:val="none"/>
        </w:rPr>
      </w:pPr>
    </w:p>
    <w:tbl>
      <w:tblPr>
        <w:tblStyle w:val="26"/>
        <w:tblW w:w="929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59"/>
        <w:gridCol w:w="1924"/>
        <w:gridCol w:w="640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6" w:hRule="atLeast"/>
          <w:jc w:val="center"/>
        </w:trPr>
        <w:tc>
          <w:tcPr>
            <w:tcW w:w="959" w:type="dxa"/>
            <w:vAlign w:val="center"/>
          </w:tcPr>
          <w:p>
            <w:pPr>
              <w:pStyle w:val="38"/>
              <w:shd w:val="clear"/>
              <w:spacing w:before="144"/>
              <w:ind w:right="152"/>
              <w:jc w:val="right"/>
              <w:rPr>
                <w:b/>
                <w:highlight w:val="none"/>
              </w:rPr>
            </w:pPr>
            <w:r>
              <w:rPr>
                <w:b/>
                <w:highlight w:val="none"/>
              </w:rPr>
              <w:t>条款号</w:t>
            </w:r>
          </w:p>
        </w:tc>
        <w:tc>
          <w:tcPr>
            <w:tcW w:w="1924" w:type="dxa"/>
            <w:vAlign w:val="center"/>
          </w:tcPr>
          <w:p>
            <w:pPr>
              <w:pStyle w:val="38"/>
              <w:shd w:val="clear"/>
              <w:spacing w:before="144"/>
              <w:ind w:left="109" w:right="99"/>
              <w:jc w:val="center"/>
              <w:rPr>
                <w:b/>
                <w:highlight w:val="none"/>
              </w:rPr>
            </w:pPr>
            <w:r>
              <w:rPr>
                <w:b/>
                <w:highlight w:val="none"/>
              </w:rPr>
              <w:t>条款名称</w:t>
            </w:r>
          </w:p>
        </w:tc>
        <w:tc>
          <w:tcPr>
            <w:tcW w:w="6408" w:type="dxa"/>
            <w:vAlign w:val="center"/>
          </w:tcPr>
          <w:p>
            <w:pPr>
              <w:pStyle w:val="38"/>
              <w:shd w:val="clear"/>
              <w:spacing w:before="144"/>
              <w:ind w:left="2748" w:right="2736"/>
              <w:jc w:val="center"/>
              <w:rPr>
                <w:b/>
                <w:highlight w:val="none"/>
              </w:rPr>
            </w:pPr>
            <w:r>
              <w:rPr>
                <w:b/>
                <w:highlight w:val="none"/>
              </w:rPr>
              <w:t>编列内容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46" w:hRule="atLeast"/>
          <w:jc w:val="center"/>
        </w:trPr>
        <w:tc>
          <w:tcPr>
            <w:tcW w:w="959" w:type="dxa"/>
            <w:vAlign w:val="center"/>
          </w:tcPr>
          <w:p>
            <w:pPr>
              <w:pStyle w:val="38"/>
              <w:shd w:val="clear"/>
              <w:spacing w:before="1"/>
              <w:ind w:right="206"/>
              <w:jc w:val="center"/>
              <w:rPr>
                <w:szCs w:val="21"/>
                <w:highlight w:val="none"/>
              </w:rPr>
            </w:pPr>
            <w:r>
              <w:rPr>
                <w:rFonts w:hint="eastAsia"/>
                <w:szCs w:val="21"/>
                <w:highlight w:val="none"/>
                <w:lang w:val="en-US"/>
              </w:rPr>
              <w:t xml:space="preserve">  </w:t>
            </w:r>
            <w:r>
              <w:rPr>
                <w:szCs w:val="21"/>
                <w:highlight w:val="none"/>
              </w:rPr>
              <w:t>1.1.2</w:t>
            </w:r>
          </w:p>
        </w:tc>
        <w:tc>
          <w:tcPr>
            <w:tcW w:w="1924" w:type="dxa"/>
            <w:vAlign w:val="center"/>
          </w:tcPr>
          <w:p>
            <w:pPr>
              <w:pStyle w:val="38"/>
              <w:shd w:val="clear"/>
              <w:spacing w:before="1"/>
              <w:ind w:left="107" w:right="99"/>
              <w:jc w:val="center"/>
              <w:rPr>
                <w:highlight w:val="none"/>
                <w:lang w:val="en-US" w:bidi="ar-SA"/>
              </w:rPr>
            </w:pPr>
            <w:r>
              <w:rPr>
                <w:rFonts w:hint="eastAsia"/>
                <w:highlight w:val="none"/>
                <w:lang w:val="en-US" w:bidi="ar-SA"/>
              </w:rPr>
              <w:t>招标人</w:t>
            </w:r>
          </w:p>
        </w:tc>
        <w:tc>
          <w:tcPr>
            <w:tcW w:w="6408" w:type="dxa"/>
            <w:vAlign w:val="center"/>
          </w:tcPr>
          <w:p>
            <w:pPr>
              <w:shd w:val="clear"/>
              <w:snapToGrid w:val="0"/>
              <w:rPr>
                <w:rFonts w:hint="eastAsia" w:ascii="宋体" w:hAnsi="宋体" w:eastAsia="宋体"/>
                <w:szCs w:val="21"/>
                <w:highlight w:val="none"/>
                <w:lang w:eastAsia="zh-CN"/>
              </w:rPr>
            </w:pPr>
            <w:r>
              <w:rPr>
                <w:rFonts w:hint="eastAsia" w:ascii="宋体" w:hAnsi="宋体"/>
                <w:szCs w:val="21"/>
                <w:highlight w:val="none"/>
              </w:rPr>
              <w:t>招标人：</w:t>
            </w:r>
            <w:r>
              <w:rPr>
                <w:rFonts w:hint="eastAsia" w:ascii="宋体" w:hAnsi="宋体"/>
                <w:szCs w:val="21"/>
                <w:highlight w:val="none"/>
                <w:lang w:eastAsia="zh-CN"/>
              </w:rPr>
              <w:t>四川省交通建设集团有限责任公司</w:t>
            </w:r>
          </w:p>
          <w:p>
            <w:pPr>
              <w:shd w:val="clear"/>
              <w:snapToGrid w:val="0"/>
              <w:rPr>
                <w:rFonts w:ascii="宋体" w:hAnsi="宋体"/>
                <w:szCs w:val="21"/>
                <w:highlight w:val="none"/>
              </w:rPr>
            </w:pPr>
            <w:r>
              <w:rPr>
                <w:rFonts w:hint="eastAsia" w:ascii="宋体" w:hAnsi="宋体"/>
                <w:szCs w:val="21"/>
                <w:highlight w:val="none"/>
              </w:rPr>
              <w:t>地  址：成都市二环路西一段90号</w:t>
            </w:r>
          </w:p>
          <w:p>
            <w:pPr>
              <w:shd w:val="clear"/>
              <w:adjustRightInd w:val="0"/>
              <w:snapToGrid w:val="0"/>
              <w:rPr>
                <w:rFonts w:ascii="宋体" w:hAnsi="宋体"/>
                <w:szCs w:val="21"/>
                <w:highlight w:val="none"/>
              </w:rPr>
            </w:pPr>
            <w:r>
              <w:rPr>
                <w:rFonts w:hint="eastAsia" w:ascii="宋体" w:hAnsi="宋体"/>
                <w:szCs w:val="21"/>
                <w:highlight w:val="none"/>
              </w:rPr>
              <w:t>邮  编：610041</w:t>
            </w:r>
          </w:p>
          <w:p>
            <w:pPr>
              <w:shd w:val="clear"/>
              <w:adjustRightInd w:val="0"/>
              <w:snapToGrid w:val="0"/>
              <w:rPr>
                <w:rFonts w:ascii="宋体" w:hAnsi="宋体"/>
                <w:szCs w:val="21"/>
                <w:highlight w:val="none"/>
              </w:rPr>
            </w:pPr>
            <w:r>
              <w:rPr>
                <w:rFonts w:hint="eastAsia" w:ascii="宋体" w:hAnsi="宋体"/>
                <w:szCs w:val="21"/>
                <w:highlight w:val="none"/>
              </w:rPr>
              <w:t xml:space="preserve">电 </w:t>
            </w:r>
            <w:r>
              <w:rPr>
                <w:rFonts w:ascii="宋体" w:hAnsi="宋体"/>
                <w:szCs w:val="21"/>
                <w:highlight w:val="none"/>
              </w:rPr>
              <w:t xml:space="preserve"> </w:t>
            </w:r>
            <w:r>
              <w:rPr>
                <w:rFonts w:hint="eastAsia" w:ascii="宋体" w:hAnsi="宋体"/>
                <w:szCs w:val="21"/>
                <w:highlight w:val="none"/>
              </w:rPr>
              <w:t>话：15882297876</w:t>
            </w:r>
          </w:p>
          <w:p>
            <w:pPr>
              <w:shd w:val="clear"/>
              <w:tabs>
                <w:tab w:val="left" w:pos="5220"/>
                <w:tab w:val="left" w:pos="5400"/>
                <w:tab w:val="left" w:pos="5580"/>
              </w:tabs>
              <w:jc w:val="left"/>
              <w:rPr>
                <w:rFonts w:ascii="宋体" w:hAnsi="宋体" w:cs="宋体"/>
                <w:highlight w:val="none"/>
              </w:rPr>
            </w:pPr>
            <w:r>
              <w:rPr>
                <w:rFonts w:hint="eastAsia" w:hAnsi="宋体"/>
                <w:szCs w:val="21"/>
                <w:highlight w:val="none"/>
              </w:rPr>
              <w:t>联系人：许女士</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4" w:hRule="atLeast"/>
          <w:jc w:val="center"/>
        </w:trPr>
        <w:tc>
          <w:tcPr>
            <w:tcW w:w="959" w:type="dxa"/>
            <w:vAlign w:val="center"/>
          </w:tcPr>
          <w:p>
            <w:pPr>
              <w:pStyle w:val="38"/>
              <w:shd w:val="clear"/>
              <w:ind w:right="206"/>
              <w:jc w:val="right"/>
              <w:rPr>
                <w:szCs w:val="21"/>
                <w:highlight w:val="none"/>
              </w:rPr>
            </w:pPr>
            <w:r>
              <w:rPr>
                <w:szCs w:val="21"/>
                <w:highlight w:val="none"/>
              </w:rPr>
              <w:t>1.1.4</w:t>
            </w:r>
          </w:p>
        </w:tc>
        <w:tc>
          <w:tcPr>
            <w:tcW w:w="1924" w:type="dxa"/>
            <w:vAlign w:val="center"/>
          </w:tcPr>
          <w:p>
            <w:pPr>
              <w:pStyle w:val="38"/>
              <w:shd w:val="clear"/>
              <w:ind w:left="104" w:right="99"/>
              <w:jc w:val="center"/>
              <w:rPr>
                <w:szCs w:val="21"/>
                <w:highlight w:val="none"/>
              </w:rPr>
            </w:pPr>
            <w:r>
              <w:rPr>
                <w:szCs w:val="21"/>
                <w:highlight w:val="none"/>
              </w:rPr>
              <w:t>项目名称</w:t>
            </w:r>
          </w:p>
        </w:tc>
        <w:tc>
          <w:tcPr>
            <w:tcW w:w="6408" w:type="dxa"/>
            <w:vAlign w:val="center"/>
          </w:tcPr>
          <w:p>
            <w:pPr>
              <w:pStyle w:val="2"/>
              <w:shd w:val="clear"/>
              <w:ind w:firstLine="0"/>
              <w:rPr>
                <w:szCs w:val="21"/>
                <w:highlight w:val="none"/>
              </w:rPr>
            </w:pPr>
            <w:r>
              <w:rPr>
                <w:rFonts w:hint="eastAsia" w:ascii="宋体" w:hAnsi="宋体" w:eastAsia="宋体" w:cs="宋体"/>
                <w:kern w:val="2"/>
                <w:sz w:val="21"/>
                <w:szCs w:val="21"/>
                <w:highlight w:val="none"/>
                <w:lang w:bidi="zh-CN"/>
              </w:rPr>
              <w:t>G5京昆高速公路绵阳至成都段扩容工程</w:t>
            </w:r>
            <w:r>
              <w:rPr>
                <w:rFonts w:hint="eastAsia" w:ascii="宋体" w:hAnsi="宋体" w:eastAsia="宋体" w:cs="宋体"/>
                <w:kern w:val="2"/>
                <w:sz w:val="21"/>
                <w:szCs w:val="21"/>
                <w:highlight w:val="none"/>
                <w:lang w:val="en-US" w:bidi="zh-CN"/>
              </w:rPr>
              <w:t>路面工程LM1-7分段施工分包项目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3" w:hRule="atLeast"/>
          <w:jc w:val="center"/>
        </w:trPr>
        <w:tc>
          <w:tcPr>
            <w:tcW w:w="959" w:type="dxa"/>
            <w:vAlign w:val="center"/>
          </w:tcPr>
          <w:p>
            <w:pPr>
              <w:pStyle w:val="38"/>
              <w:shd w:val="clear"/>
              <w:spacing w:before="180" w:line="360" w:lineRule="auto"/>
              <w:ind w:right="206"/>
              <w:jc w:val="right"/>
              <w:rPr>
                <w:szCs w:val="21"/>
                <w:highlight w:val="none"/>
              </w:rPr>
            </w:pPr>
            <w:r>
              <w:rPr>
                <w:szCs w:val="21"/>
                <w:highlight w:val="none"/>
              </w:rPr>
              <w:t>1.1.5</w:t>
            </w:r>
          </w:p>
        </w:tc>
        <w:tc>
          <w:tcPr>
            <w:tcW w:w="1924" w:type="dxa"/>
            <w:vAlign w:val="center"/>
          </w:tcPr>
          <w:p>
            <w:pPr>
              <w:pStyle w:val="38"/>
              <w:shd w:val="clear"/>
              <w:spacing w:before="180" w:line="360" w:lineRule="auto"/>
              <w:ind w:left="104" w:right="99"/>
              <w:jc w:val="center"/>
              <w:rPr>
                <w:szCs w:val="21"/>
                <w:highlight w:val="none"/>
              </w:rPr>
            </w:pPr>
            <w:r>
              <w:rPr>
                <w:szCs w:val="21"/>
                <w:highlight w:val="none"/>
              </w:rPr>
              <w:t>建设地点</w:t>
            </w:r>
          </w:p>
        </w:tc>
        <w:tc>
          <w:tcPr>
            <w:tcW w:w="6408" w:type="dxa"/>
            <w:vAlign w:val="center"/>
          </w:tcPr>
          <w:p>
            <w:pPr>
              <w:pStyle w:val="38"/>
              <w:shd w:val="clear"/>
              <w:spacing w:before="180" w:line="360" w:lineRule="auto"/>
              <w:rPr>
                <w:rFonts w:hint="default" w:eastAsia="宋体"/>
                <w:szCs w:val="21"/>
                <w:highlight w:val="none"/>
                <w:lang w:val="en-US" w:eastAsia="zh-CN"/>
              </w:rPr>
            </w:pPr>
            <w:r>
              <w:rPr>
                <w:rFonts w:hint="eastAsia"/>
                <w:szCs w:val="21"/>
                <w:highlight w:val="none"/>
                <w:lang w:val="en-US" w:eastAsia="zh-CN"/>
              </w:rPr>
              <w:t>四川省德阳市中江县、四川省德阳市罗江县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jc w:val="center"/>
        </w:trPr>
        <w:tc>
          <w:tcPr>
            <w:tcW w:w="959" w:type="dxa"/>
            <w:vAlign w:val="center"/>
          </w:tcPr>
          <w:p>
            <w:pPr>
              <w:pStyle w:val="38"/>
              <w:shd w:val="clear"/>
              <w:spacing w:before="1"/>
              <w:ind w:right="206"/>
              <w:jc w:val="right"/>
              <w:rPr>
                <w:szCs w:val="21"/>
                <w:highlight w:val="none"/>
              </w:rPr>
            </w:pPr>
            <w:r>
              <w:rPr>
                <w:szCs w:val="21"/>
                <w:highlight w:val="none"/>
              </w:rPr>
              <w:t>1.2.2</w:t>
            </w:r>
          </w:p>
        </w:tc>
        <w:tc>
          <w:tcPr>
            <w:tcW w:w="1924" w:type="dxa"/>
            <w:vAlign w:val="center"/>
          </w:tcPr>
          <w:p>
            <w:pPr>
              <w:pStyle w:val="38"/>
              <w:shd w:val="clear"/>
              <w:spacing w:before="1"/>
              <w:ind w:left="107" w:right="99"/>
              <w:jc w:val="center"/>
              <w:rPr>
                <w:szCs w:val="21"/>
                <w:highlight w:val="none"/>
              </w:rPr>
            </w:pPr>
            <w:r>
              <w:rPr>
                <w:szCs w:val="21"/>
                <w:highlight w:val="none"/>
              </w:rPr>
              <w:t>资金落实情况</w:t>
            </w:r>
          </w:p>
        </w:tc>
        <w:tc>
          <w:tcPr>
            <w:tcW w:w="6408" w:type="dxa"/>
            <w:vAlign w:val="center"/>
          </w:tcPr>
          <w:p>
            <w:pPr>
              <w:pStyle w:val="38"/>
              <w:shd w:val="clear"/>
              <w:spacing w:before="1"/>
              <w:ind w:left="107"/>
              <w:rPr>
                <w:szCs w:val="21"/>
                <w:highlight w:val="none"/>
              </w:rPr>
            </w:pPr>
            <w:r>
              <w:rPr>
                <w:rFonts w:hint="eastAsia"/>
                <w:szCs w:val="21"/>
                <w:highlight w:val="none"/>
              </w:rPr>
              <w:t>已落实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3" w:hRule="atLeast"/>
          <w:jc w:val="center"/>
        </w:trPr>
        <w:tc>
          <w:tcPr>
            <w:tcW w:w="959" w:type="dxa"/>
            <w:vAlign w:val="center"/>
          </w:tcPr>
          <w:p>
            <w:pPr>
              <w:pStyle w:val="38"/>
              <w:shd w:val="clear"/>
              <w:spacing w:before="179"/>
              <w:ind w:right="206"/>
              <w:jc w:val="right"/>
              <w:rPr>
                <w:szCs w:val="21"/>
                <w:highlight w:val="none"/>
              </w:rPr>
            </w:pPr>
            <w:r>
              <w:rPr>
                <w:szCs w:val="21"/>
                <w:highlight w:val="none"/>
              </w:rPr>
              <w:t>1.3.1</w:t>
            </w:r>
          </w:p>
        </w:tc>
        <w:tc>
          <w:tcPr>
            <w:tcW w:w="1924" w:type="dxa"/>
            <w:vAlign w:val="center"/>
          </w:tcPr>
          <w:p>
            <w:pPr>
              <w:pStyle w:val="38"/>
              <w:shd w:val="clear"/>
              <w:spacing w:before="179"/>
              <w:ind w:left="104" w:right="99"/>
              <w:jc w:val="center"/>
              <w:rPr>
                <w:szCs w:val="21"/>
                <w:highlight w:val="none"/>
              </w:rPr>
            </w:pPr>
            <w:r>
              <w:rPr>
                <w:szCs w:val="21"/>
                <w:highlight w:val="none"/>
              </w:rPr>
              <w:t>招标范围</w:t>
            </w:r>
          </w:p>
        </w:tc>
        <w:tc>
          <w:tcPr>
            <w:tcW w:w="6408" w:type="dxa"/>
            <w:vAlign w:val="center"/>
          </w:tcPr>
          <w:p>
            <w:pPr>
              <w:pStyle w:val="38"/>
              <w:shd w:val="clear"/>
              <w:spacing w:before="179"/>
              <w:ind w:left="107"/>
              <w:rPr>
                <w:szCs w:val="21"/>
                <w:highlight w:val="none"/>
              </w:rPr>
            </w:pPr>
            <w:r>
              <w:rPr>
                <w:rFonts w:hint="eastAsia"/>
                <w:szCs w:val="21"/>
                <w:highlight w:val="none"/>
              </w:rPr>
              <w:t>见招标公告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jc w:val="center"/>
        </w:trPr>
        <w:tc>
          <w:tcPr>
            <w:tcW w:w="959" w:type="dxa"/>
            <w:vAlign w:val="center"/>
          </w:tcPr>
          <w:p>
            <w:pPr>
              <w:pStyle w:val="38"/>
              <w:shd w:val="clear"/>
              <w:ind w:right="206"/>
              <w:jc w:val="right"/>
              <w:rPr>
                <w:szCs w:val="21"/>
                <w:highlight w:val="none"/>
              </w:rPr>
            </w:pPr>
            <w:r>
              <w:rPr>
                <w:szCs w:val="21"/>
                <w:highlight w:val="none"/>
              </w:rPr>
              <w:t>1.3.2</w:t>
            </w:r>
          </w:p>
        </w:tc>
        <w:tc>
          <w:tcPr>
            <w:tcW w:w="1924" w:type="dxa"/>
            <w:vAlign w:val="center"/>
          </w:tcPr>
          <w:p>
            <w:pPr>
              <w:pStyle w:val="38"/>
              <w:shd w:val="clear"/>
              <w:ind w:left="104" w:right="99"/>
              <w:jc w:val="center"/>
              <w:rPr>
                <w:szCs w:val="21"/>
                <w:highlight w:val="none"/>
              </w:rPr>
            </w:pPr>
            <w:r>
              <w:rPr>
                <w:szCs w:val="21"/>
                <w:highlight w:val="none"/>
              </w:rPr>
              <w:t>计划工期</w:t>
            </w:r>
          </w:p>
        </w:tc>
        <w:tc>
          <w:tcPr>
            <w:tcW w:w="6408" w:type="dxa"/>
            <w:vAlign w:val="center"/>
          </w:tcPr>
          <w:p>
            <w:pPr>
              <w:pStyle w:val="38"/>
              <w:shd w:val="clear"/>
              <w:spacing w:line="360" w:lineRule="exact"/>
              <w:ind w:left="107" w:right="68"/>
              <w:rPr>
                <w:szCs w:val="21"/>
                <w:highlight w:val="none"/>
              </w:rPr>
            </w:pPr>
            <w:r>
              <w:rPr>
                <w:rFonts w:hint="eastAsia"/>
                <w:szCs w:val="21"/>
                <w:highlight w:val="none"/>
              </w:rPr>
              <w:t>计划工期：</w:t>
            </w:r>
            <w:r>
              <w:rPr>
                <w:rFonts w:hint="eastAsia"/>
                <w:szCs w:val="21"/>
                <w:highlight w:val="none"/>
                <w:lang w:val="en-US"/>
              </w:rPr>
              <w:t>详见招标公告</w:t>
            </w:r>
            <w:r>
              <w:rPr>
                <w:rFonts w:hint="eastAsia"/>
                <w:szCs w:val="21"/>
                <w:highlight w:val="none"/>
              </w:rPr>
              <w:t>。</w:t>
            </w:r>
          </w:p>
          <w:p>
            <w:pPr>
              <w:pStyle w:val="38"/>
              <w:shd w:val="clear"/>
              <w:spacing w:line="360" w:lineRule="exact"/>
              <w:ind w:left="107" w:right="68"/>
              <w:rPr>
                <w:szCs w:val="21"/>
                <w:highlight w:val="none"/>
              </w:rPr>
            </w:pPr>
            <w:r>
              <w:rPr>
                <w:rFonts w:hint="eastAsia"/>
                <w:szCs w:val="21"/>
                <w:highlight w:val="none"/>
              </w:rPr>
              <w:t>缺陷责任期：</w:t>
            </w:r>
            <w:r>
              <w:rPr>
                <w:rFonts w:hint="eastAsia"/>
                <w:szCs w:val="21"/>
                <w:highlight w:val="none"/>
                <w:u w:val="single"/>
                <w:lang w:val="en-US" w:eastAsia="zh-CN"/>
              </w:rPr>
              <w:t>12</w:t>
            </w:r>
            <w:r>
              <w:rPr>
                <w:rFonts w:hint="eastAsia"/>
                <w:szCs w:val="21"/>
                <w:highlight w:val="none"/>
              </w:rPr>
              <w:t>个月</w:t>
            </w:r>
          </w:p>
          <w:p>
            <w:pPr>
              <w:pStyle w:val="38"/>
              <w:shd w:val="clear"/>
              <w:spacing w:line="360" w:lineRule="exact"/>
              <w:ind w:left="107" w:right="68"/>
              <w:rPr>
                <w:szCs w:val="21"/>
                <w:highlight w:val="none"/>
              </w:rPr>
            </w:pPr>
            <w:r>
              <w:rPr>
                <w:rFonts w:hint="eastAsia"/>
                <w:szCs w:val="21"/>
                <w:highlight w:val="none"/>
              </w:rPr>
              <w:t>保修期：</w:t>
            </w:r>
            <w:r>
              <w:rPr>
                <w:rFonts w:hint="eastAsia"/>
                <w:szCs w:val="21"/>
                <w:highlight w:val="none"/>
                <w:u w:val="single"/>
                <w:lang w:val="en-US"/>
              </w:rPr>
              <w:t>60</w:t>
            </w:r>
            <w:r>
              <w:rPr>
                <w:rFonts w:hint="eastAsia"/>
                <w:szCs w:val="21"/>
                <w:highlight w:val="none"/>
              </w:rPr>
              <w:t>个月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959" w:type="dxa"/>
            <w:vAlign w:val="center"/>
          </w:tcPr>
          <w:p>
            <w:pPr>
              <w:pStyle w:val="38"/>
              <w:shd w:val="clear"/>
              <w:spacing w:before="1"/>
              <w:ind w:right="206"/>
              <w:jc w:val="right"/>
              <w:rPr>
                <w:szCs w:val="21"/>
                <w:highlight w:val="none"/>
              </w:rPr>
            </w:pPr>
            <w:r>
              <w:rPr>
                <w:szCs w:val="21"/>
                <w:highlight w:val="none"/>
              </w:rPr>
              <w:t>1.3.3</w:t>
            </w:r>
          </w:p>
        </w:tc>
        <w:tc>
          <w:tcPr>
            <w:tcW w:w="1924" w:type="dxa"/>
            <w:vAlign w:val="center"/>
          </w:tcPr>
          <w:p>
            <w:pPr>
              <w:pStyle w:val="38"/>
              <w:shd w:val="clear"/>
              <w:spacing w:before="1"/>
              <w:ind w:left="104" w:right="99"/>
              <w:jc w:val="center"/>
              <w:rPr>
                <w:szCs w:val="21"/>
                <w:highlight w:val="none"/>
              </w:rPr>
            </w:pPr>
            <w:r>
              <w:rPr>
                <w:szCs w:val="21"/>
                <w:highlight w:val="none"/>
              </w:rPr>
              <w:t>质量要求</w:t>
            </w:r>
          </w:p>
        </w:tc>
        <w:tc>
          <w:tcPr>
            <w:tcW w:w="6408" w:type="dxa"/>
            <w:vAlign w:val="center"/>
          </w:tcPr>
          <w:p>
            <w:pPr>
              <w:pStyle w:val="38"/>
              <w:shd w:val="clear"/>
              <w:spacing w:line="360" w:lineRule="exact"/>
              <w:ind w:left="107" w:right="93"/>
              <w:rPr>
                <w:szCs w:val="21"/>
                <w:highlight w:val="none"/>
                <w:lang w:val="en-US"/>
              </w:rPr>
            </w:pPr>
            <w:r>
              <w:rPr>
                <w:rFonts w:hint="eastAsia"/>
                <w:szCs w:val="21"/>
                <w:highlight w:val="none"/>
                <w:lang w:val="en-US"/>
              </w:rPr>
              <w:t>交工验收的工程质量目标：合格；竣工验收的工程质量目标：优良。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7" w:hRule="atLeast"/>
          <w:jc w:val="center"/>
        </w:trPr>
        <w:tc>
          <w:tcPr>
            <w:tcW w:w="959" w:type="dxa"/>
            <w:vAlign w:val="center"/>
          </w:tcPr>
          <w:p>
            <w:pPr>
              <w:pStyle w:val="38"/>
              <w:shd w:val="clear"/>
              <w:ind w:right="206"/>
              <w:jc w:val="right"/>
              <w:rPr>
                <w:szCs w:val="21"/>
                <w:highlight w:val="none"/>
              </w:rPr>
            </w:pPr>
            <w:r>
              <w:rPr>
                <w:szCs w:val="21"/>
                <w:highlight w:val="none"/>
              </w:rPr>
              <w:t>1.3.4</w:t>
            </w:r>
          </w:p>
        </w:tc>
        <w:tc>
          <w:tcPr>
            <w:tcW w:w="1924" w:type="dxa"/>
            <w:vAlign w:val="center"/>
          </w:tcPr>
          <w:p>
            <w:pPr>
              <w:pStyle w:val="38"/>
              <w:shd w:val="clear"/>
              <w:spacing w:line="360" w:lineRule="exact"/>
              <w:ind w:left="500" w:right="492"/>
              <w:rPr>
                <w:szCs w:val="21"/>
                <w:highlight w:val="none"/>
              </w:rPr>
            </w:pPr>
            <w:r>
              <w:rPr>
                <w:szCs w:val="21"/>
                <w:highlight w:val="none"/>
              </w:rPr>
              <w:t>本标段的安全目标</w:t>
            </w:r>
          </w:p>
        </w:tc>
        <w:tc>
          <w:tcPr>
            <w:tcW w:w="6408" w:type="dxa"/>
            <w:vAlign w:val="center"/>
          </w:tcPr>
          <w:p>
            <w:pPr>
              <w:pStyle w:val="38"/>
              <w:shd w:val="clear"/>
              <w:ind w:left="107"/>
              <w:rPr>
                <w:szCs w:val="21"/>
                <w:highlight w:val="none"/>
              </w:rPr>
            </w:pPr>
            <w:r>
              <w:rPr>
                <w:rFonts w:hint="eastAsia"/>
                <w:szCs w:val="21"/>
                <w:highlight w:val="none"/>
              </w:rPr>
              <w:t>不发生等级安全事故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7" w:hRule="atLeast"/>
          <w:jc w:val="center"/>
        </w:trPr>
        <w:tc>
          <w:tcPr>
            <w:tcW w:w="959" w:type="dxa"/>
            <w:vAlign w:val="center"/>
          </w:tcPr>
          <w:p>
            <w:pPr>
              <w:pStyle w:val="38"/>
              <w:shd w:val="clear"/>
              <w:ind w:right="206"/>
              <w:jc w:val="right"/>
              <w:rPr>
                <w:szCs w:val="21"/>
                <w:highlight w:val="none"/>
              </w:rPr>
            </w:pPr>
            <w:r>
              <w:rPr>
                <w:szCs w:val="21"/>
                <w:highlight w:val="none"/>
              </w:rPr>
              <w:t>1.4.1</w:t>
            </w:r>
          </w:p>
        </w:tc>
        <w:tc>
          <w:tcPr>
            <w:tcW w:w="1924" w:type="dxa"/>
            <w:vAlign w:val="center"/>
          </w:tcPr>
          <w:p>
            <w:pPr>
              <w:pStyle w:val="38"/>
              <w:shd w:val="clear"/>
              <w:spacing w:before="172" w:line="278" w:lineRule="auto"/>
              <w:ind w:left="394" w:right="43" w:hanging="288"/>
              <w:rPr>
                <w:szCs w:val="21"/>
                <w:highlight w:val="none"/>
              </w:rPr>
            </w:pPr>
            <w:r>
              <w:rPr>
                <w:szCs w:val="21"/>
                <w:highlight w:val="none"/>
              </w:rPr>
              <w:t>投标人资质条件、能力和信誉</w:t>
            </w:r>
          </w:p>
        </w:tc>
        <w:tc>
          <w:tcPr>
            <w:tcW w:w="6408" w:type="dxa"/>
            <w:vAlign w:val="center"/>
          </w:tcPr>
          <w:p>
            <w:pPr>
              <w:pStyle w:val="38"/>
              <w:shd w:val="clear"/>
              <w:spacing w:before="1" w:line="314" w:lineRule="exact"/>
              <w:ind w:left="107" w:right="98"/>
              <w:rPr>
                <w:szCs w:val="21"/>
                <w:highlight w:val="none"/>
              </w:rPr>
            </w:pPr>
            <w:r>
              <w:rPr>
                <w:rFonts w:hint="eastAsia"/>
                <w:szCs w:val="21"/>
                <w:highlight w:val="none"/>
              </w:rPr>
              <w:t>1、资质条件：详见招标公告</w:t>
            </w:r>
          </w:p>
          <w:p>
            <w:pPr>
              <w:pStyle w:val="38"/>
              <w:shd w:val="clear"/>
              <w:spacing w:before="1" w:line="314" w:lineRule="exact"/>
              <w:ind w:left="107" w:right="98"/>
              <w:rPr>
                <w:szCs w:val="21"/>
                <w:highlight w:val="none"/>
              </w:rPr>
            </w:pPr>
            <w:r>
              <w:rPr>
                <w:rFonts w:hint="eastAsia"/>
                <w:szCs w:val="21"/>
                <w:highlight w:val="none"/>
              </w:rPr>
              <w:t>2、业绩要求：详见招标公告</w:t>
            </w:r>
          </w:p>
          <w:p>
            <w:pPr>
              <w:pStyle w:val="38"/>
              <w:shd w:val="clear"/>
              <w:spacing w:before="1" w:line="314" w:lineRule="exact"/>
              <w:ind w:left="107" w:right="98"/>
              <w:rPr>
                <w:szCs w:val="21"/>
                <w:highlight w:val="none"/>
              </w:rPr>
            </w:pPr>
            <w:r>
              <w:rPr>
                <w:rFonts w:hint="eastAsia"/>
                <w:szCs w:val="21"/>
                <w:highlight w:val="none"/>
                <w:lang w:val="en-US"/>
              </w:rPr>
              <w:t>3、</w:t>
            </w:r>
            <w:r>
              <w:rPr>
                <w:rFonts w:hint="eastAsia"/>
                <w:szCs w:val="21"/>
                <w:highlight w:val="none"/>
              </w:rPr>
              <w:t>财务要求：详见招标公告</w:t>
            </w:r>
          </w:p>
          <w:p>
            <w:pPr>
              <w:pStyle w:val="38"/>
              <w:shd w:val="clear"/>
              <w:spacing w:before="1" w:line="314" w:lineRule="exact"/>
              <w:ind w:left="107" w:right="98"/>
              <w:rPr>
                <w:szCs w:val="21"/>
                <w:highlight w:val="none"/>
                <w:lang w:val="en-US"/>
              </w:rPr>
            </w:pPr>
            <w:r>
              <w:rPr>
                <w:rFonts w:hint="eastAsia"/>
                <w:szCs w:val="21"/>
                <w:highlight w:val="none"/>
                <w:lang w:val="en-US"/>
              </w:rPr>
              <w:t>4</w:t>
            </w:r>
            <w:r>
              <w:rPr>
                <w:rFonts w:hint="eastAsia"/>
                <w:szCs w:val="21"/>
                <w:highlight w:val="none"/>
              </w:rPr>
              <w:t>、</w:t>
            </w:r>
            <w:r>
              <w:rPr>
                <w:rFonts w:hint="eastAsia"/>
                <w:szCs w:val="21"/>
                <w:highlight w:val="none"/>
                <w:lang w:val="en-US"/>
              </w:rPr>
              <w:t>设备要求：</w:t>
            </w:r>
            <w:r>
              <w:rPr>
                <w:rFonts w:hint="eastAsia"/>
                <w:szCs w:val="21"/>
                <w:highlight w:val="none"/>
              </w:rPr>
              <w:t>详见招标公告</w:t>
            </w:r>
          </w:p>
          <w:p>
            <w:pPr>
              <w:pStyle w:val="38"/>
              <w:shd w:val="clear"/>
              <w:spacing w:before="1" w:line="314" w:lineRule="exact"/>
              <w:ind w:left="107" w:right="98"/>
              <w:rPr>
                <w:szCs w:val="21"/>
                <w:highlight w:val="none"/>
              </w:rPr>
            </w:pPr>
            <w:r>
              <w:rPr>
                <w:rFonts w:hint="eastAsia"/>
                <w:szCs w:val="21"/>
                <w:highlight w:val="none"/>
              </w:rPr>
              <w:t>5、其他要求：无</w:t>
            </w:r>
          </w:p>
          <w:p>
            <w:pPr>
              <w:pStyle w:val="38"/>
              <w:shd w:val="clear"/>
              <w:spacing w:before="1" w:line="314" w:lineRule="exact"/>
              <w:ind w:left="107" w:right="98"/>
              <w:rPr>
                <w:szCs w:val="21"/>
                <w:highlight w:val="none"/>
              </w:rPr>
            </w:pPr>
            <w:r>
              <w:rPr>
                <w:rFonts w:hint="eastAsia"/>
                <w:szCs w:val="21"/>
                <w:highlight w:val="none"/>
              </w:rPr>
              <w:t>注：上述要求应附相关证明材料，证明材料以第</w:t>
            </w:r>
            <w:r>
              <w:rPr>
                <w:rFonts w:hint="eastAsia"/>
                <w:szCs w:val="21"/>
                <w:highlight w:val="none"/>
                <w:lang w:val="en-US"/>
              </w:rPr>
              <w:t>四</w:t>
            </w:r>
            <w:r>
              <w:rPr>
                <w:rFonts w:hint="eastAsia"/>
                <w:szCs w:val="21"/>
                <w:highlight w:val="none"/>
              </w:rPr>
              <w:t>章投标文件格式中要求为准。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2" w:hRule="atLeast"/>
          <w:jc w:val="center"/>
        </w:trPr>
        <w:tc>
          <w:tcPr>
            <w:tcW w:w="959" w:type="dxa"/>
            <w:vAlign w:val="center"/>
          </w:tcPr>
          <w:p>
            <w:pPr>
              <w:pStyle w:val="38"/>
              <w:shd w:val="clear"/>
              <w:spacing w:before="155"/>
              <w:ind w:right="206"/>
              <w:jc w:val="right"/>
              <w:rPr>
                <w:szCs w:val="21"/>
                <w:highlight w:val="none"/>
              </w:rPr>
            </w:pPr>
            <w:r>
              <w:rPr>
                <w:szCs w:val="21"/>
                <w:highlight w:val="none"/>
              </w:rPr>
              <w:t>1.4.2</w:t>
            </w:r>
          </w:p>
        </w:tc>
        <w:tc>
          <w:tcPr>
            <w:tcW w:w="1924" w:type="dxa"/>
            <w:vAlign w:val="center"/>
          </w:tcPr>
          <w:p>
            <w:pPr>
              <w:pStyle w:val="38"/>
              <w:shd w:val="clear"/>
              <w:spacing w:line="268" w:lineRule="exact"/>
              <w:ind w:left="104" w:right="99"/>
              <w:jc w:val="center"/>
              <w:rPr>
                <w:szCs w:val="21"/>
                <w:highlight w:val="none"/>
              </w:rPr>
            </w:pPr>
            <w:r>
              <w:rPr>
                <w:szCs w:val="21"/>
                <w:highlight w:val="none"/>
              </w:rPr>
              <w:t>是否接受</w:t>
            </w:r>
          </w:p>
          <w:p>
            <w:pPr>
              <w:pStyle w:val="38"/>
              <w:shd w:val="clear"/>
              <w:spacing w:before="45"/>
              <w:ind w:left="104" w:right="99"/>
              <w:jc w:val="center"/>
              <w:rPr>
                <w:szCs w:val="21"/>
                <w:highlight w:val="none"/>
              </w:rPr>
            </w:pPr>
            <w:r>
              <w:rPr>
                <w:szCs w:val="21"/>
                <w:highlight w:val="none"/>
              </w:rPr>
              <w:t>联合体投标</w:t>
            </w:r>
          </w:p>
        </w:tc>
        <w:tc>
          <w:tcPr>
            <w:tcW w:w="6408" w:type="dxa"/>
            <w:vAlign w:val="center"/>
          </w:tcPr>
          <w:p>
            <w:pPr>
              <w:pStyle w:val="38"/>
              <w:shd w:val="clear"/>
              <w:spacing w:before="155"/>
              <w:ind w:firstLine="210" w:firstLineChars="100"/>
              <w:rPr>
                <w:szCs w:val="21"/>
                <w:highlight w:val="none"/>
                <w:lang w:val="en-US"/>
              </w:rPr>
            </w:pPr>
            <w:r>
              <w:rPr>
                <w:rFonts w:hint="eastAsia"/>
                <w:highlight w:val="none"/>
                <w:lang w:val="en-US"/>
              </w:rPr>
              <w:t>□</w:t>
            </w:r>
            <w:r>
              <w:rPr>
                <w:rFonts w:hint="eastAsia"/>
                <w:szCs w:val="21"/>
                <w:highlight w:val="none"/>
              </w:rPr>
              <w:t>接受</w:t>
            </w:r>
            <w:r>
              <w:rPr>
                <w:rFonts w:hint="eastAsia"/>
                <w:szCs w:val="21"/>
                <w:highlight w:val="none"/>
                <w:lang w:val="en-US"/>
              </w:rPr>
              <w:t xml:space="preserve">       </w:t>
            </w:r>
            <w:r>
              <w:rPr>
                <w:rFonts w:hint="eastAsia"/>
                <w:highlight w:val="none"/>
                <w:lang w:val="en-US"/>
              </w:rPr>
              <w:t>☑</w:t>
            </w:r>
            <w:r>
              <w:rPr>
                <w:rFonts w:hint="eastAsia"/>
                <w:szCs w:val="21"/>
                <w:highlight w:val="none"/>
                <w:lang w:val="en-US"/>
              </w:rPr>
              <w:t>不接受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7" w:hRule="atLeast"/>
          <w:jc w:val="center"/>
        </w:trPr>
        <w:tc>
          <w:tcPr>
            <w:tcW w:w="959" w:type="dxa"/>
            <w:vAlign w:val="center"/>
          </w:tcPr>
          <w:p>
            <w:pPr>
              <w:pStyle w:val="38"/>
              <w:shd w:val="clear"/>
              <w:ind w:right="206"/>
              <w:jc w:val="right"/>
              <w:rPr>
                <w:szCs w:val="21"/>
                <w:highlight w:val="none"/>
              </w:rPr>
            </w:pPr>
            <w:r>
              <w:rPr>
                <w:szCs w:val="21"/>
                <w:highlight w:val="none"/>
              </w:rPr>
              <w:t>1.4.6</w:t>
            </w:r>
          </w:p>
        </w:tc>
        <w:tc>
          <w:tcPr>
            <w:tcW w:w="1924" w:type="dxa"/>
            <w:vAlign w:val="center"/>
          </w:tcPr>
          <w:p>
            <w:pPr>
              <w:pStyle w:val="38"/>
              <w:shd w:val="clear"/>
              <w:spacing w:before="2" w:line="278" w:lineRule="auto"/>
              <w:ind w:left="106" w:right="99"/>
              <w:jc w:val="center"/>
              <w:rPr>
                <w:szCs w:val="21"/>
                <w:highlight w:val="none"/>
              </w:rPr>
            </w:pPr>
            <w:r>
              <w:rPr>
                <w:szCs w:val="21"/>
                <w:highlight w:val="none"/>
              </w:rPr>
              <w:t>允许参投</w:t>
            </w:r>
            <w:r>
              <w:rPr>
                <w:rFonts w:hint="eastAsia"/>
                <w:szCs w:val="21"/>
                <w:highlight w:val="none"/>
              </w:rPr>
              <w:t>分段</w:t>
            </w:r>
            <w:r>
              <w:rPr>
                <w:szCs w:val="21"/>
                <w:highlight w:val="none"/>
              </w:rPr>
              <w:t>数量及允许中标数量</w:t>
            </w:r>
          </w:p>
        </w:tc>
        <w:tc>
          <w:tcPr>
            <w:tcW w:w="6408" w:type="dxa"/>
            <w:vAlign w:val="center"/>
          </w:tcPr>
          <w:p>
            <w:pPr>
              <w:pStyle w:val="38"/>
              <w:shd w:val="clear"/>
              <w:spacing w:before="1" w:line="314" w:lineRule="exact"/>
              <w:ind w:left="107" w:right="98"/>
              <w:rPr>
                <w:szCs w:val="21"/>
                <w:highlight w:val="none"/>
              </w:rPr>
            </w:pPr>
            <w:r>
              <w:rPr>
                <w:rFonts w:hint="eastAsia"/>
                <w:szCs w:val="21"/>
                <w:highlight w:val="none"/>
                <w:lang w:val="en-US"/>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7" w:hRule="atLeast"/>
          <w:jc w:val="center"/>
        </w:trPr>
        <w:tc>
          <w:tcPr>
            <w:tcW w:w="959" w:type="dxa"/>
            <w:vAlign w:val="center"/>
          </w:tcPr>
          <w:p>
            <w:pPr>
              <w:pStyle w:val="38"/>
              <w:shd w:val="clear"/>
              <w:ind w:right="-111"/>
              <w:jc w:val="center"/>
              <w:rPr>
                <w:szCs w:val="21"/>
                <w:highlight w:val="none"/>
                <w:lang w:val="en-US"/>
              </w:rPr>
            </w:pPr>
            <w:r>
              <w:rPr>
                <w:szCs w:val="21"/>
                <w:highlight w:val="none"/>
              </w:rPr>
              <w:t>1.</w:t>
            </w:r>
            <w:r>
              <w:rPr>
                <w:rFonts w:hint="eastAsia"/>
                <w:szCs w:val="21"/>
                <w:highlight w:val="none"/>
                <w:lang w:val="en-US"/>
              </w:rPr>
              <w:t>11</w:t>
            </w:r>
            <w:r>
              <w:rPr>
                <w:szCs w:val="21"/>
                <w:highlight w:val="none"/>
              </w:rPr>
              <w:t>.</w:t>
            </w:r>
            <w:r>
              <w:rPr>
                <w:rFonts w:hint="eastAsia"/>
                <w:szCs w:val="21"/>
                <w:highlight w:val="none"/>
                <w:lang w:val="en-US"/>
              </w:rPr>
              <w:t>1</w:t>
            </w:r>
          </w:p>
        </w:tc>
        <w:tc>
          <w:tcPr>
            <w:tcW w:w="1924" w:type="dxa"/>
            <w:vAlign w:val="center"/>
          </w:tcPr>
          <w:p>
            <w:pPr>
              <w:pStyle w:val="38"/>
              <w:shd w:val="clear"/>
              <w:ind w:left="107" w:right="99"/>
              <w:jc w:val="center"/>
              <w:rPr>
                <w:szCs w:val="21"/>
                <w:highlight w:val="none"/>
              </w:rPr>
            </w:pPr>
            <w:r>
              <w:rPr>
                <w:szCs w:val="21"/>
                <w:highlight w:val="none"/>
              </w:rPr>
              <w:t>分包</w:t>
            </w:r>
          </w:p>
        </w:tc>
        <w:tc>
          <w:tcPr>
            <w:tcW w:w="6408" w:type="dxa"/>
            <w:vAlign w:val="center"/>
          </w:tcPr>
          <w:p>
            <w:pPr>
              <w:pStyle w:val="38"/>
              <w:shd w:val="clear"/>
              <w:spacing w:line="360" w:lineRule="auto"/>
              <w:ind w:firstLine="420" w:firstLineChars="200"/>
              <w:rPr>
                <w:szCs w:val="21"/>
                <w:highlight w:val="none"/>
              </w:rPr>
            </w:pPr>
            <w:r>
              <w:rPr>
                <w:rFonts w:hint="eastAsia"/>
                <w:highlight w:val="none"/>
                <w:lang w:val="en-US"/>
              </w:rPr>
              <w:t>☑</w:t>
            </w:r>
            <w:r>
              <w:rPr>
                <w:szCs w:val="21"/>
                <w:highlight w:val="none"/>
              </w:rPr>
              <w:t>不允许。</w:t>
            </w:r>
          </w:p>
          <w:p>
            <w:pPr>
              <w:pStyle w:val="38"/>
              <w:shd w:val="clear"/>
              <w:ind w:firstLine="420" w:firstLineChars="200"/>
              <w:rPr>
                <w:szCs w:val="21"/>
                <w:highlight w:val="none"/>
              </w:rPr>
            </w:pPr>
            <w:r>
              <w:rPr>
                <w:rFonts w:hint="eastAsia"/>
                <w:highlight w:val="none"/>
                <w:lang w:val="en-US"/>
              </w:rPr>
              <w:t>□</w:t>
            </w:r>
            <w:r>
              <w:rPr>
                <w:szCs w:val="21"/>
                <w:highlight w:val="none"/>
              </w:rPr>
              <w:t>允许，允许分包的专项工程：非关键性工程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1" w:hRule="atLeast"/>
          <w:jc w:val="center"/>
        </w:trPr>
        <w:tc>
          <w:tcPr>
            <w:tcW w:w="959" w:type="dxa"/>
            <w:vAlign w:val="center"/>
          </w:tcPr>
          <w:p>
            <w:pPr>
              <w:pStyle w:val="38"/>
              <w:shd w:val="clear"/>
              <w:ind w:right="153"/>
              <w:jc w:val="right"/>
              <w:rPr>
                <w:highlight w:val="none"/>
              </w:rPr>
            </w:pPr>
            <w:r>
              <w:rPr>
                <w:highlight w:val="none"/>
              </w:rPr>
              <w:t>1.12.2</w:t>
            </w:r>
          </w:p>
        </w:tc>
        <w:tc>
          <w:tcPr>
            <w:tcW w:w="1924" w:type="dxa"/>
            <w:vAlign w:val="center"/>
          </w:tcPr>
          <w:p>
            <w:pPr>
              <w:pStyle w:val="38"/>
              <w:shd w:val="clear"/>
              <w:ind w:left="104" w:right="99"/>
              <w:jc w:val="center"/>
              <w:rPr>
                <w:highlight w:val="none"/>
              </w:rPr>
            </w:pPr>
            <w:r>
              <w:rPr>
                <w:highlight w:val="none"/>
              </w:rPr>
              <w:t>重大偏差</w:t>
            </w:r>
          </w:p>
        </w:tc>
        <w:tc>
          <w:tcPr>
            <w:tcW w:w="6408" w:type="dxa"/>
            <w:vAlign w:val="center"/>
          </w:tcPr>
          <w:p>
            <w:pPr>
              <w:pStyle w:val="38"/>
              <w:shd w:val="clear"/>
              <w:spacing w:line="264" w:lineRule="exact"/>
              <w:ind w:firstLine="210" w:firstLineChars="100"/>
              <w:jc w:val="left"/>
              <w:rPr>
                <w:highlight w:val="none"/>
              </w:rPr>
            </w:pPr>
            <w:r>
              <w:rPr>
                <w:rFonts w:hint="eastAsia"/>
                <w:highlight w:val="none"/>
              </w:rPr>
              <w:t>不允许重大偏离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4" w:hRule="atLeast"/>
          <w:jc w:val="center"/>
        </w:trPr>
        <w:tc>
          <w:tcPr>
            <w:tcW w:w="959" w:type="dxa"/>
            <w:vAlign w:val="center"/>
          </w:tcPr>
          <w:p>
            <w:pPr>
              <w:shd w:val="clear"/>
              <w:adjustRightInd w:val="0"/>
              <w:spacing w:line="360" w:lineRule="auto"/>
              <w:jc w:val="center"/>
              <w:rPr>
                <w:highlight w:val="none"/>
              </w:rPr>
            </w:pPr>
            <w:r>
              <w:rPr>
                <w:rFonts w:ascii="宋体" w:hAnsi="宋体"/>
                <w:szCs w:val="21"/>
                <w:highlight w:val="none"/>
              </w:rPr>
              <w:t>2.</w:t>
            </w:r>
            <w:r>
              <w:rPr>
                <w:rFonts w:hint="eastAsia" w:ascii="宋体" w:hAnsi="宋体"/>
                <w:szCs w:val="21"/>
                <w:highlight w:val="none"/>
              </w:rPr>
              <w:t>1.</w:t>
            </w:r>
            <w:r>
              <w:rPr>
                <w:rFonts w:ascii="宋体" w:hAnsi="宋体"/>
                <w:szCs w:val="21"/>
                <w:highlight w:val="none"/>
              </w:rPr>
              <w:t>1</w:t>
            </w:r>
          </w:p>
        </w:tc>
        <w:tc>
          <w:tcPr>
            <w:tcW w:w="1924" w:type="dxa"/>
            <w:vAlign w:val="center"/>
          </w:tcPr>
          <w:p>
            <w:pPr>
              <w:shd w:val="clear"/>
              <w:adjustRightInd w:val="0"/>
              <w:spacing w:line="360" w:lineRule="auto"/>
              <w:jc w:val="center"/>
              <w:rPr>
                <w:rFonts w:ascii="宋体" w:hAnsi="宋体"/>
                <w:szCs w:val="21"/>
                <w:highlight w:val="none"/>
              </w:rPr>
            </w:pPr>
            <w:r>
              <w:rPr>
                <w:rFonts w:ascii="宋体" w:hAnsi="宋体"/>
                <w:szCs w:val="21"/>
                <w:highlight w:val="none"/>
              </w:rPr>
              <w:t>构成招标文件的</w:t>
            </w:r>
          </w:p>
          <w:p>
            <w:pPr>
              <w:shd w:val="clear"/>
              <w:adjustRightInd w:val="0"/>
              <w:spacing w:line="360" w:lineRule="auto"/>
              <w:jc w:val="center"/>
              <w:rPr>
                <w:highlight w:val="none"/>
              </w:rPr>
            </w:pPr>
            <w:r>
              <w:rPr>
                <w:rFonts w:ascii="宋体" w:hAnsi="宋体"/>
                <w:szCs w:val="21"/>
                <w:highlight w:val="none"/>
              </w:rPr>
              <w:t>其他材料</w:t>
            </w:r>
          </w:p>
        </w:tc>
        <w:tc>
          <w:tcPr>
            <w:tcW w:w="6408" w:type="dxa"/>
            <w:vAlign w:val="center"/>
          </w:tcPr>
          <w:p>
            <w:pPr>
              <w:pStyle w:val="16"/>
              <w:shd w:val="clear"/>
              <w:adjustRightInd w:val="0"/>
              <w:spacing w:line="360" w:lineRule="auto"/>
              <w:ind w:firstLine="210" w:firstLineChars="100"/>
              <w:jc w:val="left"/>
              <w:rPr>
                <w:highlight w:val="none"/>
              </w:rPr>
            </w:pPr>
            <w:r>
              <w:rPr>
                <w:rFonts w:ascii="Times New Roman" w:hAnsi="Times New Roman" w:cs="Courier New"/>
                <w:highlight w:val="none"/>
              </w:rPr>
              <w:t>招标文件补遗书（如果有）、通知书（如果有）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7" w:hRule="atLeast"/>
          <w:jc w:val="center"/>
        </w:trPr>
        <w:tc>
          <w:tcPr>
            <w:tcW w:w="959" w:type="dxa"/>
            <w:vAlign w:val="center"/>
          </w:tcPr>
          <w:p>
            <w:pPr>
              <w:pStyle w:val="38"/>
              <w:shd w:val="clear"/>
              <w:spacing w:before="1"/>
              <w:ind w:left="107" w:right="99"/>
              <w:jc w:val="center"/>
              <w:rPr>
                <w:highlight w:val="none"/>
              </w:rPr>
            </w:pPr>
            <w:r>
              <w:rPr>
                <w:highlight w:val="none"/>
              </w:rPr>
              <w:t>2.2.3</w:t>
            </w:r>
          </w:p>
        </w:tc>
        <w:tc>
          <w:tcPr>
            <w:tcW w:w="1924" w:type="dxa"/>
            <w:vAlign w:val="center"/>
          </w:tcPr>
          <w:p>
            <w:pPr>
              <w:pStyle w:val="38"/>
              <w:shd w:val="clear"/>
              <w:spacing w:before="77"/>
              <w:ind w:left="107" w:right="99"/>
              <w:jc w:val="center"/>
              <w:rPr>
                <w:highlight w:val="none"/>
              </w:rPr>
            </w:pPr>
            <w:r>
              <w:rPr>
                <w:highlight w:val="none"/>
              </w:rPr>
              <w:t>投标人确认收到</w:t>
            </w:r>
          </w:p>
          <w:p>
            <w:pPr>
              <w:pStyle w:val="38"/>
              <w:shd w:val="clear"/>
              <w:spacing w:before="91" w:line="263" w:lineRule="exact"/>
              <w:ind w:left="107" w:right="99"/>
              <w:jc w:val="center"/>
              <w:rPr>
                <w:highlight w:val="none"/>
              </w:rPr>
            </w:pPr>
            <w:r>
              <w:rPr>
                <w:highlight w:val="none"/>
              </w:rPr>
              <w:t>招标文件澄清</w:t>
            </w:r>
          </w:p>
        </w:tc>
        <w:tc>
          <w:tcPr>
            <w:tcW w:w="6408" w:type="dxa"/>
            <w:vAlign w:val="center"/>
          </w:tcPr>
          <w:p>
            <w:pPr>
              <w:pStyle w:val="38"/>
              <w:shd w:val="clear"/>
              <w:spacing w:line="263" w:lineRule="exact"/>
              <w:ind w:firstLine="210" w:firstLineChars="100"/>
              <w:rPr>
                <w:highlight w:val="none"/>
              </w:rPr>
            </w:pPr>
            <w:r>
              <w:rPr>
                <w:rFonts w:hint="eastAsia"/>
                <w:highlight w:val="none"/>
              </w:rPr>
              <w:t>由投标人从招标人处领取，不要求投标人向招标人发出确认函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7" w:hRule="atLeast"/>
          <w:jc w:val="center"/>
        </w:trPr>
        <w:tc>
          <w:tcPr>
            <w:tcW w:w="959" w:type="dxa"/>
            <w:vAlign w:val="center"/>
          </w:tcPr>
          <w:p>
            <w:pPr>
              <w:pStyle w:val="38"/>
              <w:shd w:val="clear"/>
              <w:spacing w:before="1"/>
              <w:ind w:left="216"/>
              <w:rPr>
                <w:highlight w:val="none"/>
              </w:rPr>
            </w:pPr>
            <w:r>
              <w:rPr>
                <w:highlight w:val="none"/>
              </w:rPr>
              <w:t>3.1.1</w:t>
            </w:r>
          </w:p>
        </w:tc>
        <w:tc>
          <w:tcPr>
            <w:tcW w:w="1924" w:type="dxa"/>
            <w:vAlign w:val="center"/>
          </w:tcPr>
          <w:p>
            <w:pPr>
              <w:pStyle w:val="38"/>
              <w:shd w:val="clear"/>
              <w:spacing w:before="68"/>
              <w:ind w:left="107" w:right="99"/>
              <w:jc w:val="center"/>
              <w:rPr>
                <w:highlight w:val="none"/>
              </w:rPr>
            </w:pPr>
            <w:r>
              <w:rPr>
                <w:highlight w:val="none"/>
              </w:rPr>
              <w:t>投标文件密封形</w:t>
            </w:r>
          </w:p>
          <w:p>
            <w:pPr>
              <w:pStyle w:val="38"/>
              <w:shd w:val="clear"/>
              <w:spacing w:before="91" w:line="262" w:lineRule="exact"/>
              <w:ind w:left="5"/>
              <w:jc w:val="center"/>
              <w:rPr>
                <w:highlight w:val="none"/>
              </w:rPr>
            </w:pPr>
            <w:r>
              <w:rPr>
                <w:highlight w:val="none"/>
              </w:rPr>
              <w:t>式</w:t>
            </w:r>
          </w:p>
        </w:tc>
        <w:tc>
          <w:tcPr>
            <w:tcW w:w="6408" w:type="dxa"/>
            <w:vAlign w:val="center"/>
          </w:tcPr>
          <w:p>
            <w:pPr>
              <w:pStyle w:val="38"/>
              <w:shd w:val="clear"/>
              <w:ind w:firstLine="420" w:firstLineChars="200"/>
              <w:rPr>
                <w:highlight w:val="none"/>
              </w:rPr>
            </w:pPr>
            <w:r>
              <w:rPr>
                <w:rFonts w:hint="eastAsia"/>
                <w:highlight w:val="none"/>
                <w:lang w:val="en-US"/>
              </w:rPr>
              <w:t>□双信封</w:t>
            </w:r>
          </w:p>
          <w:p>
            <w:pPr>
              <w:pStyle w:val="38"/>
              <w:shd w:val="clear"/>
              <w:spacing w:before="91" w:line="263" w:lineRule="exact"/>
              <w:ind w:firstLine="420" w:firstLineChars="200"/>
              <w:rPr>
                <w:highlight w:val="none"/>
                <w:lang w:val="en-US"/>
              </w:rPr>
            </w:pPr>
            <w:r>
              <w:rPr>
                <w:rFonts w:hint="eastAsia"/>
                <w:highlight w:val="none"/>
                <w:lang w:val="en-US"/>
              </w:rPr>
              <w:t>☑单信封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7" w:hRule="atLeast"/>
          <w:jc w:val="center"/>
        </w:trPr>
        <w:tc>
          <w:tcPr>
            <w:tcW w:w="959" w:type="dxa"/>
            <w:vAlign w:val="center"/>
          </w:tcPr>
          <w:p>
            <w:pPr>
              <w:pStyle w:val="38"/>
              <w:shd w:val="clear"/>
              <w:ind w:left="107" w:right="99"/>
              <w:jc w:val="center"/>
              <w:rPr>
                <w:highlight w:val="none"/>
              </w:rPr>
            </w:pPr>
            <w:r>
              <w:rPr>
                <w:highlight w:val="none"/>
              </w:rPr>
              <w:t>3.1.1</w:t>
            </w:r>
          </w:p>
        </w:tc>
        <w:tc>
          <w:tcPr>
            <w:tcW w:w="1924" w:type="dxa"/>
            <w:vAlign w:val="center"/>
          </w:tcPr>
          <w:p>
            <w:pPr>
              <w:pStyle w:val="38"/>
              <w:shd w:val="clear"/>
              <w:spacing w:before="77"/>
              <w:ind w:left="107" w:right="99"/>
              <w:jc w:val="center"/>
              <w:rPr>
                <w:highlight w:val="none"/>
              </w:rPr>
            </w:pPr>
            <w:r>
              <w:rPr>
                <w:highlight w:val="none"/>
              </w:rPr>
              <w:t>投标文件的组成</w:t>
            </w:r>
          </w:p>
        </w:tc>
        <w:tc>
          <w:tcPr>
            <w:tcW w:w="6408" w:type="dxa"/>
            <w:vAlign w:val="center"/>
          </w:tcPr>
          <w:p>
            <w:pPr>
              <w:pStyle w:val="38"/>
              <w:shd w:val="clear"/>
              <w:spacing w:before="77"/>
              <w:ind w:left="107" w:right="99"/>
              <w:jc w:val="left"/>
              <w:rPr>
                <w:highlight w:val="none"/>
              </w:rPr>
            </w:pPr>
            <w:r>
              <w:rPr>
                <w:highlight w:val="none"/>
              </w:rPr>
              <w:t>投标文件应包括下列内容：</w:t>
            </w:r>
          </w:p>
          <w:p>
            <w:pPr>
              <w:pStyle w:val="38"/>
              <w:shd w:val="clear"/>
              <w:spacing w:before="77"/>
              <w:ind w:left="107" w:right="99"/>
              <w:jc w:val="left"/>
              <w:rPr>
                <w:highlight w:val="none"/>
              </w:rPr>
            </w:pPr>
            <w:r>
              <w:rPr>
                <w:highlight w:val="none"/>
                <w:lang w:val="en-US"/>
              </w:rPr>
              <w:t>1、</w:t>
            </w:r>
            <w:r>
              <w:rPr>
                <w:rFonts w:hint="eastAsia"/>
                <w:highlight w:val="none"/>
              </w:rPr>
              <w:t>投标函</w:t>
            </w:r>
          </w:p>
          <w:p>
            <w:pPr>
              <w:pStyle w:val="38"/>
              <w:shd w:val="clear"/>
              <w:spacing w:before="77"/>
              <w:ind w:left="107" w:right="99"/>
              <w:jc w:val="left"/>
              <w:rPr>
                <w:highlight w:val="none"/>
              </w:rPr>
            </w:pPr>
            <w:r>
              <w:rPr>
                <w:highlight w:val="none"/>
                <w:lang w:val="en-US"/>
              </w:rPr>
              <w:t>2、</w:t>
            </w:r>
            <w:r>
              <w:rPr>
                <w:rFonts w:hint="eastAsia"/>
                <w:highlight w:val="none"/>
              </w:rPr>
              <w:t>授权委托书或法定代表人身份证明</w:t>
            </w:r>
          </w:p>
          <w:p>
            <w:pPr>
              <w:pStyle w:val="38"/>
              <w:shd w:val="clear"/>
              <w:spacing w:before="77"/>
              <w:ind w:left="107" w:right="99"/>
              <w:jc w:val="left"/>
              <w:rPr>
                <w:highlight w:val="none"/>
              </w:rPr>
            </w:pPr>
            <w:r>
              <w:rPr>
                <w:highlight w:val="none"/>
                <w:lang w:val="en-US"/>
              </w:rPr>
              <w:t>3、</w:t>
            </w:r>
            <w:r>
              <w:rPr>
                <w:rFonts w:hint="eastAsia"/>
                <w:highlight w:val="none"/>
              </w:rPr>
              <w:t>投标保证金</w:t>
            </w:r>
          </w:p>
          <w:p>
            <w:pPr>
              <w:pStyle w:val="38"/>
              <w:shd w:val="clear"/>
              <w:spacing w:before="77"/>
              <w:ind w:left="107" w:right="99"/>
              <w:jc w:val="left"/>
              <w:rPr>
                <w:highlight w:val="none"/>
              </w:rPr>
            </w:pPr>
            <w:r>
              <w:rPr>
                <w:highlight w:val="none"/>
                <w:lang w:val="en-US"/>
              </w:rPr>
              <w:t>4、</w:t>
            </w:r>
            <w:r>
              <w:rPr>
                <w:rFonts w:hint="eastAsia"/>
                <w:highlight w:val="none"/>
              </w:rPr>
              <w:t>承诺书</w:t>
            </w:r>
            <w:r>
              <w:rPr>
                <w:rFonts w:hint="eastAsia"/>
                <w:bCs/>
                <w:sz w:val="24"/>
                <w:szCs w:val="24"/>
                <w:highlight w:val="none"/>
                <w:lang w:val="en-US"/>
              </w:rPr>
              <w:t>、</w:t>
            </w:r>
            <w:r>
              <w:rPr>
                <w:rFonts w:hint="eastAsia"/>
                <w:highlight w:val="none"/>
                <w:lang w:val="en-US"/>
              </w:rPr>
              <w:t>企业信用加分申请书（若有）</w:t>
            </w:r>
          </w:p>
          <w:p>
            <w:pPr>
              <w:pStyle w:val="38"/>
              <w:shd w:val="clear"/>
              <w:spacing w:before="77"/>
              <w:ind w:left="107" w:right="99"/>
              <w:jc w:val="left"/>
              <w:rPr>
                <w:highlight w:val="none"/>
              </w:rPr>
            </w:pPr>
            <w:r>
              <w:rPr>
                <w:highlight w:val="none"/>
                <w:lang w:val="en-US"/>
              </w:rPr>
              <w:t>5、</w:t>
            </w:r>
            <w:r>
              <w:rPr>
                <w:rFonts w:hint="eastAsia"/>
                <w:highlight w:val="none"/>
              </w:rPr>
              <w:t>施工组织设计</w:t>
            </w:r>
          </w:p>
          <w:p>
            <w:pPr>
              <w:pStyle w:val="38"/>
              <w:shd w:val="clear"/>
              <w:spacing w:before="77"/>
              <w:ind w:left="107" w:right="99"/>
              <w:jc w:val="left"/>
              <w:rPr>
                <w:highlight w:val="none"/>
              </w:rPr>
            </w:pPr>
            <w:r>
              <w:rPr>
                <w:highlight w:val="none"/>
                <w:lang w:val="en-US"/>
              </w:rPr>
              <w:t>6、</w:t>
            </w:r>
            <w:r>
              <w:rPr>
                <w:highlight w:val="none"/>
              </w:rPr>
              <w:t>拟投入本项目主要管理人员</w:t>
            </w:r>
          </w:p>
          <w:p>
            <w:pPr>
              <w:pStyle w:val="38"/>
              <w:shd w:val="clear"/>
              <w:spacing w:before="77"/>
              <w:ind w:left="107" w:right="99"/>
              <w:jc w:val="left"/>
              <w:rPr>
                <w:highlight w:val="none"/>
                <w:lang w:val="en-US"/>
              </w:rPr>
            </w:pPr>
            <w:r>
              <w:rPr>
                <w:highlight w:val="none"/>
                <w:lang w:val="en-US"/>
              </w:rPr>
              <w:t>7、拟</w:t>
            </w:r>
            <w:r>
              <w:rPr>
                <w:highlight w:val="none"/>
              </w:rPr>
              <w:t>投入设备表</w:t>
            </w:r>
          </w:p>
          <w:p>
            <w:pPr>
              <w:pStyle w:val="38"/>
              <w:shd w:val="clear"/>
              <w:spacing w:before="77"/>
              <w:ind w:left="107" w:right="99"/>
              <w:jc w:val="left"/>
              <w:rPr>
                <w:highlight w:val="none"/>
              </w:rPr>
            </w:pPr>
            <w:r>
              <w:rPr>
                <w:highlight w:val="none"/>
                <w:lang w:val="en-US"/>
              </w:rPr>
              <w:t>8、</w:t>
            </w:r>
            <w:r>
              <w:rPr>
                <w:highlight w:val="none"/>
              </w:rPr>
              <w:t>投标人基本情况表</w:t>
            </w:r>
          </w:p>
          <w:p>
            <w:pPr>
              <w:pStyle w:val="38"/>
              <w:shd w:val="clear"/>
              <w:spacing w:before="77"/>
              <w:ind w:left="107" w:right="99"/>
              <w:jc w:val="left"/>
              <w:rPr>
                <w:highlight w:val="none"/>
              </w:rPr>
            </w:pPr>
            <w:r>
              <w:rPr>
                <w:highlight w:val="none"/>
                <w:lang w:val="en-US"/>
              </w:rPr>
              <w:t>9、</w:t>
            </w:r>
            <w:r>
              <w:rPr>
                <w:highlight w:val="none"/>
              </w:rPr>
              <w:t>近</w:t>
            </w:r>
            <w:r>
              <w:rPr>
                <w:rFonts w:hint="eastAsia"/>
                <w:highlight w:val="none"/>
                <w:lang w:val="en-US" w:eastAsia="zh-CN"/>
              </w:rPr>
              <w:t>五</w:t>
            </w:r>
            <w:r>
              <w:rPr>
                <w:highlight w:val="none"/>
              </w:rPr>
              <w:t>年完成的类似项目情况表</w:t>
            </w:r>
          </w:p>
          <w:p>
            <w:pPr>
              <w:pStyle w:val="38"/>
              <w:shd w:val="clear"/>
              <w:spacing w:before="77"/>
              <w:ind w:left="107" w:right="99"/>
              <w:jc w:val="left"/>
              <w:rPr>
                <w:highlight w:val="none"/>
              </w:rPr>
            </w:pPr>
            <w:r>
              <w:rPr>
                <w:highlight w:val="none"/>
                <w:lang w:val="en-US"/>
              </w:rPr>
              <w:t>10、已标价工程量清单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jc w:val="center"/>
        </w:trPr>
        <w:tc>
          <w:tcPr>
            <w:tcW w:w="959" w:type="dxa"/>
            <w:vAlign w:val="center"/>
          </w:tcPr>
          <w:p>
            <w:pPr>
              <w:pStyle w:val="38"/>
              <w:shd w:val="clear"/>
              <w:ind w:left="107" w:right="99"/>
              <w:jc w:val="center"/>
              <w:rPr>
                <w:highlight w:val="none"/>
              </w:rPr>
            </w:pPr>
            <w:r>
              <w:rPr>
                <w:highlight w:val="none"/>
              </w:rPr>
              <w:t>3.2.1</w:t>
            </w:r>
          </w:p>
        </w:tc>
        <w:tc>
          <w:tcPr>
            <w:tcW w:w="1924" w:type="dxa"/>
            <w:vAlign w:val="center"/>
          </w:tcPr>
          <w:p>
            <w:pPr>
              <w:pStyle w:val="38"/>
              <w:shd w:val="clear"/>
              <w:ind w:left="6" w:hanging="6"/>
              <w:jc w:val="center"/>
              <w:rPr>
                <w:highlight w:val="none"/>
              </w:rPr>
            </w:pPr>
            <w:r>
              <w:rPr>
                <w:highlight w:val="none"/>
              </w:rPr>
              <w:t>工程量清单的填写方式</w:t>
            </w:r>
          </w:p>
        </w:tc>
        <w:tc>
          <w:tcPr>
            <w:tcW w:w="6408" w:type="dxa"/>
            <w:vAlign w:val="center"/>
          </w:tcPr>
          <w:p>
            <w:pPr>
              <w:pStyle w:val="38"/>
              <w:shd w:val="clear"/>
              <w:spacing w:before="91" w:line="260" w:lineRule="exact"/>
              <w:ind w:left="107"/>
              <w:rPr>
                <w:highlight w:val="none"/>
              </w:rPr>
            </w:pPr>
            <w:r>
              <w:rPr>
                <w:highlight w:val="none"/>
              </w:rPr>
              <w:t>投标人按照招标人提供的书面工程量清单填写工程量清单</w:t>
            </w:r>
          </w:p>
          <w:p>
            <w:pPr>
              <w:pStyle w:val="38"/>
              <w:shd w:val="clear"/>
              <w:spacing w:before="91" w:line="260" w:lineRule="exact"/>
              <w:ind w:left="107"/>
              <w:rPr>
                <w:highlight w:val="none"/>
              </w:rPr>
            </w:pPr>
            <w:r>
              <w:rPr>
                <w:rFonts w:hint="eastAsia"/>
                <w:highlight w:val="none"/>
              </w:rPr>
              <w:t>增值税税金采用一般计税法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jc w:val="center"/>
        </w:trPr>
        <w:tc>
          <w:tcPr>
            <w:tcW w:w="959" w:type="dxa"/>
            <w:vAlign w:val="center"/>
          </w:tcPr>
          <w:p>
            <w:pPr>
              <w:pStyle w:val="38"/>
              <w:shd w:val="clear"/>
              <w:ind w:left="216"/>
              <w:rPr>
                <w:highlight w:val="none"/>
              </w:rPr>
            </w:pPr>
            <w:r>
              <w:rPr>
                <w:highlight w:val="none"/>
              </w:rPr>
              <w:t>3.2.3</w:t>
            </w:r>
          </w:p>
        </w:tc>
        <w:tc>
          <w:tcPr>
            <w:tcW w:w="1924" w:type="dxa"/>
            <w:vAlign w:val="center"/>
          </w:tcPr>
          <w:p>
            <w:pPr>
              <w:pStyle w:val="38"/>
              <w:shd w:val="clear"/>
              <w:ind w:left="500"/>
              <w:rPr>
                <w:highlight w:val="none"/>
              </w:rPr>
            </w:pPr>
            <w:r>
              <w:rPr>
                <w:highlight w:val="none"/>
              </w:rPr>
              <w:t>报价方式</w:t>
            </w:r>
          </w:p>
        </w:tc>
        <w:tc>
          <w:tcPr>
            <w:tcW w:w="6408" w:type="dxa"/>
            <w:vAlign w:val="center"/>
          </w:tcPr>
          <w:p>
            <w:pPr>
              <w:pStyle w:val="38"/>
              <w:shd w:val="clear"/>
              <w:ind w:firstLine="210" w:firstLineChars="100"/>
              <w:rPr>
                <w:highlight w:val="none"/>
              </w:rPr>
            </w:pPr>
            <w:r>
              <w:rPr>
                <w:rFonts w:hint="eastAsia"/>
                <w:highlight w:val="none"/>
                <w:lang w:val="en-US"/>
              </w:rPr>
              <w:t>☑单价</w:t>
            </w:r>
          </w:p>
          <w:p>
            <w:pPr>
              <w:pStyle w:val="38"/>
              <w:shd w:val="clear"/>
              <w:spacing w:before="91" w:line="263" w:lineRule="exact"/>
              <w:ind w:firstLine="210" w:firstLineChars="100"/>
              <w:rPr>
                <w:highlight w:val="none"/>
                <w:lang w:val="en-US"/>
              </w:rPr>
            </w:pPr>
            <w:r>
              <w:rPr>
                <w:rFonts w:hint="eastAsia"/>
                <w:highlight w:val="none"/>
                <w:lang w:val="en-US"/>
              </w:rPr>
              <w:t>□总价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1" w:hRule="atLeast"/>
          <w:jc w:val="center"/>
        </w:trPr>
        <w:tc>
          <w:tcPr>
            <w:tcW w:w="959" w:type="dxa"/>
            <w:vAlign w:val="center"/>
          </w:tcPr>
          <w:p>
            <w:pPr>
              <w:pStyle w:val="38"/>
              <w:shd w:val="clear"/>
              <w:ind w:left="216"/>
              <w:rPr>
                <w:highlight w:val="none"/>
              </w:rPr>
            </w:pPr>
            <w:r>
              <w:rPr>
                <w:highlight w:val="none"/>
              </w:rPr>
              <w:t>3.2.6</w:t>
            </w:r>
          </w:p>
        </w:tc>
        <w:tc>
          <w:tcPr>
            <w:tcW w:w="1924" w:type="dxa"/>
            <w:vAlign w:val="center"/>
          </w:tcPr>
          <w:p>
            <w:pPr>
              <w:pStyle w:val="38"/>
              <w:shd w:val="clear"/>
              <w:ind w:left="186"/>
              <w:rPr>
                <w:highlight w:val="none"/>
              </w:rPr>
            </w:pPr>
            <w:r>
              <w:rPr>
                <w:highlight w:val="none"/>
              </w:rPr>
              <w:t>是否接受调价函</w:t>
            </w:r>
          </w:p>
        </w:tc>
        <w:tc>
          <w:tcPr>
            <w:tcW w:w="6408" w:type="dxa"/>
            <w:vAlign w:val="center"/>
          </w:tcPr>
          <w:p>
            <w:pPr>
              <w:pStyle w:val="38"/>
              <w:shd w:val="clear"/>
              <w:ind w:firstLine="210" w:firstLineChars="100"/>
              <w:rPr>
                <w:highlight w:val="none"/>
              </w:rPr>
            </w:pPr>
            <w:r>
              <w:rPr>
                <w:rFonts w:hint="eastAsia"/>
                <w:highlight w:val="none"/>
                <w:lang w:val="en-US"/>
              </w:rPr>
              <w:t>□是</w:t>
            </w:r>
          </w:p>
          <w:p>
            <w:pPr>
              <w:pStyle w:val="38"/>
              <w:shd w:val="clear"/>
              <w:spacing w:before="91" w:line="263" w:lineRule="exact"/>
              <w:ind w:firstLine="210" w:firstLineChars="100"/>
              <w:rPr>
                <w:highlight w:val="none"/>
              </w:rPr>
            </w:pPr>
            <w:r>
              <w:rPr>
                <w:rFonts w:hint="eastAsia"/>
                <w:highlight w:val="none"/>
                <w:lang w:val="en-US"/>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3" w:hRule="atLeast"/>
          <w:jc w:val="center"/>
        </w:trPr>
        <w:tc>
          <w:tcPr>
            <w:tcW w:w="959" w:type="dxa"/>
            <w:vAlign w:val="center"/>
          </w:tcPr>
          <w:p>
            <w:pPr>
              <w:pStyle w:val="38"/>
              <w:shd w:val="clear"/>
              <w:spacing w:before="143"/>
              <w:ind w:left="107" w:right="99"/>
              <w:jc w:val="center"/>
              <w:rPr>
                <w:highlight w:val="none"/>
              </w:rPr>
            </w:pPr>
            <w:r>
              <w:rPr>
                <w:highlight w:val="none"/>
              </w:rPr>
              <w:t>3.2.7</w:t>
            </w:r>
          </w:p>
        </w:tc>
        <w:tc>
          <w:tcPr>
            <w:tcW w:w="1924" w:type="dxa"/>
            <w:vAlign w:val="center"/>
          </w:tcPr>
          <w:p>
            <w:pPr>
              <w:pStyle w:val="38"/>
              <w:shd w:val="clear"/>
              <w:spacing w:before="143"/>
              <w:ind w:left="500"/>
              <w:rPr>
                <w:highlight w:val="none"/>
              </w:rPr>
            </w:pPr>
            <w:r>
              <w:rPr>
                <w:highlight w:val="none"/>
              </w:rPr>
              <w:t>价格调整</w:t>
            </w:r>
          </w:p>
        </w:tc>
        <w:tc>
          <w:tcPr>
            <w:tcW w:w="6408" w:type="dxa"/>
            <w:vAlign w:val="center"/>
          </w:tcPr>
          <w:p>
            <w:pPr>
              <w:pStyle w:val="38"/>
              <w:shd w:val="clear"/>
              <w:tabs>
                <w:tab w:val="left" w:pos="275"/>
              </w:tabs>
              <w:spacing w:before="143"/>
              <w:ind w:firstLine="210" w:firstLineChars="100"/>
              <w:rPr>
                <w:highlight w:val="none"/>
              </w:rPr>
            </w:pPr>
            <w:r>
              <w:rPr>
                <w:rFonts w:hint="eastAsia"/>
                <w:highlight w:val="none"/>
                <w:lang w:val="en-US"/>
              </w:rPr>
              <w:t>□</w:t>
            </w:r>
            <w:r>
              <w:rPr>
                <w:rFonts w:hint="eastAsia"/>
                <w:highlight w:val="none"/>
              </w:rPr>
              <w:t>接受</w:t>
            </w:r>
          </w:p>
          <w:p>
            <w:pPr>
              <w:pStyle w:val="38"/>
              <w:shd w:val="clear"/>
              <w:spacing w:before="143"/>
              <w:ind w:firstLine="210" w:firstLineChars="100"/>
              <w:rPr>
                <w:highlight w:val="none"/>
              </w:rPr>
            </w:pPr>
            <w:r>
              <w:rPr>
                <w:rFonts w:hint="eastAsia"/>
                <w:highlight w:val="none"/>
                <w:lang w:val="en-US"/>
              </w:rPr>
              <w:t>☑</w:t>
            </w:r>
            <w:r>
              <w:rPr>
                <w:rFonts w:hint="eastAsia"/>
                <w:highlight w:val="none"/>
              </w:rPr>
              <w:t>不接受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83" w:hRule="atLeast"/>
          <w:jc w:val="center"/>
        </w:trPr>
        <w:tc>
          <w:tcPr>
            <w:tcW w:w="959" w:type="dxa"/>
            <w:vAlign w:val="center"/>
          </w:tcPr>
          <w:p>
            <w:pPr>
              <w:pStyle w:val="38"/>
              <w:shd w:val="clear"/>
              <w:jc w:val="center"/>
              <w:rPr>
                <w:highlight w:val="none"/>
              </w:rPr>
            </w:pPr>
            <w:r>
              <w:rPr>
                <w:highlight w:val="none"/>
              </w:rPr>
              <w:t>3.2.8</w:t>
            </w:r>
          </w:p>
        </w:tc>
        <w:tc>
          <w:tcPr>
            <w:tcW w:w="1924" w:type="dxa"/>
            <w:vAlign w:val="center"/>
          </w:tcPr>
          <w:p>
            <w:pPr>
              <w:pStyle w:val="38"/>
              <w:shd w:val="clear"/>
              <w:jc w:val="center"/>
              <w:rPr>
                <w:highlight w:val="none"/>
              </w:rPr>
            </w:pPr>
            <w:r>
              <w:rPr>
                <w:highlight w:val="none"/>
              </w:rPr>
              <w:t>最高投标限价</w:t>
            </w:r>
          </w:p>
        </w:tc>
        <w:tc>
          <w:tcPr>
            <w:tcW w:w="6408" w:type="dxa"/>
            <w:vAlign w:val="center"/>
          </w:tcPr>
          <w:p>
            <w:pPr>
              <w:pStyle w:val="38"/>
              <w:shd w:val="clear"/>
              <w:ind w:firstLine="210" w:firstLineChars="100"/>
              <w:rPr>
                <w:highlight w:val="none"/>
              </w:rPr>
            </w:pPr>
            <w:r>
              <w:rPr>
                <w:rFonts w:hint="eastAsia"/>
                <w:highlight w:val="none"/>
                <w:lang w:val="en-US"/>
              </w:rPr>
              <w:t>□无</w:t>
            </w:r>
          </w:p>
          <w:p>
            <w:pPr>
              <w:pStyle w:val="38"/>
              <w:shd w:val="clear"/>
              <w:spacing w:before="91" w:line="263" w:lineRule="exact"/>
              <w:ind w:firstLine="210" w:firstLineChars="100"/>
              <w:rPr>
                <w:highlight w:val="none"/>
                <w:u w:val="single"/>
                <w:lang w:val="en-US"/>
              </w:rPr>
            </w:pPr>
            <w:r>
              <w:rPr>
                <w:rFonts w:hint="eastAsia"/>
                <w:highlight w:val="none"/>
                <w:lang w:val="en-US"/>
              </w:rPr>
              <w:t>☑有</w:t>
            </w:r>
          </w:p>
          <w:p>
            <w:pPr>
              <w:shd w:val="clear"/>
              <w:spacing w:line="360" w:lineRule="auto"/>
              <w:ind w:firstLine="367" w:firstLineChars="175"/>
              <w:rPr>
                <w:highlight w:val="none"/>
              </w:rPr>
            </w:pPr>
            <w:r>
              <w:rPr>
                <w:rFonts w:hint="eastAsia" w:ascii="宋体" w:hAnsi="宋体" w:cs="宋体"/>
                <w:highlight w:val="none"/>
                <w:u w:val="single"/>
              </w:rPr>
              <w:t>公布的最高投标限价作为投标人投标报价的控制上限。投标报价 超过最高投标限价的，其投标将被否决。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jc w:val="center"/>
        </w:trPr>
        <w:tc>
          <w:tcPr>
            <w:tcW w:w="959" w:type="dxa"/>
            <w:vAlign w:val="center"/>
          </w:tcPr>
          <w:p>
            <w:pPr>
              <w:pStyle w:val="38"/>
              <w:shd w:val="clear"/>
              <w:spacing w:before="1"/>
              <w:ind w:left="107" w:right="158" w:rightChars="75"/>
              <w:jc w:val="center"/>
              <w:rPr>
                <w:highlight w:val="none"/>
              </w:rPr>
            </w:pPr>
            <w:r>
              <w:rPr>
                <w:highlight w:val="none"/>
              </w:rPr>
              <w:t>3.2.9</w:t>
            </w:r>
          </w:p>
        </w:tc>
        <w:tc>
          <w:tcPr>
            <w:tcW w:w="1924" w:type="dxa"/>
            <w:vAlign w:val="center"/>
          </w:tcPr>
          <w:p>
            <w:pPr>
              <w:pStyle w:val="38"/>
              <w:shd w:val="clear"/>
              <w:spacing w:line="321" w:lineRule="auto"/>
              <w:ind w:left="711" w:right="158" w:rightChars="75" w:hanging="526"/>
              <w:jc w:val="left"/>
              <w:rPr>
                <w:highlight w:val="none"/>
              </w:rPr>
            </w:pPr>
            <w:r>
              <w:rPr>
                <w:highlight w:val="none"/>
              </w:rPr>
              <w:t>投标报价的其他要求</w:t>
            </w:r>
          </w:p>
        </w:tc>
        <w:tc>
          <w:tcPr>
            <w:tcW w:w="6408" w:type="dxa"/>
            <w:vAlign w:val="center"/>
          </w:tcPr>
          <w:p>
            <w:pPr>
              <w:pStyle w:val="38"/>
              <w:shd w:val="clear"/>
              <w:spacing w:before="91" w:line="260" w:lineRule="exact"/>
              <w:rPr>
                <w:highlight w:val="none"/>
              </w:rPr>
            </w:pPr>
            <w:r>
              <w:rPr>
                <w:rFonts w:hint="eastAsia"/>
                <w:highlight w:val="none"/>
                <w:lang w:val="en-US"/>
              </w:rPr>
              <w:t>1、</w:t>
            </w:r>
            <w:r>
              <w:rPr>
                <w:rFonts w:hint="eastAsia"/>
                <w:highlight w:val="none"/>
              </w:rPr>
              <w:t>报价唯一：只能有一个有效报价。即：</w:t>
            </w:r>
          </w:p>
          <w:p>
            <w:pPr>
              <w:shd w:val="clear"/>
              <w:spacing w:line="360" w:lineRule="auto"/>
              <w:ind w:firstLine="367" w:firstLineChars="175"/>
              <w:rPr>
                <w:highlight w:val="none"/>
              </w:rPr>
            </w:pPr>
            <w:r>
              <w:rPr>
                <w:rFonts w:hint="eastAsia"/>
                <w:highlight w:val="none"/>
              </w:rPr>
              <w:t>（1）单价和总价都只允许有一个报价，任何有选择和保留的报价将不予接受，单价保留两位小数。</w:t>
            </w:r>
          </w:p>
          <w:p>
            <w:pPr>
              <w:shd w:val="clear"/>
              <w:spacing w:line="360" w:lineRule="auto"/>
              <w:ind w:firstLine="367" w:firstLineChars="175"/>
              <w:rPr>
                <w:highlight w:val="none"/>
              </w:rPr>
            </w:pPr>
            <w:r>
              <w:rPr>
                <w:rFonts w:hint="eastAsia"/>
                <w:highlight w:val="none"/>
              </w:rPr>
              <w:t>（2）开标记录表中记录的投标报价、投标文件中投标函的投标总报价（大写）和报价汇总表中的总价金额，三者应完全一致（按要求小数点后四舍五入的除外）。</w:t>
            </w:r>
          </w:p>
          <w:p>
            <w:pPr>
              <w:shd w:val="clear"/>
              <w:spacing w:line="360" w:lineRule="auto"/>
              <w:ind w:firstLine="367" w:firstLineChars="175"/>
              <w:rPr>
                <w:highlight w:val="none"/>
              </w:rPr>
            </w:pPr>
            <w:r>
              <w:rPr>
                <w:rFonts w:hint="eastAsia"/>
                <w:highlight w:val="none"/>
              </w:rPr>
              <w:t>（3）总价金额与依据单价计算出的结果不一致的，以单价金额为准修正总价，投标人不的有任何异议。</w:t>
            </w:r>
          </w:p>
          <w:p>
            <w:pPr>
              <w:shd w:val="clear"/>
              <w:spacing w:line="360" w:lineRule="auto"/>
              <w:ind w:firstLine="367" w:firstLineChars="175"/>
              <w:rPr>
                <w:highlight w:val="none"/>
              </w:rPr>
            </w:pPr>
            <w:r>
              <w:rPr>
                <w:rFonts w:hint="eastAsia"/>
                <w:highlight w:val="none"/>
              </w:rPr>
              <w:t>（4）报价大小写不一致以大写为准。</w:t>
            </w:r>
          </w:p>
          <w:p>
            <w:pPr>
              <w:shd w:val="clear"/>
              <w:spacing w:line="360" w:lineRule="auto"/>
              <w:ind w:firstLine="367" w:firstLineChars="175"/>
              <w:rPr>
                <w:highlight w:val="none"/>
              </w:rPr>
            </w:pPr>
            <w:r>
              <w:rPr>
                <w:rFonts w:hint="eastAsia"/>
                <w:highlight w:val="none"/>
              </w:rPr>
              <w:t>（5）正本与副本不一致应以正本为准。</w:t>
            </w:r>
          </w:p>
          <w:p>
            <w:pPr>
              <w:shd w:val="clear"/>
              <w:spacing w:line="360" w:lineRule="auto"/>
              <w:rPr>
                <w:b/>
                <w:bCs/>
                <w:highlight w:val="none"/>
                <w:u w:val="single"/>
              </w:rPr>
            </w:pPr>
            <w:r>
              <w:rPr>
                <w:rFonts w:hint="eastAsia" w:ascii="宋体" w:hAnsi="宋体"/>
                <w:b/>
                <w:bCs/>
                <w:szCs w:val="21"/>
                <w:highlight w:val="none"/>
                <w:u w:val="single"/>
              </w:rPr>
              <w:t>2、投标单价不得超过清单各项招标控制单价，且也不得低于清单各项招标控制单价的90%，否则投标将被否决。</w:t>
            </w:r>
          </w:p>
          <w:p>
            <w:pPr>
              <w:shd w:val="clear"/>
              <w:spacing w:line="360" w:lineRule="auto"/>
              <w:rPr>
                <w:highlight w:val="none"/>
              </w:rPr>
            </w:pPr>
            <w:r>
              <w:rPr>
                <w:rFonts w:hint="eastAsia" w:ascii="宋体" w:hAnsi="宋体"/>
                <w:szCs w:val="21"/>
                <w:highlight w:val="none"/>
              </w:rPr>
              <w:t>3、招标工程量清单不得修改，投标人未填入报价的清单项目，视为其已包含在其他清单项目中。中标后，即使招标人要求该项工程量增加，投标人亦不得拒绝该清单项的施工。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1" w:hRule="atLeast"/>
          <w:jc w:val="center"/>
        </w:trPr>
        <w:tc>
          <w:tcPr>
            <w:tcW w:w="959" w:type="dxa"/>
            <w:vAlign w:val="center"/>
          </w:tcPr>
          <w:p>
            <w:pPr>
              <w:pStyle w:val="16"/>
              <w:shd w:val="clear"/>
              <w:adjustRightInd w:val="0"/>
              <w:spacing w:line="360" w:lineRule="auto"/>
              <w:jc w:val="center"/>
              <w:rPr>
                <w:highlight w:val="none"/>
              </w:rPr>
            </w:pPr>
            <w:r>
              <w:rPr>
                <w:rFonts w:hint="eastAsia" w:hAnsi="宋体" w:cs="Courier New"/>
                <w:highlight w:val="none"/>
              </w:rPr>
              <w:t>3.3.1</w:t>
            </w:r>
          </w:p>
        </w:tc>
        <w:tc>
          <w:tcPr>
            <w:tcW w:w="1924" w:type="dxa"/>
            <w:vAlign w:val="center"/>
          </w:tcPr>
          <w:p>
            <w:pPr>
              <w:pStyle w:val="16"/>
              <w:shd w:val="clear"/>
              <w:adjustRightInd w:val="0"/>
              <w:spacing w:line="360" w:lineRule="auto"/>
              <w:jc w:val="center"/>
              <w:rPr>
                <w:highlight w:val="none"/>
              </w:rPr>
            </w:pPr>
            <w:r>
              <w:rPr>
                <w:rFonts w:hint="eastAsia" w:hAnsi="宋体" w:cs="Courier New"/>
                <w:highlight w:val="none"/>
              </w:rPr>
              <w:t>投标有效期</w:t>
            </w:r>
          </w:p>
        </w:tc>
        <w:tc>
          <w:tcPr>
            <w:tcW w:w="6408" w:type="dxa"/>
            <w:vAlign w:val="center"/>
          </w:tcPr>
          <w:p>
            <w:pPr>
              <w:shd w:val="clear"/>
              <w:adjustRightInd w:val="0"/>
              <w:snapToGrid w:val="0"/>
              <w:spacing w:line="360" w:lineRule="auto"/>
              <w:jc w:val="left"/>
              <w:rPr>
                <w:highlight w:val="none"/>
              </w:rPr>
            </w:pPr>
            <w:r>
              <w:rPr>
                <w:rFonts w:ascii="宋体" w:hAnsi="宋体"/>
                <w:szCs w:val="21"/>
                <w:highlight w:val="none"/>
              </w:rPr>
              <w:t>自</w:t>
            </w:r>
            <w:r>
              <w:rPr>
                <w:rFonts w:hint="eastAsia" w:ascii="宋体" w:hAnsi="宋体"/>
                <w:szCs w:val="21"/>
                <w:highlight w:val="none"/>
              </w:rPr>
              <w:t>递交</w:t>
            </w:r>
            <w:r>
              <w:rPr>
                <w:rFonts w:ascii="宋体" w:hAnsi="宋体"/>
                <w:szCs w:val="21"/>
                <w:highlight w:val="none"/>
              </w:rPr>
              <w:t>投标文件截止之日起</w:t>
            </w:r>
            <w:r>
              <w:rPr>
                <w:rFonts w:hint="eastAsia" w:ascii="宋体" w:hAnsi="宋体"/>
                <w:szCs w:val="21"/>
                <w:highlight w:val="none"/>
              </w:rPr>
              <w:t>60</w:t>
            </w:r>
            <w:r>
              <w:rPr>
                <w:rFonts w:ascii="宋体" w:hAnsi="宋体"/>
                <w:szCs w:val="21"/>
                <w:highlight w:val="none"/>
              </w:rPr>
              <w:t>天</w:t>
            </w:r>
            <w:r>
              <w:rPr>
                <w:rFonts w:hint="eastAsia" w:ascii="宋体" w:hAnsi="宋体"/>
                <w:szCs w:val="21"/>
                <w:highlight w:val="none"/>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jc w:val="center"/>
        </w:trPr>
        <w:tc>
          <w:tcPr>
            <w:tcW w:w="959" w:type="dxa"/>
            <w:vAlign w:val="center"/>
          </w:tcPr>
          <w:p>
            <w:pPr>
              <w:pStyle w:val="16"/>
              <w:shd w:val="clear"/>
              <w:adjustRightInd w:val="0"/>
              <w:spacing w:line="360" w:lineRule="auto"/>
              <w:jc w:val="center"/>
              <w:rPr>
                <w:rFonts w:hAnsi="宋体" w:cs="Courier New"/>
                <w:highlight w:val="none"/>
              </w:rPr>
            </w:pPr>
            <w:r>
              <w:rPr>
                <w:rFonts w:hint="eastAsia" w:hAnsi="宋体" w:cs="Courier New"/>
                <w:highlight w:val="none"/>
              </w:rPr>
              <w:t>3.4.1</w:t>
            </w:r>
          </w:p>
        </w:tc>
        <w:tc>
          <w:tcPr>
            <w:tcW w:w="1924" w:type="dxa"/>
            <w:vAlign w:val="center"/>
          </w:tcPr>
          <w:p>
            <w:pPr>
              <w:pStyle w:val="16"/>
              <w:shd w:val="clear"/>
              <w:adjustRightInd w:val="0"/>
              <w:spacing w:line="360" w:lineRule="auto"/>
              <w:jc w:val="center"/>
              <w:rPr>
                <w:rFonts w:hAnsi="宋体" w:cs="Courier New"/>
                <w:highlight w:val="none"/>
              </w:rPr>
            </w:pPr>
            <w:r>
              <w:rPr>
                <w:rFonts w:hint="eastAsia" w:hAnsi="宋体" w:cs="Courier New"/>
                <w:highlight w:val="none"/>
              </w:rPr>
              <w:t>投标保证金</w:t>
            </w:r>
          </w:p>
        </w:tc>
        <w:tc>
          <w:tcPr>
            <w:tcW w:w="6408" w:type="dxa"/>
            <w:vAlign w:val="center"/>
          </w:tcPr>
          <w:p>
            <w:pPr>
              <w:pStyle w:val="49"/>
              <w:shd w:val="clear"/>
              <w:spacing w:line="360" w:lineRule="auto"/>
              <w:jc w:val="both"/>
              <w:rPr>
                <w:rFonts w:ascii="宋体" w:hAnsi="宋体"/>
                <w:highlight w:val="none"/>
              </w:rPr>
            </w:pPr>
            <w:r>
              <w:rPr>
                <w:rFonts w:hint="eastAsia" w:ascii="宋体" w:hAnsi="宋体"/>
                <w:highlight w:val="none"/>
              </w:rPr>
              <w:t>1、投标人在递交投标文件截止日之前，应按招标公告的规定使用公司账户向招标人的指定银行账户提交人民币</w:t>
            </w:r>
            <w:r>
              <w:rPr>
                <w:rFonts w:hint="eastAsia" w:ascii="宋体" w:hAnsi="宋体"/>
                <w:highlight w:val="none"/>
                <w:u w:val="single"/>
                <w:lang w:val="en-US" w:eastAsia="zh-CN"/>
              </w:rPr>
              <w:t>2</w:t>
            </w:r>
            <w:r>
              <w:rPr>
                <w:rFonts w:hint="eastAsia" w:ascii="宋体" w:hAnsi="宋体"/>
                <w:highlight w:val="none"/>
              </w:rPr>
              <w:t>万元的投标保证金。</w:t>
            </w:r>
            <w:r>
              <w:rPr>
                <w:rFonts w:hint="eastAsia" w:ascii="宋体" w:hAnsi="宋体"/>
                <w:sz w:val="24"/>
                <w:szCs w:val="24"/>
                <w:highlight w:val="none"/>
              </w:rPr>
              <w:t xml:space="preserve">  </w:t>
            </w:r>
          </w:p>
          <w:p>
            <w:pPr>
              <w:pStyle w:val="49"/>
              <w:shd w:val="clear"/>
              <w:spacing w:line="360" w:lineRule="auto"/>
              <w:jc w:val="both"/>
              <w:rPr>
                <w:rFonts w:ascii="宋体" w:hAnsi="宋体" w:cs="Times New Roman"/>
                <w:kern w:val="2"/>
                <w:highlight w:val="none"/>
              </w:rPr>
            </w:pPr>
            <w:r>
              <w:rPr>
                <w:rFonts w:hint="eastAsia" w:ascii="宋体" w:hAnsi="宋体" w:cs="Times New Roman"/>
                <w:kern w:val="2"/>
                <w:highlight w:val="none"/>
              </w:rPr>
              <w:t>2、投标保证金账户：</w:t>
            </w:r>
          </w:p>
          <w:p>
            <w:pPr>
              <w:pStyle w:val="49"/>
              <w:shd w:val="clear"/>
              <w:spacing w:line="360" w:lineRule="auto"/>
              <w:jc w:val="both"/>
              <w:rPr>
                <w:rFonts w:hint="eastAsia" w:ascii="宋体" w:hAnsi="宋体"/>
                <w:highlight w:val="none"/>
              </w:rPr>
            </w:pPr>
            <w:r>
              <w:rPr>
                <w:rFonts w:hint="eastAsia" w:ascii="宋体" w:hAnsi="宋体"/>
                <w:highlight w:val="none"/>
              </w:rPr>
              <w:t>投标保证金账户：</w:t>
            </w:r>
          </w:p>
          <w:p>
            <w:pPr>
              <w:pStyle w:val="49"/>
              <w:shd w:val="clear"/>
              <w:spacing w:line="360" w:lineRule="auto"/>
              <w:jc w:val="both"/>
              <w:rPr>
                <w:rFonts w:hint="eastAsia" w:ascii="宋体" w:hAnsi="宋体"/>
                <w:highlight w:val="none"/>
              </w:rPr>
            </w:pPr>
            <w:r>
              <w:rPr>
                <w:rFonts w:hint="eastAsia" w:ascii="宋体" w:hAnsi="宋体"/>
                <w:highlight w:val="none"/>
              </w:rPr>
              <w:t>账户名称：四川省交通建设集团股份有限公司成绵扩容LM1项目</w:t>
            </w:r>
            <w:r>
              <w:rPr>
                <w:rFonts w:hint="eastAsia" w:ascii="宋体" w:hAnsi="宋体"/>
                <w:highlight w:val="none"/>
              </w:rPr>
              <w:tab/>
            </w:r>
          </w:p>
          <w:p>
            <w:pPr>
              <w:pStyle w:val="49"/>
              <w:shd w:val="clear"/>
              <w:spacing w:line="360" w:lineRule="auto"/>
              <w:jc w:val="both"/>
              <w:rPr>
                <w:rFonts w:hint="default" w:ascii="宋体" w:hAnsi="宋体"/>
                <w:highlight w:val="none"/>
                <w:lang w:val="en-US" w:eastAsia="zh-CN"/>
              </w:rPr>
            </w:pPr>
            <w:r>
              <w:rPr>
                <w:rFonts w:hint="eastAsia" w:ascii="宋体" w:hAnsi="宋体"/>
                <w:highlight w:val="none"/>
              </w:rPr>
              <w:t>开户银行：</w:t>
            </w:r>
            <w:r>
              <w:rPr>
                <w:rFonts w:hint="eastAsia" w:ascii="宋体" w:hAnsi="宋体"/>
                <w:highlight w:val="none"/>
                <w:lang w:val="en-US" w:eastAsia="zh-CN"/>
              </w:rPr>
              <w:t>中国工商银行中江县支行</w:t>
            </w:r>
          </w:p>
          <w:p>
            <w:pPr>
              <w:pStyle w:val="49"/>
              <w:shd w:val="clear"/>
              <w:spacing w:line="360" w:lineRule="auto"/>
              <w:jc w:val="both"/>
              <w:rPr>
                <w:rFonts w:hint="eastAsia" w:ascii="宋体" w:hAnsi="宋体"/>
                <w:highlight w:val="none"/>
                <w:lang w:val="en-US" w:eastAsia="zh-CN"/>
              </w:rPr>
            </w:pPr>
            <w:r>
              <w:rPr>
                <w:rFonts w:hint="eastAsia" w:ascii="宋体" w:hAnsi="宋体"/>
                <w:highlight w:val="none"/>
              </w:rPr>
              <w:t>账号：</w:t>
            </w:r>
            <w:r>
              <w:rPr>
                <w:rFonts w:hint="eastAsia" w:ascii="宋体" w:hAnsi="宋体"/>
                <w:highlight w:val="none"/>
                <w:lang w:val="en-US" w:eastAsia="zh-CN"/>
              </w:rPr>
              <w:t>2305372139100200605</w:t>
            </w:r>
          </w:p>
          <w:p>
            <w:pPr>
              <w:shd w:val="clear"/>
              <w:tabs>
                <w:tab w:val="left" w:pos="2175"/>
              </w:tabs>
              <w:spacing w:line="252" w:lineRule="auto"/>
              <w:jc w:val="left"/>
              <w:rPr>
                <w:rFonts w:ascii="宋体" w:hAnsi="宋体"/>
                <w:b/>
                <w:bCs/>
                <w:highlight w:val="none"/>
                <w:u w:val="single"/>
              </w:rPr>
            </w:pPr>
            <w:r>
              <w:rPr>
                <w:rFonts w:hint="eastAsia" w:ascii="宋体" w:hAnsi="宋体" w:eastAsia="宋体" w:cs="宋体"/>
                <w:b/>
                <w:bCs/>
                <w:sz w:val="24"/>
                <w:szCs w:val="24"/>
                <w:highlight w:val="none"/>
                <w:u w:val="single"/>
                <w:lang w:eastAsia="zh-CN"/>
              </w:rPr>
              <w:t>（转账时备注“绵成扩容工程路面</w:t>
            </w:r>
            <w:r>
              <w:rPr>
                <w:rFonts w:hint="eastAsia" w:ascii="宋体" w:hAnsi="宋体" w:cs="宋体"/>
                <w:b/>
                <w:bCs/>
                <w:sz w:val="24"/>
                <w:szCs w:val="24"/>
                <w:highlight w:val="none"/>
                <w:u w:val="single"/>
                <w:lang w:val="en-US" w:eastAsia="zh-CN"/>
              </w:rPr>
              <w:t>LM1-7</w:t>
            </w:r>
            <w:r>
              <w:rPr>
                <w:rFonts w:hint="eastAsia" w:ascii="宋体" w:hAnsi="宋体" w:eastAsia="宋体" w:cs="宋体"/>
                <w:b/>
                <w:bCs/>
                <w:sz w:val="24"/>
                <w:szCs w:val="24"/>
                <w:highlight w:val="none"/>
                <w:u w:val="single"/>
                <w:lang w:eastAsia="zh-CN"/>
              </w:rPr>
              <w:t>分段投标保证金</w:t>
            </w:r>
            <w:r>
              <w:rPr>
                <w:rFonts w:hint="eastAsia" w:ascii="宋体" w:hAnsi="宋体" w:eastAsia="宋体" w:cs="宋体"/>
                <w:b/>
                <w:bCs/>
                <w:sz w:val="24"/>
                <w:szCs w:val="24"/>
                <w:highlight w:val="none"/>
                <w:u w:val="single"/>
                <w:lang w:val="en-US" w:eastAsia="zh-CN"/>
              </w:rPr>
              <w:t>款</w:t>
            </w:r>
            <w:r>
              <w:rPr>
                <w:rFonts w:hint="eastAsia" w:ascii="宋体" w:hAnsi="宋体" w:eastAsia="宋体" w:cs="宋体"/>
                <w:b/>
                <w:bCs/>
                <w:sz w:val="24"/>
                <w:szCs w:val="24"/>
                <w:highlight w:val="none"/>
                <w:u w:val="single"/>
                <w:lang w:eastAsia="zh-CN"/>
              </w:rPr>
              <w:t>”）</w:t>
            </w:r>
          </w:p>
          <w:p>
            <w:pPr>
              <w:pStyle w:val="49"/>
              <w:shd w:val="clear"/>
              <w:spacing w:line="360" w:lineRule="auto"/>
              <w:jc w:val="both"/>
              <w:rPr>
                <w:rFonts w:ascii="宋体" w:hAnsi="宋体"/>
                <w:b/>
                <w:bCs/>
                <w:highlight w:val="none"/>
                <w:u w:val="single"/>
              </w:rPr>
            </w:pPr>
            <w:r>
              <w:rPr>
                <w:rFonts w:hint="eastAsia" w:ascii="宋体" w:hAnsi="宋体" w:cs="Times New Roman"/>
                <w:kern w:val="2"/>
                <w:highlight w:val="none"/>
              </w:rPr>
              <w:t>3、</w:t>
            </w:r>
            <w:r>
              <w:rPr>
                <w:rFonts w:hint="eastAsia" w:hAnsi="宋体"/>
                <w:highlight w:val="none"/>
              </w:rPr>
              <w:t>投标保证金的提交：转款凭证原件或复印件统一应装订在投标文件正本之中。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67" w:hRule="atLeast"/>
          <w:jc w:val="center"/>
        </w:trPr>
        <w:tc>
          <w:tcPr>
            <w:tcW w:w="959" w:type="dxa"/>
            <w:vAlign w:val="center"/>
          </w:tcPr>
          <w:p>
            <w:pPr>
              <w:pStyle w:val="16"/>
              <w:shd w:val="clear"/>
              <w:adjustRightInd w:val="0"/>
              <w:spacing w:line="360" w:lineRule="auto"/>
              <w:jc w:val="center"/>
              <w:rPr>
                <w:rFonts w:hAnsi="宋体" w:cs="Courier New"/>
                <w:highlight w:val="none"/>
              </w:rPr>
            </w:pPr>
            <w:r>
              <w:rPr>
                <w:rFonts w:hint="eastAsia" w:hAnsi="宋体" w:cs="Courier New"/>
                <w:highlight w:val="none"/>
              </w:rPr>
              <w:t>3.4.2</w:t>
            </w:r>
          </w:p>
        </w:tc>
        <w:tc>
          <w:tcPr>
            <w:tcW w:w="1924" w:type="dxa"/>
            <w:vAlign w:val="center"/>
          </w:tcPr>
          <w:p>
            <w:pPr>
              <w:shd w:val="clear"/>
              <w:tabs>
                <w:tab w:val="left" w:pos="5220"/>
                <w:tab w:val="left" w:pos="5400"/>
                <w:tab w:val="left" w:pos="5580"/>
              </w:tabs>
              <w:adjustRightInd w:val="0"/>
              <w:spacing w:line="360" w:lineRule="auto"/>
              <w:jc w:val="center"/>
              <w:rPr>
                <w:rFonts w:ascii="宋体" w:hAnsi="宋体"/>
                <w:kern w:val="0"/>
                <w:szCs w:val="21"/>
                <w:highlight w:val="none"/>
              </w:rPr>
            </w:pPr>
            <w:r>
              <w:rPr>
                <w:rFonts w:hint="eastAsia" w:ascii="宋体" w:hAnsi="宋体"/>
                <w:kern w:val="0"/>
                <w:szCs w:val="21"/>
                <w:highlight w:val="none"/>
              </w:rPr>
              <w:t>投标保证金</w:t>
            </w:r>
          </w:p>
          <w:p>
            <w:pPr>
              <w:shd w:val="clear"/>
              <w:tabs>
                <w:tab w:val="left" w:pos="5220"/>
                <w:tab w:val="left" w:pos="5400"/>
                <w:tab w:val="left" w:pos="5580"/>
              </w:tabs>
              <w:adjustRightInd w:val="0"/>
              <w:spacing w:line="360" w:lineRule="auto"/>
              <w:jc w:val="center"/>
              <w:rPr>
                <w:rFonts w:hAnsi="宋体" w:cs="Courier New"/>
                <w:highlight w:val="none"/>
              </w:rPr>
            </w:pPr>
            <w:r>
              <w:rPr>
                <w:rFonts w:hint="eastAsia" w:ascii="宋体" w:hAnsi="宋体"/>
                <w:kern w:val="0"/>
                <w:szCs w:val="21"/>
                <w:highlight w:val="none"/>
              </w:rPr>
              <w:t>的退还</w:t>
            </w:r>
          </w:p>
        </w:tc>
        <w:tc>
          <w:tcPr>
            <w:tcW w:w="6408" w:type="dxa"/>
            <w:vAlign w:val="center"/>
          </w:tcPr>
          <w:p>
            <w:pPr>
              <w:pStyle w:val="56"/>
              <w:shd w:val="clear"/>
              <w:spacing w:line="276" w:lineRule="auto"/>
              <w:ind w:left="0" w:leftChars="0" w:firstLine="0" w:firstLineChars="0"/>
              <w:rPr>
                <w:rFonts w:ascii="宋体" w:hAnsi="宋体" w:cs="宋体"/>
                <w:szCs w:val="21"/>
                <w:highlight w:val="none"/>
              </w:rPr>
            </w:pPr>
            <w:r>
              <w:rPr>
                <w:rFonts w:hint="eastAsia" w:ascii="宋体" w:hAnsi="宋体" w:cs="宋体"/>
                <w:szCs w:val="21"/>
                <w:highlight w:val="none"/>
              </w:rPr>
              <w:t>（1）退还时间：招标人在中标通知书发出后5日内向中标候选人以外的其他投标人办理退还投标保证金手续，与中标人签订书面合同后5日内向中标人办理退还投标保证金手续；</w:t>
            </w:r>
          </w:p>
          <w:p>
            <w:pPr>
              <w:pStyle w:val="58"/>
              <w:shd w:val="clear"/>
              <w:spacing w:line="276" w:lineRule="auto"/>
              <w:rPr>
                <w:rFonts w:hAnsi="宋体" w:cs="宋体"/>
                <w:highlight w:val="none"/>
              </w:rPr>
            </w:pPr>
            <w:r>
              <w:rPr>
                <w:rFonts w:hint="eastAsia" w:hAnsi="宋体" w:cs="宋体"/>
                <w:highlight w:val="none"/>
              </w:rPr>
              <w:t>投标人在投标截止时间前撤回投标文件但已递交投标保证金的，招标人将自收到投标人书面撤回通知之日起5日内退还其投标保证金。</w:t>
            </w:r>
          </w:p>
          <w:p>
            <w:pPr>
              <w:pStyle w:val="16"/>
              <w:shd w:val="clear"/>
              <w:adjustRightInd w:val="0"/>
              <w:snapToGrid w:val="0"/>
              <w:spacing w:line="360" w:lineRule="auto"/>
              <w:jc w:val="left"/>
              <w:rPr>
                <w:rFonts w:hAnsi="宋体"/>
                <w:highlight w:val="none"/>
              </w:rPr>
            </w:pPr>
            <w:r>
              <w:rPr>
                <w:rFonts w:hint="eastAsia" w:hAnsi="宋体" w:cs="宋体"/>
                <w:highlight w:val="none"/>
              </w:rPr>
              <w:t>（2）退还方式：投标人递交加盖投标人财务公章的有效收据原件至招标人后，由招标人退还至投标人相应账户。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6" w:hRule="atLeast"/>
          <w:jc w:val="center"/>
        </w:trPr>
        <w:tc>
          <w:tcPr>
            <w:tcW w:w="959" w:type="dxa"/>
            <w:vAlign w:val="center"/>
          </w:tcPr>
          <w:p>
            <w:pPr>
              <w:pStyle w:val="38"/>
              <w:shd w:val="clear"/>
              <w:ind w:right="206"/>
              <w:jc w:val="right"/>
              <w:rPr>
                <w:rFonts w:cs="Courier New"/>
                <w:highlight w:val="none"/>
              </w:rPr>
            </w:pPr>
            <w:r>
              <w:rPr>
                <w:highlight w:val="none"/>
              </w:rPr>
              <w:t>3.4.3</w:t>
            </w:r>
          </w:p>
        </w:tc>
        <w:tc>
          <w:tcPr>
            <w:tcW w:w="1924" w:type="dxa"/>
            <w:vAlign w:val="center"/>
          </w:tcPr>
          <w:p>
            <w:pPr>
              <w:pStyle w:val="38"/>
              <w:shd w:val="clear"/>
              <w:spacing w:before="76"/>
              <w:ind w:left="107" w:right="99"/>
              <w:jc w:val="center"/>
              <w:rPr>
                <w:highlight w:val="none"/>
              </w:rPr>
            </w:pPr>
            <w:r>
              <w:rPr>
                <w:highlight w:val="none"/>
              </w:rPr>
              <w:t>投标保证金的利</w:t>
            </w:r>
          </w:p>
          <w:p>
            <w:pPr>
              <w:pStyle w:val="38"/>
              <w:shd w:val="clear"/>
              <w:spacing w:before="91" w:line="264" w:lineRule="exact"/>
              <w:ind w:left="104" w:right="99"/>
              <w:jc w:val="center"/>
              <w:rPr>
                <w:rFonts w:cs="Courier New"/>
                <w:highlight w:val="none"/>
              </w:rPr>
            </w:pPr>
            <w:r>
              <w:rPr>
                <w:highlight w:val="none"/>
              </w:rPr>
              <w:t>息计算原则</w:t>
            </w:r>
          </w:p>
        </w:tc>
        <w:tc>
          <w:tcPr>
            <w:tcW w:w="6408" w:type="dxa"/>
            <w:vAlign w:val="center"/>
          </w:tcPr>
          <w:p>
            <w:pPr>
              <w:pStyle w:val="38"/>
              <w:shd w:val="clear"/>
              <w:ind w:left="107"/>
              <w:rPr>
                <w:rFonts w:cs="Times New Roman"/>
                <w:highlight w:val="none"/>
              </w:rPr>
            </w:pPr>
            <w:r>
              <w:rPr>
                <w:rFonts w:hint="eastAsia"/>
                <w:highlight w:val="none"/>
              </w:rPr>
              <w:t>不计息</w:t>
            </w:r>
            <w:r>
              <w:rPr>
                <w:highlight w:val="none"/>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6" w:hRule="atLeast"/>
          <w:jc w:val="center"/>
        </w:trPr>
        <w:tc>
          <w:tcPr>
            <w:tcW w:w="959" w:type="dxa"/>
            <w:vAlign w:val="center"/>
          </w:tcPr>
          <w:p>
            <w:pPr>
              <w:pStyle w:val="16"/>
              <w:shd w:val="clear"/>
              <w:adjustRightInd w:val="0"/>
              <w:spacing w:line="360" w:lineRule="auto"/>
              <w:jc w:val="center"/>
              <w:rPr>
                <w:rFonts w:hAnsi="宋体" w:cs="Courier New"/>
                <w:highlight w:val="none"/>
              </w:rPr>
            </w:pPr>
            <w:r>
              <w:rPr>
                <w:rFonts w:hint="eastAsia" w:hAnsi="宋体" w:cs="Courier New"/>
                <w:highlight w:val="none"/>
              </w:rPr>
              <w:t>3.4.4</w:t>
            </w:r>
          </w:p>
        </w:tc>
        <w:tc>
          <w:tcPr>
            <w:tcW w:w="1924" w:type="dxa"/>
            <w:vAlign w:val="center"/>
          </w:tcPr>
          <w:p>
            <w:pPr>
              <w:pStyle w:val="16"/>
              <w:shd w:val="clear"/>
              <w:adjustRightInd w:val="0"/>
              <w:spacing w:line="360" w:lineRule="auto"/>
              <w:jc w:val="center"/>
              <w:rPr>
                <w:rFonts w:hAnsi="宋体" w:cs="Courier New"/>
                <w:highlight w:val="none"/>
              </w:rPr>
            </w:pPr>
            <w:r>
              <w:rPr>
                <w:rFonts w:hint="eastAsia" w:hAnsi="宋体" w:cs="Courier New"/>
                <w:highlight w:val="none"/>
              </w:rPr>
              <w:t>投标保证金不予退还的情形</w:t>
            </w:r>
          </w:p>
        </w:tc>
        <w:tc>
          <w:tcPr>
            <w:tcW w:w="6408" w:type="dxa"/>
            <w:vAlign w:val="center"/>
          </w:tcPr>
          <w:p>
            <w:pPr>
              <w:pStyle w:val="16"/>
              <w:shd w:val="clear"/>
              <w:adjustRightInd w:val="0"/>
              <w:snapToGrid w:val="0"/>
              <w:spacing w:line="360" w:lineRule="auto"/>
              <w:rPr>
                <w:rFonts w:hAnsi="宋体" w:cs="Courier New"/>
                <w:highlight w:val="none"/>
              </w:rPr>
            </w:pPr>
            <w:r>
              <w:rPr>
                <w:rFonts w:hAnsi="宋体" w:cs="Courier New"/>
                <w:highlight w:val="none"/>
              </w:rPr>
              <w:t>有下列情形之一的，投标保证金将不予退还：</w:t>
            </w:r>
          </w:p>
          <w:p>
            <w:pPr>
              <w:pStyle w:val="16"/>
              <w:shd w:val="clear"/>
              <w:adjustRightInd w:val="0"/>
              <w:snapToGrid w:val="0"/>
              <w:spacing w:line="360" w:lineRule="auto"/>
              <w:rPr>
                <w:rFonts w:hAnsi="宋体" w:cs="Courier New"/>
                <w:highlight w:val="none"/>
              </w:rPr>
            </w:pPr>
            <w:r>
              <w:rPr>
                <w:rFonts w:hint="eastAsia" w:hAnsi="宋体" w:cs="Courier New"/>
                <w:highlight w:val="none"/>
              </w:rPr>
              <w:t>（1）投标人提交了虚假资料；</w:t>
            </w:r>
          </w:p>
          <w:p>
            <w:pPr>
              <w:pStyle w:val="16"/>
              <w:shd w:val="clear"/>
              <w:adjustRightInd w:val="0"/>
              <w:snapToGrid w:val="0"/>
              <w:spacing w:line="360" w:lineRule="auto"/>
              <w:rPr>
                <w:rFonts w:hAnsi="宋体" w:cs="Courier New"/>
                <w:highlight w:val="none"/>
              </w:rPr>
            </w:pPr>
            <w:r>
              <w:rPr>
                <w:rFonts w:hint="eastAsia" w:hAnsi="宋体" w:cs="Courier New"/>
                <w:highlight w:val="none"/>
              </w:rPr>
              <w:t>（2）中标人未按招标文件要求在规定的时间内提交足额履约保证金。</w:t>
            </w:r>
          </w:p>
          <w:p>
            <w:pPr>
              <w:pStyle w:val="16"/>
              <w:shd w:val="clear"/>
              <w:adjustRightInd w:val="0"/>
              <w:snapToGrid w:val="0"/>
              <w:spacing w:line="360" w:lineRule="auto"/>
              <w:rPr>
                <w:rFonts w:hAnsi="宋体" w:cs="Courier New"/>
                <w:highlight w:val="none"/>
              </w:rPr>
            </w:pPr>
            <w:r>
              <w:rPr>
                <w:rFonts w:hint="eastAsia" w:hAnsi="宋体" w:cs="Courier New"/>
                <w:highlight w:val="none"/>
              </w:rPr>
              <w:t>（3）中标人在收到中标通知书后30日内拒签合同协议书，或在签订合同时向招标人提出招标文件之外的附加条件。</w:t>
            </w:r>
          </w:p>
          <w:p>
            <w:pPr>
              <w:pStyle w:val="16"/>
              <w:shd w:val="clear"/>
              <w:adjustRightInd w:val="0"/>
              <w:snapToGrid w:val="0"/>
              <w:spacing w:line="360" w:lineRule="auto"/>
              <w:rPr>
                <w:rFonts w:hAnsi="宋体" w:cs="Courier New"/>
                <w:highlight w:val="none"/>
              </w:rPr>
            </w:pPr>
            <w:r>
              <w:rPr>
                <w:rFonts w:hint="eastAsia" w:hAnsi="宋体" w:cs="Courier New"/>
                <w:highlight w:val="none"/>
              </w:rPr>
              <w:t>（4）投标人在规定的投标有限期内撤销或修改其投标文件。</w:t>
            </w:r>
          </w:p>
          <w:p>
            <w:pPr>
              <w:pStyle w:val="16"/>
              <w:shd w:val="clear"/>
              <w:adjustRightInd w:val="0"/>
              <w:snapToGrid w:val="0"/>
              <w:spacing w:line="360" w:lineRule="auto"/>
              <w:rPr>
                <w:rFonts w:hAnsi="宋体" w:cs="Courier New"/>
                <w:highlight w:val="none"/>
              </w:rPr>
            </w:pPr>
            <w:r>
              <w:rPr>
                <w:rFonts w:hint="eastAsia" w:hAnsi="宋体" w:cs="Courier New"/>
                <w:highlight w:val="none"/>
              </w:rPr>
              <w:t>（5）投标人在投标活动中有违法、违规及弄虚作假行为的；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959" w:type="dxa"/>
            <w:vAlign w:val="center"/>
          </w:tcPr>
          <w:p>
            <w:pPr>
              <w:pStyle w:val="16"/>
              <w:shd w:val="clear"/>
              <w:adjustRightInd w:val="0"/>
              <w:spacing w:line="360" w:lineRule="auto"/>
              <w:jc w:val="center"/>
              <w:rPr>
                <w:rFonts w:hAnsi="宋体" w:cs="Courier New"/>
                <w:highlight w:val="none"/>
              </w:rPr>
            </w:pPr>
            <w:r>
              <w:rPr>
                <w:rFonts w:hint="eastAsia" w:hAnsi="宋体" w:cs="Courier New"/>
                <w:highlight w:val="none"/>
              </w:rPr>
              <w:t>3.5.1</w:t>
            </w:r>
          </w:p>
        </w:tc>
        <w:tc>
          <w:tcPr>
            <w:tcW w:w="1924" w:type="dxa"/>
            <w:vAlign w:val="center"/>
          </w:tcPr>
          <w:p>
            <w:pPr>
              <w:pStyle w:val="16"/>
              <w:shd w:val="clear"/>
              <w:adjustRightInd w:val="0"/>
              <w:spacing w:line="360" w:lineRule="auto"/>
              <w:jc w:val="center"/>
              <w:rPr>
                <w:rFonts w:hAnsi="宋体" w:cs="Courier New"/>
                <w:highlight w:val="none"/>
              </w:rPr>
            </w:pPr>
            <w:r>
              <w:rPr>
                <w:rFonts w:hint="eastAsia" w:hAnsi="宋体" w:cs="Courier New"/>
                <w:highlight w:val="none"/>
              </w:rPr>
              <w:t>安全员相应要求</w:t>
            </w:r>
          </w:p>
        </w:tc>
        <w:tc>
          <w:tcPr>
            <w:tcW w:w="6408" w:type="dxa"/>
            <w:vAlign w:val="center"/>
          </w:tcPr>
          <w:p>
            <w:pPr>
              <w:widowControl/>
              <w:shd w:val="clear"/>
              <w:spacing w:line="360" w:lineRule="auto"/>
              <w:jc w:val="left"/>
              <w:rPr>
                <w:rFonts w:hAnsi="宋体" w:cs="Courier New"/>
                <w:highlight w:val="none"/>
              </w:rPr>
            </w:pPr>
            <w:r>
              <w:rPr>
                <w:rFonts w:hint="eastAsia" w:ascii="宋体" w:hAnsi="宋体" w:cs="Courier New"/>
                <w:szCs w:val="21"/>
                <w:highlight w:val="none"/>
              </w:rPr>
              <w:t>投标</w:t>
            </w:r>
            <w:r>
              <w:rPr>
                <w:rFonts w:ascii="宋体" w:hAnsi="宋体" w:cs="Courier New"/>
                <w:szCs w:val="21"/>
                <w:highlight w:val="none"/>
              </w:rPr>
              <w:t>单位应当配置至少</w:t>
            </w:r>
            <w:r>
              <w:rPr>
                <w:rFonts w:hint="eastAsia" w:ascii="宋体" w:hAnsi="宋体" w:cs="Courier New"/>
                <w:szCs w:val="21"/>
                <w:highlight w:val="none"/>
                <w:lang w:val="en-US" w:eastAsia="zh-CN"/>
              </w:rPr>
              <w:t>2</w:t>
            </w:r>
            <w:r>
              <w:rPr>
                <w:rFonts w:ascii="宋体" w:hAnsi="宋体" w:cs="Courier New"/>
                <w:szCs w:val="21"/>
                <w:highlight w:val="none"/>
              </w:rPr>
              <w:t>人，并根据所承担的分部分项工程的工程量和施工危险程度增加。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jc w:val="center"/>
        </w:trPr>
        <w:tc>
          <w:tcPr>
            <w:tcW w:w="959" w:type="dxa"/>
            <w:vAlign w:val="center"/>
          </w:tcPr>
          <w:p>
            <w:pPr>
              <w:pStyle w:val="16"/>
              <w:shd w:val="clear"/>
              <w:adjustRightInd w:val="0"/>
              <w:spacing w:line="360" w:lineRule="auto"/>
              <w:jc w:val="center"/>
              <w:rPr>
                <w:rFonts w:hAnsi="宋体" w:cs="Courier New"/>
                <w:highlight w:val="none"/>
              </w:rPr>
            </w:pPr>
            <w:r>
              <w:rPr>
                <w:rFonts w:hint="eastAsia" w:hAnsi="宋体" w:cs="Courier New"/>
                <w:highlight w:val="none"/>
              </w:rPr>
              <w:t>3.7.4</w:t>
            </w:r>
          </w:p>
        </w:tc>
        <w:tc>
          <w:tcPr>
            <w:tcW w:w="1924" w:type="dxa"/>
            <w:vAlign w:val="center"/>
          </w:tcPr>
          <w:p>
            <w:pPr>
              <w:pStyle w:val="16"/>
              <w:shd w:val="clear"/>
              <w:adjustRightInd w:val="0"/>
              <w:spacing w:line="360" w:lineRule="auto"/>
              <w:jc w:val="center"/>
              <w:rPr>
                <w:rFonts w:hAnsi="宋体" w:cs="Courier New"/>
                <w:highlight w:val="none"/>
              </w:rPr>
            </w:pPr>
            <w:r>
              <w:rPr>
                <w:rFonts w:hint="eastAsia" w:hAnsi="宋体" w:cs="Courier New"/>
                <w:highlight w:val="none"/>
              </w:rPr>
              <w:t>投标文件份数</w:t>
            </w:r>
          </w:p>
        </w:tc>
        <w:tc>
          <w:tcPr>
            <w:tcW w:w="6408" w:type="dxa"/>
            <w:vAlign w:val="center"/>
          </w:tcPr>
          <w:p>
            <w:pPr>
              <w:pStyle w:val="16"/>
              <w:shd w:val="clear"/>
              <w:adjustRightInd w:val="0"/>
              <w:spacing w:line="360" w:lineRule="auto"/>
              <w:ind w:firstLine="316" w:firstLineChars="150"/>
              <w:jc w:val="left"/>
              <w:rPr>
                <w:rFonts w:hAnsi="宋体" w:cs="Courier New"/>
                <w:b/>
                <w:bCs/>
                <w:highlight w:val="none"/>
                <w:u w:val="single"/>
              </w:rPr>
            </w:pPr>
            <w:r>
              <w:rPr>
                <w:rFonts w:hint="eastAsia" w:hAnsi="宋体" w:cs="Courier New"/>
                <w:b/>
                <w:bCs/>
                <w:kern w:val="0"/>
                <w:highlight w:val="none"/>
                <w:u w:val="single"/>
              </w:rPr>
              <w:t>正本1份、副本1份。</w:t>
            </w:r>
            <w:r>
              <w:rPr>
                <w:rFonts w:hint="eastAsia" w:hAnsi="宋体" w:cs="Courier New"/>
                <w:b/>
                <w:bCs/>
                <w:highlight w:val="none"/>
                <w:u w:val="single"/>
              </w:rPr>
              <w:t>电子文档（U盘）一份（U盘内容包括：正本扫描件1份、word文档版投标文件1份、投标报价固化工程量清单EXCEL文件1份）。</w:t>
            </w:r>
          </w:p>
          <w:p>
            <w:pPr>
              <w:pStyle w:val="16"/>
              <w:shd w:val="clear"/>
              <w:adjustRightInd w:val="0"/>
              <w:spacing w:line="360" w:lineRule="auto"/>
              <w:ind w:firstLine="315" w:firstLineChars="150"/>
              <w:jc w:val="left"/>
              <w:rPr>
                <w:rFonts w:hAnsi="宋体" w:cs="宋体"/>
                <w:kern w:val="0"/>
                <w:sz w:val="24"/>
                <w:szCs w:val="24"/>
                <w:highlight w:val="none"/>
              </w:rPr>
            </w:pPr>
            <w:r>
              <w:rPr>
                <w:rFonts w:hint="eastAsia" w:hAnsi="宋体" w:cs="宋体"/>
                <w:kern w:val="0"/>
                <w:highlight w:val="none"/>
              </w:rPr>
              <w:t>当电子文档和正本不一致时，以正本为准，当电子文档或副本与正本内容不一致造成的评标差错由投标人自行承担。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jc w:val="center"/>
        </w:trPr>
        <w:tc>
          <w:tcPr>
            <w:tcW w:w="959" w:type="dxa"/>
            <w:vAlign w:val="center"/>
          </w:tcPr>
          <w:p>
            <w:pPr>
              <w:pStyle w:val="16"/>
              <w:shd w:val="clear"/>
              <w:adjustRightInd w:val="0"/>
              <w:spacing w:line="360" w:lineRule="auto"/>
              <w:jc w:val="center"/>
              <w:rPr>
                <w:rFonts w:hAnsi="宋体" w:cs="Courier New"/>
                <w:highlight w:val="none"/>
              </w:rPr>
            </w:pPr>
            <w:r>
              <w:rPr>
                <w:rFonts w:hint="eastAsia" w:hAnsi="宋体" w:cs="Courier New"/>
                <w:highlight w:val="none"/>
              </w:rPr>
              <w:t>3.7.5</w:t>
            </w:r>
          </w:p>
        </w:tc>
        <w:tc>
          <w:tcPr>
            <w:tcW w:w="1924" w:type="dxa"/>
            <w:vAlign w:val="center"/>
          </w:tcPr>
          <w:p>
            <w:pPr>
              <w:pStyle w:val="16"/>
              <w:shd w:val="clear"/>
              <w:adjustRightInd w:val="0"/>
              <w:spacing w:line="360" w:lineRule="auto"/>
              <w:jc w:val="center"/>
              <w:rPr>
                <w:rFonts w:hAnsi="宋体" w:cs="Courier New"/>
                <w:highlight w:val="none"/>
              </w:rPr>
            </w:pPr>
            <w:r>
              <w:rPr>
                <w:rFonts w:hint="eastAsia" w:hAnsi="宋体" w:cs="Courier New"/>
                <w:highlight w:val="none"/>
              </w:rPr>
              <w:t>装订要求</w:t>
            </w:r>
          </w:p>
        </w:tc>
        <w:tc>
          <w:tcPr>
            <w:tcW w:w="6408" w:type="dxa"/>
            <w:vAlign w:val="center"/>
          </w:tcPr>
          <w:p>
            <w:pPr>
              <w:pStyle w:val="23"/>
              <w:shd w:val="clear"/>
              <w:adjustRightInd w:val="0"/>
              <w:snapToGrid w:val="0"/>
              <w:spacing w:before="0" w:beforeAutospacing="0" w:after="0" w:afterAutospacing="0" w:line="360" w:lineRule="auto"/>
              <w:ind w:firstLine="420" w:firstLineChars="200"/>
              <w:jc w:val="both"/>
              <w:rPr>
                <w:szCs w:val="24"/>
                <w:highlight w:val="none"/>
                <w:lang w:eastAsia="zh-CN"/>
              </w:rPr>
            </w:pPr>
            <w:r>
              <w:rPr>
                <w:rFonts w:hint="eastAsia"/>
                <w:sz w:val="21"/>
                <w:szCs w:val="21"/>
                <w:highlight w:val="none"/>
                <w:lang w:eastAsia="zh-CN"/>
              </w:rPr>
              <w:t>投标文件的正本、副本应编制目录、且逐页标注连续编码。投标文件应采用粘贴或装订方式分别装订成册，并标明“正本”、“副本”，不得采用活页夹等可随时拆换的方式装订，否则，由于投标文件页码编制和装订造成的丢失、散落或其它后果概由投标人自行承担。招标文件要求投标文件中附原件的，应一律附于投标文件“正  本”内。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jc w:val="center"/>
        </w:trPr>
        <w:tc>
          <w:tcPr>
            <w:tcW w:w="959" w:type="dxa"/>
            <w:vAlign w:val="center"/>
          </w:tcPr>
          <w:p>
            <w:pPr>
              <w:pStyle w:val="16"/>
              <w:shd w:val="clear"/>
              <w:adjustRightInd w:val="0"/>
              <w:spacing w:line="360" w:lineRule="auto"/>
              <w:jc w:val="center"/>
              <w:rPr>
                <w:rFonts w:hAnsi="宋体" w:cs="Courier New"/>
                <w:highlight w:val="none"/>
              </w:rPr>
            </w:pPr>
            <w:r>
              <w:rPr>
                <w:rFonts w:hint="eastAsia" w:hAnsi="宋体" w:cs="Courier New"/>
                <w:highlight w:val="none"/>
              </w:rPr>
              <w:t>3.7.6</w:t>
            </w:r>
          </w:p>
        </w:tc>
        <w:tc>
          <w:tcPr>
            <w:tcW w:w="1924" w:type="dxa"/>
            <w:vAlign w:val="center"/>
          </w:tcPr>
          <w:p>
            <w:pPr>
              <w:pStyle w:val="16"/>
              <w:shd w:val="clear"/>
              <w:adjustRightInd w:val="0"/>
              <w:spacing w:line="360" w:lineRule="auto"/>
              <w:jc w:val="center"/>
              <w:rPr>
                <w:rFonts w:hAnsi="宋体" w:cs="Courier New"/>
                <w:highlight w:val="none"/>
              </w:rPr>
            </w:pPr>
            <w:r>
              <w:rPr>
                <w:rFonts w:hint="eastAsia" w:hAnsi="宋体" w:cs="Courier New"/>
                <w:highlight w:val="none"/>
              </w:rPr>
              <w:t>签字或盖章要求</w:t>
            </w:r>
          </w:p>
        </w:tc>
        <w:tc>
          <w:tcPr>
            <w:tcW w:w="6408" w:type="dxa"/>
            <w:vAlign w:val="center"/>
          </w:tcPr>
          <w:p>
            <w:pPr>
              <w:pStyle w:val="23"/>
              <w:shd w:val="clear"/>
              <w:adjustRightInd w:val="0"/>
              <w:snapToGrid w:val="0"/>
              <w:spacing w:before="0" w:beforeAutospacing="0" w:after="0" w:afterAutospacing="0" w:line="360" w:lineRule="auto"/>
              <w:ind w:firstLine="315" w:firstLineChars="150"/>
              <w:jc w:val="both"/>
              <w:rPr>
                <w:b/>
                <w:sz w:val="21"/>
                <w:szCs w:val="21"/>
                <w:highlight w:val="none"/>
                <w:lang w:eastAsia="zh-CN"/>
              </w:rPr>
            </w:pPr>
            <w:r>
              <w:rPr>
                <w:rFonts w:hint="eastAsia"/>
                <w:sz w:val="21"/>
                <w:szCs w:val="21"/>
                <w:highlight w:val="none"/>
                <w:lang w:eastAsia="zh-CN"/>
              </w:rPr>
              <w:t>（1）单位章内容必须与单位营业执照名称一致。</w:t>
            </w:r>
          </w:p>
          <w:p>
            <w:pPr>
              <w:pStyle w:val="23"/>
              <w:shd w:val="clear"/>
              <w:adjustRightInd w:val="0"/>
              <w:snapToGrid w:val="0"/>
              <w:spacing w:before="0" w:beforeAutospacing="0" w:after="0" w:afterAutospacing="0" w:line="360" w:lineRule="auto"/>
              <w:ind w:firstLine="315" w:firstLineChars="150"/>
              <w:jc w:val="both"/>
              <w:rPr>
                <w:sz w:val="21"/>
                <w:szCs w:val="21"/>
                <w:highlight w:val="none"/>
                <w:lang w:eastAsia="zh-CN"/>
              </w:rPr>
            </w:pPr>
            <w:r>
              <w:rPr>
                <w:rFonts w:hint="eastAsia"/>
                <w:sz w:val="21"/>
                <w:szCs w:val="21"/>
                <w:highlight w:val="none"/>
                <w:lang w:eastAsia="zh-CN"/>
              </w:rPr>
              <w:t>（2）法定代表人或授权的代理人必须在投标文件格式上所有要求签署的地方亲自签署，并不得用印章、签名章或电子制版章代替。</w:t>
            </w:r>
          </w:p>
          <w:p>
            <w:pPr>
              <w:pStyle w:val="23"/>
              <w:shd w:val="clear"/>
              <w:adjustRightInd w:val="0"/>
              <w:snapToGrid w:val="0"/>
              <w:spacing w:before="0" w:beforeAutospacing="0" w:after="0" w:afterAutospacing="0" w:line="360" w:lineRule="auto"/>
              <w:jc w:val="both"/>
              <w:rPr>
                <w:sz w:val="21"/>
                <w:szCs w:val="21"/>
                <w:highlight w:val="none"/>
                <w:lang w:eastAsia="zh-CN"/>
              </w:rPr>
            </w:pPr>
            <w:r>
              <w:rPr>
                <w:rFonts w:hint="eastAsia"/>
                <w:sz w:val="21"/>
                <w:szCs w:val="21"/>
                <w:highlight w:val="none"/>
                <w:lang w:eastAsia="zh-CN"/>
              </w:rPr>
              <w:t>（3）投标文件格式上所有要求盖章的地方都须加盖投标人单位章（法定名称），不得使用专用印章。</w:t>
            </w:r>
          </w:p>
          <w:p>
            <w:pPr>
              <w:pStyle w:val="23"/>
              <w:shd w:val="clear"/>
              <w:adjustRightInd w:val="0"/>
              <w:snapToGrid w:val="0"/>
              <w:spacing w:before="0" w:beforeAutospacing="0" w:after="0" w:afterAutospacing="0" w:line="360" w:lineRule="auto"/>
              <w:jc w:val="both"/>
              <w:rPr>
                <w:szCs w:val="24"/>
                <w:highlight w:val="none"/>
                <w:lang w:eastAsia="zh-CN"/>
              </w:rPr>
            </w:pPr>
            <w:r>
              <w:rPr>
                <w:rFonts w:hint="eastAsia"/>
                <w:sz w:val="21"/>
                <w:szCs w:val="21"/>
                <w:highlight w:val="none"/>
                <w:lang w:eastAsia="zh-CN"/>
              </w:rPr>
              <w:t>（4）投标文件格式中对应内容在提交的投标文件中的任何改动之处应加盖单位章或由投标人的法定代表人或其委托代理人签字确认。</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jc w:val="center"/>
        </w:trPr>
        <w:tc>
          <w:tcPr>
            <w:tcW w:w="959" w:type="dxa"/>
            <w:vAlign w:val="center"/>
          </w:tcPr>
          <w:p>
            <w:pPr>
              <w:pStyle w:val="38"/>
              <w:shd w:val="clear"/>
              <w:ind w:left="107" w:right="99"/>
              <w:jc w:val="center"/>
              <w:rPr>
                <w:rFonts w:cs="Courier New"/>
                <w:highlight w:val="none"/>
              </w:rPr>
            </w:pPr>
            <w:r>
              <w:rPr>
                <w:highlight w:val="none"/>
              </w:rPr>
              <w:t>4.1.1</w:t>
            </w:r>
          </w:p>
        </w:tc>
        <w:tc>
          <w:tcPr>
            <w:tcW w:w="1924" w:type="dxa"/>
            <w:vAlign w:val="center"/>
          </w:tcPr>
          <w:p>
            <w:pPr>
              <w:pStyle w:val="38"/>
              <w:shd w:val="clear"/>
              <w:ind w:left="107" w:right="99"/>
              <w:jc w:val="center"/>
              <w:rPr>
                <w:rFonts w:cs="Courier New"/>
                <w:highlight w:val="none"/>
              </w:rPr>
            </w:pPr>
            <w:r>
              <w:rPr>
                <w:highlight w:val="none"/>
              </w:rPr>
              <w:t>投标文件的密封</w:t>
            </w:r>
          </w:p>
        </w:tc>
        <w:tc>
          <w:tcPr>
            <w:tcW w:w="6408" w:type="dxa"/>
            <w:vAlign w:val="center"/>
          </w:tcPr>
          <w:p>
            <w:pPr>
              <w:pStyle w:val="38"/>
              <w:shd w:val="clear"/>
              <w:spacing w:before="50" w:line="288" w:lineRule="auto"/>
              <w:ind w:left="107" w:right="73"/>
              <w:rPr>
                <w:kern w:val="0"/>
                <w:sz w:val="24"/>
                <w:szCs w:val="24"/>
                <w:highlight w:val="none"/>
              </w:rPr>
            </w:pPr>
            <w:r>
              <w:rPr>
                <w:rFonts w:hint="eastAsia"/>
                <w:bCs/>
                <w:highlight w:val="none"/>
                <w:lang w:val="en-US"/>
              </w:rPr>
              <w:t>投标文件应在其封套的封口处加贴封条，并在封套的封口处加盖投标人单位章（鲜章）。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jc w:val="center"/>
        </w:trPr>
        <w:tc>
          <w:tcPr>
            <w:tcW w:w="959" w:type="dxa"/>
            <w:vAlign w:val="center"/>
          </w:tcPr>
          <w:p>
            <w:pPr>
              <w:pStyle w:val="38"/>
              <w:shd w:val="clear"/>
              <w:ind w:left="107" w:right="99"/>
              <w:jc w:val="center"/>
              <w:rPr>
                <w:highlight w:val="none"/>
              </w:rPr>
            </w:pPr>
            <w:r>
              <w:rPr>
                <w:highlight w:val="none"/>
              </w:rPr>
              <w:t>4.1.2</w:t>
            </w:r>
          </w:p>
        </w:tc>
        <w:tc>
          <w:tcPr>
            <w:tcW w:w="1924" w:type="dxa"/>
            <w:vAlign w:val="center"/>
          </w:tcPr>
          <w:p>
            <w:pPr>
              <w:pStyle w:val="38"/>
              <w:shd w:val="clear"/>
              <w:ind w:left="107" w:right="99"/>
              <w:jc w:val="center"/>
              <w:rPr>
                <w:highlight w:val="none"/>
              </w:rPr>
            </w:pPr>
            <w:r>
              <w:rPr>
                <w:rFonts w:hint="eastAsia"/>
                <w:highlight w:val="none"/>
              </w:rPr>
              <w:t>封套上应载明的信息</w:t>
            </w:r>
          </w:p>
        </w:tc>
        <w:tc>
          <w:tcPr>
            <w:tcW w:w="6408" w:type="dxa"/>
            <w:vAlign w:val="center"/>
          </w:tcPr>
          <w:p>
            <w:pPr>
              <w:pStyle w:val="38"/>
              <w:shd w:val="clear"/>
              <w:tabs>
                <w:tab w:val="left" w:pos="3304"/>
              </w:tabs>
              <w:spacing w:before="90" w:line="321" w:lineRule="auto"/>
              <w:ind w:left="107" w:right="1700"/>
              <w:rPr>
                <w:b/>
                <w:bCs/>
                <w:highlight w:val="none"/>
                <w:lang w:val="en-US"/>
              </w:rPr>
            </w:pPr>
            <w:r>
              <w:rPr>
                <w:rFonts w:hint="eastAsia"/>
                <w:b/>
                <w:bCs/>
                <w:highlight w:val="none"/>
                <w:lang w:val="en-US"/>
              </w:rPr>
              <w:t>投标封套外写明:</w:t>
            </w:r>
          </w:p>
          <w:p>
            <w:pPr>
              <w:pStyle w:val="38"/>
              <w:shd w:val="clear"/>
              <w:tabs>
                <w:tab w:val="left" w:pos="3304"/>
              </w:tabs>
              <w:spacing w:before="90" w:line="321" w:lineRule="auto"/>
              <w:ind w:left="107" w:right="1700"/>
              <w:rPr>
                <w:highlight w:val="none"/>
                <w:u w:val="single"/>
              </w:rPr>
            </w:pPr>
            <w:r>
              <w:rPr>
                <w:highlight w:val="none"/>
              </w:rPr>
              <w:t>招标</w:t>
            </w:r>
            <w:r>
              <w:rPr>
                <w:spacing w:val="-3"/>
                <w:highlight w:val="none"/>
              </w:rPr>
              <w:t>人</w:t>
            </w:r>
            <w:r>
              <w:rPr>
                <w:highlight w:val="none"/>
              </w:rPr>
              <w:t>名</w:t>
            </w:r>
            <w:r>
              <w:rPr>
                <w:spacing w:val="-3"/>
                <w:highlight w:val="none"/>
              </w:rPr>
              <w:t>称</w:t>
            </w:r>
            <w:r>
              <w:rPr>
                <w:highlight w:val="none"/>
              </w:rPr>
              <w:t>：</w:t>
            </w:r>
            <w:r>
              <w:rPr>
                <w:highlight w:val="none"/>
                <w:u w:val="single"/>
              </w:rPr>
              <w:tab/>
            </w:r>
          </w:p>
          <w:p>
            <w:pPr>
              <w:pStyle w:val="38"/>
              <w:shd w:val="clear"/>
              <w:tabs>
                <w:tab w:val="left" w:pos="3304"/>
              </w:tabs>
              <w:spacing w:before="90" w:line="321" w:lineRule="auto"/>
              <w:ind w:left="107" w:right="1700"/>
              <w:rPr>
                <w:rFonts w:ascii="Times New Roman" w:eastAsia="Times New Roman"/>
                <w:highlight w:val="none"/>
              </w:rPr>
            </w:pPr>
            <w:r>
              <w:rPr>
                <w:rFonts w:hint="eastAsia"/>
                <w:highlight w:val="none"/>
                <w:lang w:val="en-US"/>
              </w:rPr>
              <w:t xml:space="preserve">招标人地址: </w:t>
            </w:r>
            <w:r>
              <w:rPr>
                <w:highlight w:val="none"/>
                <w:u w:val="single"/>
              </w:rPr>
              <w:tab/>
            </w:r>
          </w:p>
          <w:p>
            <w:pPr>
              <w:pStyle w:val="38"/>
              <w:shd w:val="clear"/>
              <w:tabs>
                <w:tab w:val="left" w:pos="738"/>
                <w:tab w:val="left" w:pos="2627"/>
                <w:tab w:val="left" w:pos="2884"/>
              </w:tabs>
              <w:spacing w:line="321" w:lineRule="auto"/>
              <w:ind w:left="107" w:right="274"/>
              <w:rPr>
                <w:rFonts w:ascii="Times New Roman"/>
                <w:highlight w:val="none"/>
                <w:lang w:val="en-US"/>
              </w:rPr>
            </w:pPr>
            <w:r>
              <w:rPr>
                <w:rFonts w:ascii="Times New Roman" w:eastAsia="Times New Roman"/>
                <w:highlight w:val="none"/>
                <w:u w:val="single"/>
              </w:rPr>
              <w:t xml:space="preserve"> </w:t>
            </w:r>
            <w:r>
              <w:rPr>
                <w:rFonts w:ascii="Times New Roman" w:eastAsia="Times New Roman"/>
                <w:highlight w:val="none"/>
                <w:u w:val="single"/>
              </w:rPr>
              <w:tab/>
            </w:r>
            <w:r>
              <w:rPr>
                <w:rFonts w:hint="eastAsia" w:ascii="Times New Roman" w:eastAsia="宋体"/>
                <w:highlight w:val="none"/>
                <w:u w:val="single"/>
                <w:lang w:val="en-US" w:eastAsia="zh-CN"/>
              </w:rPr>
              <w:t xml:space="preserve">   </w:t>
            </w:r>
            <w:r>
              <w:rPr>
                <w:highlight w:val="none"/>
              </w:rPr>
              <w:t>（</w:t>
            </w:r>
            <w:r>
              <w:rPr>
                <w:spacing w:val="-3"/>
                <w:highlight w:val="none"/>
              </w:rPr>
              <w:t>项</w:t>
            </w:r>
            <w:r>
              <w:rPr>
                <w:highlight w:val="none"/>
              </w:rPr>
              <w:t>目</w:t>
            </w:r>
            <w:r>
              <w:rPr>
                <w:spacing w:val="-3"/>
                <w:highlight w:val="none"/>
              </w:rPr>
              <w:t>名</w:t>
            </w:r>
            <w:r>
              <w:rPr>
                <w:highlight w:val="none"/>
              </w:rPr>
              <w:t>称</w:t>
            </w:r>
            <w:r>
              <w:rPr>
                <w:spacing w:val="-3"/>
                <w:highlight w:val="none"/>
              </w:rPr>
              <w:t>）</w:t>
            </w:r>
            <w:r>
              <w:rPr>
                <w:rFonts w:hint="eastAsia"/>
                <w:spacing w:val="-3"/>
                <w:highlight w:val="none"/>
                <w:u w:val="single"/>
                <w:lang w:val="en-US" w:eastAsia="zh-CN"/>
              </w:rPr>
              <w:t xml:space="preserve">    </w:t>
            </w:r>
            <w:r>
              <w:rPr>
                <w:rFonts w:hint="eastAsia"/>
                <w:spacing w:val="-3"/>
                <w:highlight w:val="none"/>
                <w:lang w:val="en-US" w:eastAsia="zh-CN"/>
              </w:rPr>
              <w:t>分段</w:t>
            </w:r>
            <w:r>
              <w:rPr>
                <w:rFonts w:hint="eastAsia"/>
                <w:spacing w:val="-3"/>
                <w:highlight w:val="none"/>
                <w:lang w:val="en-US"/>
              </w:rPr>
              <w:t>投标文件</w:t>
            </w:r>
          </w:p>
          <w:p>
            <w:pPr>
              <w:pStyle w:val="38"/>
              <w:shd w:val="clear"/>
              <w:tabs>
                <w:tab w:val="left" w:pos="3935"/>
              </w:tabs>
              <w:spacing w:line="321" w:lineRule="auto"/>
              <w:ind w:left="107" w:right="1069"/>
              <w:rPr>
                <w:highlight w:val="none"/>
              </w:rPr>
            </w:pPr>
            <w:r>
              <w:rPr>
                <w:highlight w:val="none"/>
              </w:rPr>
              <w:t>在</w:t>
            </w:r>
            <w:r>
              <w:rPr>
                <w:highlight w:val="none"/>
                <w:u w:val="single"/>
              </w:rPr>
              <w:t xml:space="preserve">   </w:t>
            </w:r>
            <w:r>
              <w:rPr>
                <w:spacing w:val="2"/>
                <w:highlight w:val="none"/>
                <w:u w:val="single"/>
              </w:rPr>
              <w:t xml:space="preserve"> </w:t>
            </w:r>
            <w:r>
              <w:rPr>
                <w:highlight w:val="none"/>
              </w:rPr>
              <w:t>年</w:t>
            </w:r>
            <w:r>
              <w:rPr>
                <w:highlight w:val="none"/>
                <w:u w:val="single"/>
              </w:rPr>
              <w:t xml:space="preserve">   </w:t>
            </w:r>
            <w:r>
              <w:rPr>
                <w:highlight w:val="none"/>
              </w:rPr>
              <w:t>月</w:t>
            </w:r>
            <w:r>
              <w:rPr>
                <w:highlight w:val="none"/>
                <w:u w:val="single"/>
              </w:rPr>
              <w:t xml:space="preserve">  </w:t>
            </w:r>
            <w:r>
              <w:rPr>
                <w:highlight w:val="none"/>
              </w:rPr>
              <w:t>日</w:t>
            </w:r>
            <w:r>
              <w:rPr>
                <w:highlight w:val="none"/>
                <w:u w:val="single"/>
              </w:rPr>
              <w:t xml:space="preserve">  </w:t>
            </w:r>
            <w:r>
              <w:rPr>
                <w:highlight w:val="none"/>
              </w:rPr>
              <w:t>时</w:t>
            </w:r>
            <w:r>
              <w:rPr>
                <w:spacing w:val="101"/>
                <w:highlight w:val="none"/>
                <w:u w:val="single"/>
              </w:rPr>
              <w:t xml:space="preserve"> </w:t>
            </w:r>
            <w:r>
              <w:rPr>
                <w:highlight w:val="none"/>
              </w:rPr>
              <w:t>分前</w:t>
            </w:r>
            <w:r>
              <w:rPr>
                <w:spacing w:val="-3"/>
                <w:highlight w:val="none"/>
              </w:rPr>
              <w:t>不</w:t>
            </w:r>
            <w:r>
              <w:rPr>
                <w:highlight w:val="none"/>
              </w:rPr>
              <w:t>得</w:t>
            </w:r>
            <w:r>
              <w:rPr>
                <w:spacing w:val="-3"/>
                <w:highlight w:val="none"/>
              </w:rPr>
              <w:t>开</w:t>
            </w:r>
            <w:r>
              <w:rPr>
                <w:highlight w:val="none"/>
              </w:rPr>
              <w:t>启</w:t>
            </w:r>
          </w:p>
          <w:p>
            <w:pPr>
              <w:pStyle w:val="38"/>
              <w:shd w:val="clear"/>
              <w:tabs>
                <w:tab w:val="left" w:pos="3935"/>
              </w:tabs>
              <w:spacing w:line="321" w:lineRule="auto"/>
              <w:ind w:left="107" w:right="1069"/>
              <w:rPr>
                <w:sz w:val="27"/>
                <w:highlight w:val="none"/>
              </w:rPr>
            </w:pPr>
            <w:r>
              <w:rPr>
                <w:highlight w:val="none"/>
              </w:rPr>
              <w:t>投标</w:t>
            </w:r>
            <w:r>
              <w:rPr>
                <w:spacing w:val="-3"/>
                <w:highlight w:val="none"/>
              </w:rPr>
              <w:t>人</w:t>
            </w:r>
            <w:r>
              <w:rPr>
                <w:highlight w:val="none"/>
              </w:rPr>
              <w:t>名</w:t>
            </w:r>
            <w:r>
              <w:rPr>
                <w:spacing w:val="-3"/>
                <w:highlight w:val="none"/>
              </w:rPr>
              <w:t>称</w:t>
            </w:r>
            <w:r>
              <w:rPr>
                <w:highlight w:val="none"/>
              </w:rPr>
              <w:t>：</w:t>
            </w:r>
            <w:r>
              <w:rPr>
                <w:rFonts w:ascii="Times New Roman" w:eastAsia="Times New Roman"/>
                <w:highlight w:val="none"/>
                <w:u w:val="single"/>
              </w:rPr>
              <w:t xml:space="preserve"> </w:t>
            </w:r>
            <w:r>
              <w:rPr>
                <w:rFonts w:ascii="Times New Roman" w:eastAsia="Times New Roman"/>
                <w:highlight w:val="none"/>
                <w:u w:val="single"/>
              </w:rPr>
              <w:tab/>
            </w:r>
          </w:p>
          <w:p>
            <w:pPr>
              <w:pStyle w:val="38"/>
              <w:shd w:val="clear"/>
              <w:tabs>
                <w:tab w:val="left" w:pos="738"/>
              </w:tabs>
              <w:ind w:left="107"/>
              <w:rPr>
                <w:rFonts w:ascii="Times New Roman"/>
                <w:highlight w:val="none"/>
                <w:u w:val="single"/>
                <w:lang w:val="en-US"/>
              </w:rPr>
            </w:pPr>
            <w:r>
              <w:rPr>
                <w:rFonts w:hint="eastAsia" w:ascii="Times New Roman"/>
                <w:highlight w:val="none"/>
                <w:lang w:val="en-US"/>
              </w:rPr>
              <w:t>注：封口处加贴封条,并在封套的封口处加盖投标人单位章(鲜章)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23" w:hRule="atLeast"/>
          <w:jc w:val="center"/>
        </w:trPr>
        <w:tc>
          <w:tcPr>
            <w:tcW w:w="959" w:type="dxa"/>
            <w:vAlign w:val="center"/>
          </w:tcPr>
          <w:p>
            <w:pPr>
              <w:pStyle w:val="38"/>
              <w:shd w:val="clear"/>
              <w:ind w:left="107" w:right="99"/>
              <w:jc w:val="center"/>
              <w:rPr>
                <w:highlight w:val="none"/>
              </w:rPr>
            </w:pPr>
            <w:r>
              <w:rPr>
                <w:highlight w:val="none"/>
              </w:rPr>
              <w:t>4.2.5</w:t>
            </w:r>
          </w:p>
        </w:tc>
        <w:tc>
          <w:tcPr>
            <w:tcW w:w="1924" w:type="dxa"/>
            <w:vAlign w:val="center"/>
          </w:tcPr>
          <w:p>
            <w:pPr>
              <w:pStyle w:val="38"/>
              <w:shd w:val="clear"/>
              <w:ind w:left="107" w:right="99"/>
              <w:jc w:val="center"/>
              <w:rPr>
                <w:highlight w:val="none"/>
              </w:rPr>
            </w:pPr>
            <w:r>
              <w:rPr>
                <w:highlight w:val="none"/>
              </w:rPr>
              <w:t>投标文件的拒收</w:t>
            </w:r>
          </w:p>
        </w:tc>
        <w:tc>
          <w:tcPr>
            <w:tcW w:w="6408" w:type="dxa"/>
            <w:vAlign w:val="center"/>
          </w:tcPr>
          <w:p>
            <w:pPr>
              <w:pStyle w:val="38"/>
              <w:shd w:val="clear"/>
              <w:spacing w:before="121"/>
              <w:ind w:left="107"/>
              <w:rPr>
                <w:highlight w:val="none"/>
              </w:rPr>
            </w:pPr>
            <w:r>
              <w:rPr>
                <w:highlight w:val="none"/>
              </w:rPr>
              <w:t>投标文件有下列情形之一的，招标人应当拒收：</w:t>
            </w:r>
          </w:p>
          <w:p>
            <w:pPr>
              <w:pStyle w:val="38"/>
              <w:numPr>
                <w:ilvl w:val="0"/>
                <w:numId w:val="3"/>
              </w:numPr>
              <w:shd w:val="clear"/>
              <w:tabs>
                <w:tab w:val="left" w:pos="632"/>
              </w:tabs>
              <w:spacing w:before="53"/>
              <w:jc w:val="left"/>
              <w:rPr>
                <w:highlight w:val="none"/>
              </w:rPr>
            </w:pPr>
            <w:r>
              <w:rPr>
                <w:highlight w:val="none"/>
              </w:rPr>
              <w:t>逾期送达或者未送达指定地点；</w:t>
            </w:r>
          </w:p>
          <w:p>
            <w:pPr>
              <w:pStyle w:val="38"/>
              <w:numPr>
                <w:ilvl w:val="0"/>
                <w:numId w:val="3"/>
              </w:numPr>
              <w:shd w:val="clear"/>
              <w:tabs>
                <w:tab w:val="left" w:pos="632"/>
              </w:tabs>
              <w:spacing w:before="50"/>
              <w:jc w:val="left"/>
              <w:rPr>
                <w:szCs w:val="21"/>
                <w:highlight w:val="none"/>
                <w:u w:val="single"/>
              </w:rPr>
            </w:pPr>
            <w:r>
              <w:rPr>
                <w:highlight w:val="none"/>
              </w:rPr>
              <w:t>未按招标文件要求密封。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6" w:hRule="atLeast"/>
          <w:jc w:val="center"/>
        </w:trPr>
        <w:tc>
          <w:tcPr>
            <w:tcW w:w="959" w:type="dxa"/>
            <w:vAlign w:val="center"/>
          </w:tcPr>
          <w:p>
            <w:pPr>
              <w:pStyle w:val="38"/>
              <w:shd w:val="clear"/>
              <w:ind w:right="98"/>
              <w:jc w:val="center"/>
              <w:rPr>
                <w:highlight w:val="none"/>
              </w:rPr>
            </w:pPr>
            <w:r>
              <w:rPr>
                <w:highlight w:val="none"/>
              </w:rPr>
              <w:t>5.1</w:t>
            </w:r>
          </w:p>
        </w:tc>
        <w:tc>
          <w:tcPr>
            <w:tcW w:w="1924" w:type="dxa"/>
            <w:vAlign w:val="center"/>
          </w:tcPr>
          <w:p>
            <w:pPr>
              <w:pStyle w:val="38"/>
              <w:shd w:val="clear"/>
              <w:ind w:right="99"/>
              <w:jc w:val="center"/>
              <w:rPr>
                <w:highlight w:val="none"/>
              </w:rPr>
            </w:pPr>
            <w:r>
              <w:rPr>
                <w:highlight w:val="none"/>
              </w:rPr>
              <w:t>开标时间和地点</w:t>
            </w:r>
          </w:p>
        </w:tc>
        <w:tc>
          <w:tcPr>
            <w:tcW w:w="6408" w:type="dxa"/>
            <w:vAlign w:val="center"/>
          </w:tcPr>
          <w:p>
            <w:pPr>
              <w:pStyle w:val="38"/>
              <w:shd w:val="clear"/>
              <w:spacing w:before="91" w:line="263" w:lineRule="exact"/>
              <w:ind w:left="107"/>
              <w:rPr>
                <w:szCs w:val="21"/>
                <w:highlight w:val="none"/>
                <w:u w:val="single"/>
                <w:lang w:val="en-US"/>
              </w:rPr>
            </w:pPr>
            <w:r>
              <w:rPr>
                <w:rFonts w:hint="eastAsia"/>
                <w:szCs w:val="21"/>
                <w:highlight w:val="none"/>
              </w:rPr>
              <w:t>详见公</w:t>
            </w:r>
            <w:r>
              <w:rPr>
                <w:rFonts w:hint="eastAsia"/>
                <w:szCs w:val="21"/>
                <w:highlight w:val="none"/>
                <w:lang w:val="en-US"/>
              </w:rPr>
              <w:t>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56" w:hRule="atLeast"/>
          <w:jc w:val="center"/>
        </w:trPr>
        <w:tc>
          <w:tcPr>
            <w:tcW w:w="959" w:type="dxa"/>
            <w:vAlign w:val="center"/>
          </w:tcPr>
          <w:p>
            <w:pPr>
              <w:pStyle w:val="38"/>
              <w:shd w:val="clear"/>
              <w:ind w:right="99"/>
              <w:jc w:val="center"/>
              <w:rPr>
                <w:highlight w:val="none"/>
              </w:rPr>
            </w:pPr>
            <w:r>
              <w:rPr>
                <w:highlight w:val="none"/>
              </w:rPr>
              <w:t>6.1.1</w:t>
            </w:r>
          </w:p>
        </w:tc>
        <w:tc>
          <w:tcPr>
            <w:tcW w:w="1924" w:type="dxa"/>
            <w:vAlign w:val="center"/>
          </w:tcPr>
          <w:p>
            <w:pPr>
              <w:pStyle w:val="38"/>
              <w:shd w:val="clear"/>
              <w:spacing w:line="321" w:lineRule="auto"/>
              <w:ind w:right="175"/>
              <w:jc w:val="center"/>
              <w:rPr>
                <w:highlight w:val="none"/>
              </w:rPr>
            </w:pPr>
            <w:r>
              <w:rPr>
                <w:highlight w:val="none"/>
              </w:rPr>
              <w:t>评标委员会的组建</w:t>
            </w:r>
          </w:p>
        </w:tc>
        <w:tc>
          <w:tcPr>
            <w:tcW w:w="6408" w:type="dxa"/>
            <w:vAlign w:val="center"/>
          </w:tcPr>
          <w:p>
            <w:pPr>
              <w:shd w:val="clear"/>
              <w:ind w:firstLine="210" w:firstLineChars="100"/>
              <w:jc w:val="left"/>
              <w:rPr>
                <w:spacing w:val="-1"/>
                <w:highlight w:val="none"/>
              </w:rPr>
            </w:pPr>
            <w:r>
              <w:rPr>
                <w:highlight w:val="none"/>
                <w:lang w:val="zh-CN"/>
              </w:rPr>
              <w:t>评标</w:t>
            </w:r>
            <w:r>
              <w:rPr>
                <w:rFonts w:hint="eastAsia"/>
                <w:highlight w:val="none"/>
                <w:lang w:val="zh-CN"/>
              </w:rPr>
              <w:t>委员会</w:t>
            </w:r>
            <w:r>
              <w:rPr>
                <w:rFonts w:hint="eastAsia"/>
                <w:highlight w:val="none"/>
              </w:rPr>
              <w:t>:五人以上单数，其中技术、经济等方面的专家不得少于成员总数的三分之二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7" w:hRule="atLeast"/>
          <w:jc w:val="center"/>
        </w:trPr>
        <w:tc>
          <w:tcPr>
            <w:tcW w:w="959" w:type="dxa"/>
            <w:vAlign w:val="center"/>
          </w:tcPr>
          <w:p>
            <w:pPr>
              <w:pStyle w:val="38"/>
              <w:shd w:val="clear"/>
              <w:ind w:left="107" w:right="99"/>
              <w:jc w:val="center"/>
              <w:rPr>
                <w:highlight w:val="none"/>
              </w:rPr>
            </w:pPr>
            <w:r>
              <w:rPr>
                <w:rFonts w:hint="eastAsia"/>
                <w:highlight w:val="none"/>
                <w:lang w:val="en-US"/>
              </w:rPr>
              <w:t>6.3.1</w:t>
            </w:r>
          </w:p>
        </w:tc>
        <w:tc>
          <w:tcPr>
            <w:tcW w:w="1924" w:type="dxa"/>
            <w:vAlign w:val="center"/>
          </w:tcPr>
          <w:p>
            <w:pPr>
              <w:pStyle w:val="38"/>
              <w:shd w:val="clear"/>
              <w:spacing w:line="262" w:lineRule="exact"/>
              <w:ind w:left="5"/>
              <w:jc w:val="center"/>
              <w:rPr>
                <w:highlight w:val="none"/>
              </w:rPr>
            </w:pPr>
            <w:r>
              <w:rPr>
                <w:rFonts w:hint="eastAsia"/>
                <w:highlight w:val="none"/>
              </w:rPr>
              <w:t>评标方法</w:t>
            </w:r>
          </w:p>
        </w:tc>
        <w:tc>
          <w:tcPr>
            <w:tcW w:w="6408" w:type="dxa"/>
            <w:vAlign w:val="center"/>
          </w:tcPr>
          <w:p>
            <w:pPr>
              <w:pStyle w:val="38"/>
              <w:shd w:val="clear"/>
              <w:ind w:firstLine="200" w:firstLineChars="100"/>
              <w:rPr>
                <w:spacing w:val="-5"/>
                <w:highlight w:val="none"/>
                <w:lang w:val="en-US"/>
              </w:rPr>
            </w:pPr>
            <w:r>
              <w:rPr>
                <w:rFonts w:hint="eastAsia"/>
                <w:spacing w:val="-5"/>
                <w:highlight w:val="none"/>
                <w:lang w:val="en-US"/>
              </w:rPr>
              <w:t xml:space="preserve">     </w:t>
            </w:r>
          </w:p>
          <w:p>
            <w:pPr>
              <w:pStyle w:val="38"/>
              <w:shd w:val="clear"/>
              <w:ind w:firstLine="200" w:firstLineChars="100"/>
              <w:rPr>
                <w:spacing w:val="-5"/>
                <w:highlight w:val="none"/>
                <w:lang w:val="en-US"/>
              </w:rPr>
            </w:pPr>
            <w:r>
              <w:rPr>
                <w:rFonts w:hint="eastAsia"/>
                <w:spacing w:val="-5"/>
                <w:highlight w:val="none"/>
                <w:lang w:val="en-US"/>
              </w:rPr>
              <w:t>综合评分法</w:t>
            </w:r>
          </w:p>
          <w:p>
            <w:pPr>
              <w:pStyle w:val="38"/>
              <w:shd w:val="clear"/>
              <w:rPr>
                <w:spacing w:val="-5"/>
                <w:highlight w:val="none"/>
                <w:lang w:val="en-US"/>
              </w:rPr>
            </w:pPr>
            <w:r>
              <w:rPr>
                <w:rFonts w:hint="eastAsia"/>
                <w:spacing w:val="-5"/>
                <w:highlight w:val="none"/>
                <w:lang w:val="en-US"/>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jc w:val="center"/>
        </w:trPr>
        <w:tc>
          <w:tcPr>
            <w:tcW w:w="959" w:type="dxa"/>
            <w:vAlign w:val="center"/>
          </w:tcPr>
          <w:p>
            <w:pPr>
              <w:pStyle w:val="38"/>
              <w:shd w:val="clear"/>
              <w:ind w:left="107" w:right="99"/>
              <w:jc w:val="center"/>
              <w:rPr>
                <w:highlight w:val="none"/>
              </w:rPr>
            </w:pPr>
            <w:r>
              <w:rPr>
                <w:highlight w:val="none"/>
              </w:rPr>
              <w:t>6.3.2</w:t>
            </w:r>
          </w:p>
        </w:tc>
        <w:tc>
          <w:tcPr>
            <w:tcW w:w="1924" w:type="dxa"/>
            <w:vAlign w:val="center"/>
          </w:tcPr>
          <w:p>
            <w:pPr>
              <w:pStyle w:val="38"/>
              <w:shd w:val="clear"/>
              <w:spacing w:before="77" w:line="321" w:lineRule="auto"/>
              <w:ind w:left="186" w:right="175"/>
              <w:jc w:val="center"/>
              <w:rPr>
                <w:highlight w:val="none"/>
              </w:rPr>
            </w:pPr>
            <w:r>
              <w:rPr>
                <w:highlight w:val="none"/>
              </w:rPr>
              <w:t>评标委员会推荐中标候选人的人</w:t>
            </w:r>
          </w:p>
          <w:p>
            <w:pPr>
              <w:pStyle w:val="38"/>
              <w:shd w:val="clear"/>
              <w:spacing w:line="262" w:lineRule="exact"/>
              <w:ind w:left="5"/>
              <w:jc w:val="center"/>
              <w:rPr>
                <w:highlight w:val="none"/>
              </w:rPr>
            </w:pPr>
            <w:r>
              <w:rPr>
                <w:highlight w:val="none"/>
              </w:rPr>
              <w:t>数</w:t>
            </w:r>
          </w:p>
        </w:tc>
        <w:tc>
          <w:tcPr>
            <w:tcW w:w="6408" w:type="dxa"/>
            <w:vAlign w:val="center"/>
          </w:tcPr>
          <w:p>
            <w:pPr>
              <w:pStyle w:val="38"/>
              <w:shd w:val="clear"/>
              <w:ind w:firstLine="210" w:firstLineChars="100"/>
              <w:rPr>
                <w:highlight w:val="none"/>
              </w:rPr>
            </w:pPr>
            <w:r>
              <w:rPr>
                <w:highlight w:val="none"/>
              </w:rPr>
              <w:t>3</w:t>
            </w:r>
            <w:r>
              <w:rPr>
                <w:spacing w:val="-39"/>
                <w:highlight w:val="none"/>
              </w:rPr>
              <w:t xml:space="preserve"> 名</w:t>
            </w:r>
            <w:r>
              <w:rPr>
                <w:highlight w:val="none"/>
              </w:rPr>
              <w:t>（</w:t>
            </w:r>
            <w:r>
              <w:rPr>
                <w:spacing w:val="-14"/>
                <w:highlight w:val="none"/>
              </w:rPr>
              <w:t xml:space="preserve">若不足 </w:t>
            </w:r>
            <w:r>
              <w:rPr>
                <w:highlight w:val="none"/>
              </w:rPr>
              <w:t>3</w:t>
            </w:r>
            <w:r>
              <w:rPr>
                <w:spacing w:val="-9"/>
                <w:highlight w:val="none"/>
              </w:rPr>
              <w:t xml:space="preserve"> 名，则按</w:t>
            </w:r>
            <w:r>
              <w:rPr>
                <w:rFonts w:hint="eastAsia"/>
                <w:spacing w:val="-9"/>
                <w:highlight w:val="none"/>
                <w:lang w:val="en-US"/>
              </w:rPr>
              <w:t>实际</w:t>
            </w:r>
            <w:r>
              <w:rPr>
                <w:spacing w:val="-9"/>
                <w:highlight w:val="none"/>
              </w:rPr>
              <w:t>数量推荐</w:t>
            </w:r>
            <w:r>
              <w:rPr>
                <w:spacing w:val="-22"/>
                <w:highlight w:val="none"/>
              </w:rPr>
              <w:t>）</w:t>
            </w:r>
            <w:r>
              <w:rPr>
                <w:spacing w:val="-5"/>
                <w:highlight w:val="none"/>
              </w:rPr>
              <w:t>。具体推荐原则详见评标办</w:t>
            </w:r>
          </w:p>
          <w:p>
            <w:pPr>
              <w:pStyle w:val="38"/>
              <w:shd w:val="clear"/>
              <w:ind w:firstLine="210" w:firstLineChars="100"/>
              <w:rPr>
                <w:kern w:val="0"/>
                <w:highlight w:val="none"/>
              </w:rPr>
            </w:pPr>
            <w:r>
              <w:rPr>
                <w:highlight w:val="none"/>
              </w:rPr>
              <w:t>法</w:t>
            </w:r>
            <w:r>
              <w:rPr>
                <w:rFonts w:hint="eastAsia"/>
                <w:highlight w:val="none"/>
                <w:lang w:val="en-US"/>
              </w:rPr>
              <w:t>正文</w:t>
            </w:r>
            <w:r>
              <w:rPr>
                <w:highlight w:val="none"/>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4" w:hRule="atLeast"/>
          <w:jc w:val="center"/>
        </w:trPr>
        <w:tc>
          <w:tcPr>
            <w:tcW w:w="959" w:type="dxa"/>
            <w:tcBorders>
              <w:bottom w:val="single" w:color="auto" w:sz="4" w:space="0"/>
            </w:tcBorders>
            <w:vAlign w:val="center"/>
          </w:tcPr>
          <w:p>
            <w:pPr>
              <w:pStyle w:val="38"/>
              <w:shd w:val="clear"/>
              <w:ind w:left="108" w:right="98"/>
              <w:jc w:val="center"/>
              <w:rPr>
                <w:highlight w:val="none"/>
                <w:lang w:val="en-US"/>
              </w:rPr>
            </w:pPr>
            <w:r>
              <w:rPr>
                <w:rFonts w:hint="eastAsia"/>
                <w:highlight w:val="none"/>
                <w:lang w:val="en-US"/>
              </w:rPr>
              <w:t>6.4</w:t>
            </w:r>
          </w:p>
        </w:tc>
        <w:tc>
          <w:tcPr>
            <w:tcW w:w="1924" w:type="dxa"/>
            <w:tcBorders>
              <w:bottom w:val="single" w:color="auto" w:sz="4" w:space="0"/>
            </w:tcBorders>
            <w:vAlign w:val="center"/>
          </w:tcPr>
          <w:p>
            <w:pPr>
              <w:pStyle w:val="38"/>
              <w:shd w:val="clear"/>
              <w:spacing w:line="321" w:lineRule="auto"/>
              <w:ind w:left="394" w:right="175" w:hanging="209"/>
              <w:jc w:val="center"/>
              <w:rPr>
                <w:highlight w:val="none"/>
                <w:lang w:val="en-US"/>
              </w:rPr>
            </w:pPr>
            <w:r>
              <w:rPr>
                <w:rFonts w:hint="eastAsia"/>
                <w:highlight w:val="none"/>
                <w:lang w:val="en-US"/>
              </w:rPr>
              <w:t>招标程序</w:t>
            </w:r>
          </w:p>
        </w:tc>
        <w:tc>
          <w:tcPr>
            <w:tcW w:w="6408" w:type="dxa"/>
            <w:tcBorders>
              <w:bottom w:val="single" w:color="auto" w:sz="4" w:space="0"/>
            </w:tcBorders>
            <w:vAlign w:val="center"/>
          </w:tcPr>
          <w:p>
            <w:pPr>
              <w:pStyle w:val="38"/>
              <w:shd w:val="clear"/>
              <w:spacing w:line="259" w:lineRule="exact"/>
              <w:ind w:left="107"/>
              <w:rPr>
                <w:szCs w:val="21"/>
                <w:highlight w:val="none"/>
              </w:rPr>
            </w:pPr>
            <w:r>
              <w:rPr>
                <w:rFonts w:hint="eastAsia"/>
                <w:szCs w:val="21"/>
                <w:highlight w:val="none"/>
                <w:lang w:val="en-US"/>
              </w:rPr>
              <w:t>1、</w:t>
            </w:r>
            <w:r>
              <w:rPr>
                <w:rFonts w:hint="eastAsia"/>
                <w:szCs w:val="21"/>
                <w:highlight w:val="none"/>
              </w:rPr>
              <w:t>发布招标公告。</w:t>
            </w:r>
          </w:p>
          <w:p>
            <w:pPr>
              <w:pStyle w:val="38"/>
              <w:shd w:val="clear"/>
              <w:spacing w:line="259" w:lineRule="exact"/>
              <w:ind w:left="107"/>
              <w:rPr>
                <w:szCs w:val="21"/>
                <w:highlight w:val="none"/>
              </w:rPr>
            </w:pPr>
            <w:r>
              <w:rPr>
                <w:rFonts w:hint="eastAsia"/>
                <w:szCs w:val="21"/>
                <w:highlight w:val="none"/>
                <w:lang w:val="en-US"/>
              </w:rPr>
              <w:t>2、报名。</w:t>
            </w:r>
          </w:p>
          <w:p>
            <w:pPr>
              <w:pStyle w:val="38"/>
              <w:shd w:val="clear"/>
              <w:spacing w:line="259" w:lineRule="exact"/>
              <w:ind w:left="107"/>
              <w:rPr>
                <w:szCs w:val="21"/>
                <w:highlight w:val="none"/>
              </w:rPr>
            </w:pPr>
            <w:r>
              <w:rPr>
                <w:rFonts w:hint="eastAsia"/>
                <w:szCs w:val="21"/>
                <w:highlight w:val="none"/>
                <w:lang w:val="en-US"/>
              </w:rPr>
              <w:t>3、</w:t>
            </w:r>
            <w:r>
              <w:rPr>
                <w:rFonts w:hint="eastAsia"/>
                <w:szCs w:val="21"/>
                <w:highlight w:val="none"/>
              </w:rPr>
              <w:t>开标。</w:t>
            </w:r>
          </w:p>
          <w:p>
            <w:pPr>
              <w:pStyle w:val="38"/>
              <w:shd w:val="clear"/>
              <w:spacing w:line="259" w:lineRule="exact"/>
              <w:ind w:left="107"/>
              <w:rPr>
                <w:szCs w:val="21"/>
                <w:highlight w:val="none"/>
              </w:rPr>
            </w:pPr>
            <w:r>
              <w:rPr>
                <w:rFonts w:hint="eastAsia"/>
                <w:szCs w:val="21"/>
                <w:highlight w:val="none"/>
                <w:lang w:val="en-US"/>
              </w:rPr>
              <w:t>4、</w:t>
            </w:r>
            <w:r>
              <w:rPr>
                <w:rFonts w:hint="eastAsia"/>
                <w:szCs w:val="21"/>
                <w:highlight w:val="none"/>
              </w:rPr>
              <w:t>由评标</w:t>
            </w:r>
            <w:r>
              <w:rPr>
                <w:rFonts w:hint="eastAsia"/>
                <w:szCs w:val="21"/>
                <w:highlight w:val="none"/>
                <w:lang w:val="en-US"/>
              </w:rPr>
              <w:t>委员会</w:t>
            </w:r>
            <w:r>
              <w:rPr>
                <w:rFonts w:hint="eastAsia"/>
                <w:szCs w:val="21"/>
                <w:highlight w:val="none"/>
              </w:rPr>
              <w:t>成员针对投标文件进行评标。</w:t>
            </w:r>
          </w:p>
          <w:p>
            <w:pPr>
              <w:pStyle w:val="38"/>
              <w:shd w:val="clear"/>
              <w:spacing w:line="259" w:lineRule="exact"/>
              <w:ind w:left="107"/>
              <w:rPr>
                <w:szCs w:val="21"/>
                <w:highlight w:val="none"/>
              </w:rPr>
            </w:pPr>
            <w:r>
              <w:rPr>
                <w:rFonts w:hint="eastAsia"/>
                <w:szCs w:val="21"/>
                <w:highlight w:val="none"/>
                <w:lang w:val="en-US"/>
              </w:rPr>
              <w:t>5、</w:t>
            </w:r>
            <w:r>
              <w:rPr>
                <w:rFonts w:hint="eastAsia"/>
                <w:szCs w:val="21"/>
                <w:highlight w:val="none"/>
              </w:rPr>
              <w:t>评标</w:t>
            </w:r>
            <w:r>
              <w:rPr>
                <w:rFonts w:hint="eastAsia"/>
                <w:szCs w:val="21"/>
                <w:highlight w:val="none"/>
                <w:lang w:val="en-US"/>
              </w:rPr>
              <w:t>委员会</w:t>
            </w:r>
            <w:r>
              <w:rPr>
                <w:rFonts w:hint="eastAsia"/>
                <w:szCs w:val="21"/>
                <w:highlight w:val="none"/>
              </w:rPr>
              <w:t>向招标人提交书面评标报告和中标候选人名单。</w:t>
            </w:r>
          </w:p>
          <w:p>
            <w:pPr>
              <w:pStyle w:val="38"/>
              <w:shd w:val="clear"/>
              <w:spacing w:line="259" w:lineRule="exact"/>
              <w:ind w:left="107"/>
              <w:rPr>
                <w:szCs w:val="21"/>
                <w:highlight w:val="none"/>
              </w:rPr>
            </w:pPr>
            <w:r>
              <w:rPr>
                <w:rFonts w:hint="eastAsia"/>
                <w:szCs w:val="21"/>
                <w:highlight w:val="none"/>
                <w:lang w:val="en-US"/>
              </w:rPr>
              <w:t>6、</w:t>
            </w:r>
            <w:r>
              <w:rPr>
                <w:rFonts w:hint="eastAsia"/>
                <w:szCs w:val="21"/>
                <w:highlight w:val="none"/>
              </w:rPr>
              <w:t>招标人</w:t>
            </w:r>
            <w:r>
              <w:rPr>
                <w:rFonts w:hint="eastAsia"/>
                <w:szCs w:val="21"/>
                <w:highlight w:val="none"/>
                <w:lang w:val="en-US"/>
              </w:rPr>
              <w:t>招标委员会</w:t>
            </w:r>
            <w:r>
              <w:rPr>
                <w:rFonts w:hint="eastAsia"/>
                <w:szCs w:val="21"/>
                <w:highlight w:val="none"/>
              </w:rPr>
              <w:t>确定中标单位。</w:t>
            </w:r>
          </w:p>
          <w:p>
            <w:pPr>
              <w:pStyle w:val="38"/>
              <w:shd w:val="clear"/>
              <w:spacing w:line="259" w:lineRule="exact"/>
              <w:ind w:left="107"/>
              <w:rPr>
                <w:szCs w:val="21"/>
                <w:highlight w:val="none"/>
              </w:rPr>
            </w:pPr>
            <w:r>
              <w:rPr>
                <w:rFonts w:hint="eastAsia"/>
                <w:szCs w:val="21"/>
                <w:highlight w:val="none"/>
                <w:lang w:val="en-US"/>
              </w:rPr>
              <w:t>7、</w:t>
            </w:r>
            <w:r>
              <w:rPr>
                <w:rFonts w:hint="eastAsia"/>
                <w:szCs w:val="21"/>
                <w:highlight w:val="none"/>
              </w:rPr>
              <w:t>中标结果公示。</w:t>
            </w:r>
          </w:p>
          <w:p>
            <w:pPr>
              <w:pStyle w:val="38"/>
              <w:shd w:val="clear"/>
              <w:spacing w:line="259" w:lineRule="exact"/>
              <w:ind w:left="107"/>
              <w:rPr>
                <w:szCs w:val="21"/>
                <w:highlight w:val="none"/>
              </w:rPr>
            </w:pPr>
            <w:r>
              <w:rPr>
                <w:rFonts w:hint="eastAsia"/>
                <w:szCs w:val="21"/>
                <w:highlight w:val="none"/>
                <w:lang w:val="en-US"/>
              </w:rPr>
              <w:t>8、</w:t>
            </w:r>
            <w:r>
              <w:rPr>
                <w:rFonts w:hint="eastAsia"/>
                <w:szCs w:val="21"/>
                <w:highlight w:val="none"/>
              </w:rPr>
              <w:t>合同谈判并签订合同。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2" w:hRule="atLeast"/>
          <w:jc w:val="center"/>
        </w:trPr>
        <w:tc>
          <w:tcPr>
            <w:tcW w:w="959" w:type="dxa"/>
            <w:tcBorders>
              <w:top w:val="single" w:color="auto" w:sz="4" w:space="0"/>
            </w:tcBorders>
            <w:vAlign w:val="center"/>
          </w:tcPr>
          <w:p>
            <w:pPr>
              <w:pStyle w:val="38"/>
              <w:shd w:val="clear"/>
              <w:ind w:left="108" w:right="98"/>
              <w:jc w:val="center"/>
              <w:rPr>
                <w:highlight w:val="none"/>
              </w:rPr>
            </w:pPr>
            <w:r>
              <w:rPr>
                <w:highlight w:val="none"/>
              </w:rPr>
              <w:t>7.1</w:t>
            </w:r>
          </w:p>
        </w:tc>
        <w:tc>
          <w:tcPr>
            <w:tcW w:w="1924" w:type="dxa"/>
            <w:tcBorders>
              <w:top w:val="single" w:color="auto" w:sz="4" w:space="0"/>
            </w:tcBorders>
            <w:vAlign w:val="center"/>
          </w:tcPr>
          <w:p>
            <w:pPr>
              <w:pStyle w:val="38"/>
              <w:shd w:val="clear"/>
              <w:spacing w:line="360" w:lineRule="auto"/>
              <w:ind w:left="394" w:right="175" w:hanging="209"/>
              <w:jc w:val="center"/>
              <w:rPr>
                <w:highlight w:val="none"/>
              </w:rPr>
            </w:pPr>
            <w:r>
              <w:rPr>
                <w:rFonts w:hint="eastAsia"/>
                <w:highlight w:val="none"/>
              </w:rPr>
              <w:t>定</w:t>
            </w:r>
            <w:r>
              <w:rPr>
                <w:highlight w:val="none"/>
              </w:rPr>
              <w:t>标</w:t>
            </w:r>
            <w:r>
              <w:rPr>
                <w:rFonts w:hint="eastAsia"/>
                <w:highlight w:val="none"/>
              </w:rPr>
              <w:t>结果</w:t>
            </w:r>
            <w:r>
              <w:rPr>
                <w:highlight w:val="none"/>
              </w:rPr>
              <w:t>公示媒介及期限</w:t>
            </w:r>
          </w:p>
        </w:tc>
        <w:tc>
          <w:tcPr>
            <w:tcW w:w="6408" w:type="dxa"/>
            <w:tcBorders>
              <w:top w:val="single" w:color="auto" w:sz="4" w:space="0"/>
            </w:tcBorders>
            <w:vAlign w:val="center"/>
          </w:tcPr>
          <w:p>
            <w:pPr>
              <w:pStyle w:val="38"/>
              <w:shd w:val="clear"/>
              <w:spacing w:line="360" w:lineRule="auto"/>
              <w:rPr>
                <w:kern w:val="0"/>
                <w:szCs w:val="21"/>
                <w:highlight w:val="none"/>
              </w:rPr>
            </w:pPr>
            <w:r>
              <w:rPr>
                <w:rFonts w:hint="eastAsia"/>
                <w:szCs w:val="21"/>
                <w:highlight w:val="none"/>
                <w:lang w:val="en-US"/>
              </w:rPr>
              <w:t>招标人在确定中标人</w:t>
            </w:r>
            <w:r>
              <w:rPr>
                <w:rFonts w:hint="eastAsia"/>
                <w:szCs w:val="21"/>
                <w:highlight w:val="none"/>
                <w:lang w:val="en-US" w:eastAsia="zh-CN"/>
              </w:rPr>
              <w:t>后</w:t>
            </w:r>
            <w:r>
              <w:rPr>
                <w:rFonts w:hint="eastAsia"/>
                <w:szCs w:val="21"/>
                <w:highlight w:val="none"/>
                <w:lang w:val="en-US"/>
              </w:rPr>
              <w:t>将定标结果在</w:t>
            </w:r>
            <w:r>
              <w:rPr>
                <w:rFonts w:hint="eastAsia"/>
                <w:szCs w:val="21"/>
                <w:highlight w:val="none"/>
                <w:lang w:val="en-US" w:eastAsia="zh-CN"/>
              </w:rPr>
              <w:t>四川省交通建设集团有限责任公司</w:t>
            </w:r>
            <w:r>
              <w:rPr>
                <w:rFonts w:hint="eastAsia"/>
                <w:szCs w:val="21"/>
                <w:highlight w:val="none"/>
                <w:lang w:val="en-US"/>
              </w:rPr>
              <w:t>官网（http://www.scjtgc.com/）上公示 3 个工作日以接受社会公开监督。投标人或者其他利害关系人对定标结果有异议的，应当在公示期间提出。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jc w:val="center"/>
        </w:trPr>
        <w:tc>
          <w:tcPr>
            <w:tcW w:w="959" w:type="dxa"/>
            <w:vAlign w:val="center"/>
          </w:tcPr>
          <w:p>
            <w:pPr>
              <w:pStyle w:val="38"/>
              <w:shd w:val="clear"/>
              <w:spacing w:before="1"/>
              <w:ind w:right="98"/>
              <w:jc w:val="center"/>
              <w:rPr>
                <w:highlight w:val="none"/>
              </w:rPr>
            </w:pPr>
            <w:r>
              <w:rPr>
                <w:highlight w:val="none"/>
              </w:rPr>
              <w:t>7.4</w:t>
            </w:r>
          </w:p>
        </w:tc>
        <w:tc>
          <w:tcPr>
            <w:tcW w:w="1924" w:type="dxa"/>
            <w:vAlign w:val="center"/>
          </w:tcPr>
          <w:p>
            <w:pPr>
              <w:pStyle w:val="38"/>
              <w:shd w:val="clear"/>
              <w:spacing w:line="321" w:lineRule="auto"/>
              <w:ind w:right="175"/>
              <w:jc w:val="center"/>
              <w:rPr>
                <w:highlight w:val="none"/>
              </w:rPr>
            </w:pPr>
            <w:r>
              <w:rPr>
                <w:highlight w:val="none"/>
              </w:rPr>
              <w:t>是否授权评标委员会确定中标人</w:t>
            </w:r>
          </w:p>
        </w:tc>
        <w:tc>
          <w:tcPr>
            <w:tcW w:w="6408" w:type="dxa"/>
            <w:vAlign w:val="center"/>
          </w:tcPr>
          <w:p>
            <w:pPr>
              <w:pStyle w:val="38"/>
              <w:shd w:val="clear"/>
              <w:spacing w:before="78"/>
              <w:ind w:right="5608" w:firstLine="210" w:firstLineChars="100"/>
              <w:rPr>
                <w:highlight w:val="none"/>
              </w:rPr>
            </w:pPr>
            <w:r>
              <w:rPr>
                <w:rFonts w:hint="eastAsia"/>
                <w:highlight w:val="none"/>
                <w:lang w:val="en-US"/>
              </w:rPr>
              <w:t>□</w:t>
            </w:r>
            <w:r>
              <w:rPr>
                <w:highlight w:val="none"/>
              </w:rPr>
              <w:t>是</w:t>
            </w:r>
          </w:p>
          <w:p>
            <w:pPr>
              <w:pStyle w:val="38"/>
              <w:shd w:val="clear"/>
              <w:tabs>
                <w:tab w:val="left" w:pos="431"/>
              </w:tabs>
              <w:spacing w:before="91"/>
              <w:ind w:right="5608"/>
              <w:jc w:val="center"/>
              <w:rPr>
                <w:highlight w:val="none"/>
              </w:rPr>
            </w:pPr>
            <w:r>
              <w:rPr>
                <w:rFonts w:hint="eastAsia"/>
                <w:highlight w:val="none"/>
                <w:lang w:val="en-US"/>
              </w:rPr>
              <w:t>☑</w:t>
            </w:r>
            <w:r>
              <w:rPr>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jc w:val="center"/>
        </w:trPr>
        <w:tc>
          <w:tcPr>
            <w:tcW w:w="959" w:type="dxa"/>
            <w:vAlign w:val="center"/>
          </w:tcPr>
          <w:p>
            <w:pPr>
              <w:pStyle w:val="38"/>
              <w:shd w:val="clear"/>
              <w:ind w:left="108" w:right="98"/>
              <w:jc w:val="center"/>
              <w:rPr>
                <w:highlight w:val="none"/>
              </w:rPr>
            </w:pPr>
            <w:r>
              <w:rPr>
                <w:highlight w:val="none"/>
              </w:rPr>
              <w:t>7.5</w:t>
            </w:r>
          </w:p>
        </w:tc>
        <w:tc>
          <w:tcPr>
            <w:tcW w:w="1924" w:type="dxa"/>
            <w:vAlign w:val="center"/>
          </w:tcPr>
          <w:p>
            <w:pPr>
              <w:pStyle w:val="38"/>
              <w:shd w:val="clear"/>
              <w:spacing w:line="360" w:lineRule="exact"/>
              <w:ind w:left="186" w:right="175"/>
              <w:jc w:val="center"/>
              <w:rPr>
                <w:highlight w:val="none"/>
              </w:rPr>
            </w:pPr>
            <w:r>
              <w:rPr>
                <w:highlight w:val="none"/>
              </w:rPr>
              <w:t>中标通知书和中标结果通知发出的形式</w:t>
            </w:r>
          </w:p>
        </w:tc>
        <w:tc>
          <w:tcPr>
            <w:tcW w:w="6408" w:type="dxa"/>
            <w:vAlign w:val="center"/>
          </w:tcPr>
          <w:p>
            <w:pPr>
              <w:pStyle w:val="38"/>
              <w:shd w:val="clear"/>
              <w:ind w:left="107"/>
              <w:rPr>
                <w:highlight w:val="none"/>
              </w:rPr>
            </w:pPr>
            <w:r>
              <w:rPr>
                <w:highlight w:val="none"/>
              </w:rPr>
              <w:t>书面形式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44" w:hRule="atLeast"/>
          <w:jc w:val="center"/>
        </w:trPr>
        <w:tc>
          <w:tcPr>
            <w:tcW w:w="959" w:type="dxa"/>
            <w:vAlign w:val="center"/>
          </w:tcPr>
          <w:p>
            <w:pPr>
              <w:pStyle w:val="38"/>
              <w:shd w:val="clear"/>
              <w:ind w:left="107" w:right="99"/>
              <w:jc w:val="center"/>
              <w:rPr>
                <w:highlight w:val="none"/>
              </w:rPr>
            </w:pPr>
            <w:r>
              <w:rPr>
                <w:highlight w:val="none"/>
              </w:rPr>
              <w:t>7.7.1</w:t>
            </w:r>
          </w:p>
        </w:tc>
        <w:tc>
          <w:tcPr>
            <w:tcW w:w="1924" w:type="dxa"/>
            <w:vAlign w:val="center"/>
          </w:tcPr>
          <w:p>
            <w:pPr>
              <w:pStyle w:val="38"/>
              <w:shd w:val="clear"/>
              <w:ind w:left="104" w:right="99"/>
              <w:jc w:val="center"/>
              <w:rPr>
                <w:highlight w:val="none"/>
              </w:rPr>
            </w:pPr>
            <w:r>
              <w:rPr>
                <w:highlight w:val="none"/>
              </w:rPr>
              <w:t>履约保证金</w:t>
            </w:r>
          </w:p>
        </w:tc>
        <w:tc>
          <w:tcPr>
            <w:tcW w:w="6408" w:type="dxa"/>
            <w:vAlign w:val="center"/>
          </w:tcPr>
          <w:p>
            <w:pPr>
              <w:pStyle w:val="38"/>
              <w:shd w:val="clear"/>
              <w:spacing w:before="78"/>
              <w:ind w:left="107"/>
              <w:rPr>
                <w:highlight w:val="none"/>
              </w:rPr>
            </w:pPr>
            <w:r>
              <w:rPr>
                <w:highlight w:val="none"/>
              </w:rPr>
              <w:t>是否要求中标人提交履约保证金：</w:t>
            </w:r>
          </w:p>
          <w:p>
            <w:pPr>
              <w:pStyle w:val="38"/>
              <w:shd w:val="clear"/>
              <w:tabs>
                <w:tab w:val="left" w:pos="548"/>
              </w:tabs>
              <w:spacing w:before="91"/>
              <w:ind w:firstLine="210" w:firstLineChars="100"/>
              <w:rPr>
                <w:highlight w:val="none"/>
              </w:rPr>
            </w:pPr>
            <w:r>
              <w:rPr>
                <w:rFonts w:hint="eastAsia"/>
                <w:highlight w:val="none"/>
                <w:lang w:val="en-US"/>
              </w:rPr>
              <w:t>☑</w:t>
            </w:r>
            <w:r>
              <w:rPr>
                <w:highlight w:val="none"/>
              </w:rPr>
              <w:t>要求</w:t>
            </w:r>
          </w:p>
          <w:p>
            <w:pPr>
              <w:pStyle w:val="38"/>
              <w:shd w:val="clear"/>
              <w:tabs>
                <w:tab w:val="left" w:pos="632"/>
              </w:tabs>
              <w:spacing w:before="91"/>
              <w:ind w:firstLine="210" w:firstLineChars="100"/>
              <w:jc w:val="left"/>
              <w:rPr>
                <w:highlight w:val="none"/>
              </w:rPr>
            </w:pPr>
            <w:r>
              <w:rPr>
                <w:rFonts w:hint="eastAsia"/>
                <w:highlight w:val="none"/>
                <w:lang w:val="en-US"/>
              </w:rPr>
              <w:t>□</w:t>
            </w:r>
            <w:r>
              <w:rPr>
                <w:highlight w:val="none"/>
              </w:rPr>
              <w:t>不要求</w:t>
            </w:r>
          </w:p>
          <w:p>
            <w:pPr>
              <w:pStyle w:val="38"/>
              <w:numPr>
                <w:ilvl w:val="0"/>
                <w:numId w:val="4"/>
              </w:numPr>
              <w:shd w:val="clear"/>
              <w:tabs>
                <w:tab w:val="left" w:pos="632"/>
              </w:tabs>
              <w:spacing w:before="91"/>
              <w:jc w:val="left"/>
              <w:rPr>
                <w:highlight w:val="none"/>
              </w:rPr>
            </w:pPr>
            <w:r>
              <w:rPr>
                <w:highlight w:val="none"/>
              </w:rPr>
              <w:t>履约保证金的形式：银行保函或现金、支票等形式。</w:t>
            </w:r>
          </w:p>
          <w:p>
            <w:pPr>
              <w:pStyle w:val="38"/>
              <w:numPr>
                <w:ilvl w:val="0"/>
                <w:numId w:val="4"/>
              </w:numPr>
              <w:shd w:val="clear"/>
              <w:tabs>
                <w:tab w:val="left" w:pos="632"/>
              </w:tabs>
              <w:spacing w:before="91"/>
              <w:jc w:val="left"/>
              <w:rPr>
                <w:highlight w:val="none"/>
              </w:rPr>
            </w:pPr>
            <w:r>
              <w:rPr>
                <w:highlight w:val="none"/>
              </w:rPr>
              <w:t>履约保证金的金额：</w:t>
            </w:r>
            <w:r>
              <w:rPr>
                <w:rFonts w:hint="eastAsia"/>
                <w:highlight w:val="none"/>
              </w:rPr>
              <w:t>见招标公告</w:t>
            </w:r>
          </w:p>
          <w:p>
            <w:pPr>
              <w:pStyle w:val="38"/>
              <w:numPr>
                <w:ilvl w:val="0"/>
                <w:numId w:val="4"/>
              </w:numPr>
              <w:shd w:val="clear"/>
              <w:tabs>
                <w:tab w:val="left" w:pos="632"/>
              </w:tabs>
              <w:spacing w:before="91"/>
              <w:jc w:val="left"/>
              <w:rPr>
                <w:highlight w:val="none"/>
              </w:rPr>
            </w:pPr>
            <w:r>
              <w:rPr>
                <w:highlight w:val="none"/>
              </w:rPr>
              <w:t>银行保函应由支行及以上国有或股份制商业银行开具；现金、 支票等形式的履约担保必须从投标人基本帐户中转出或开具。</w:t>
            </w:r>
          </w:p>
          <w:p>
            <w:pPr>
              <w:pStyle w:val="38"/>
              <w:numPr>
                <w:ilvl w:val="0"/>
                <w:numId w:val="4"/>
              </w:numPr>
              <w:shd w:val="clear"/>
              <w:tabs>
                <w:tab w:val="left" w:pos="632"/>
              </w:tabs>
              <w:spacing w:before="91"/>
              <w:jc w:val="left"/>
              <w:rPr>
                <w:highlight w:val="none"/>
              </w:rPr>
            </w:pPr>
            <w:r>
              <w:rPr>
                <w:highlight w:val="none"/>
              </w:rPr>
              <w:t>提交履约担保时间：签订合同协议书之前。</w:t>
            </w:r>
          </w:p>
          <w:p>
            <w:pPr>
              <w:pStyle w:val="38"/>
              <w:shd w:val="clear"/>
              <w:spacing w:before="91" w:line="262" w:lineRule="exact"/>
              <w:rPr>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jc w:val="center"/>
        </w:trPr>
        <w:tc>
          <w:tcPr>
            <w:tcW w:w="959" w:type="dxa"/>
            <w:vAlign w:val="center"/>
          </w:tcPr>
          <w:p>
            <w:pPr>
              <w:pStyle w:val="38"/>
              <w:shd w:val="clear"/>
              <w:ind w:left="107" w:right="99"/>
              <w:jc w:val="center"/>
              <w:rPr>
                <w:highlight w:val="none"/>
              </w:rPr>
            </w:pPr>
            <w:r>
              <w:rPr>
                <w:highlight w:val="none"/>
              </w:rPr>
              <w:t>7.8.1</w:t>
            </w:r>
          </w:p>
        </w:tc>
        <w:tc>
          <w:tcPr>
            <w:tcW w:w="1924" w:type="dxa"/>
            <w:vAlign w:val="center"/>
          </w:tcPr>
          <w:p>
            <w:pPr>
              <w:pStyle w:val="38"/>
              <w:shd w:val="clear"/>
              <w:ind w:left="104" w:right="99"/>
              <w:jc w:val="center"/>
              <w:rPr>
                <w:highlight w:val="none"/>
              </w:rPr>
            </w:pPr>
            <w:r>
              <w:rPr>
                <w:highlight w:val="none"/>
              </w:rPr>
              <w:t>签订合同</w:t>
            </w:r>
          </w:p>
        </w:tc>
        <w:tc>
          <w:tcPr>
            <w:tcW w:w="6408" w:type="dxa"/>
            <w:vAlign w:val="center"/>
          </w:tcPr>
          <w:p>
            <w:pPr>
              <w:pStyle w:val="38"/>
              <w:shd w:val="clear"/>
              <w:spacing w:before="77"/>
              <w:ind w:left="107"/>
              <w:rPr>
                <w:highlight w:val="none"/>
              </w:rPr>
            </w:pPr>
            <w:r>
              <w:rPr>
                <w:spacing w:val="-4"/>
                <w:highlight w:val="none"/>
              </w:rPr>
              <w:t>在招标人发出中标通知书之日起</w:t>
            </w:r>
            <w:r>
              <w:rPr>
                <w:rFonts w:hint="eastAsia"/>
                <w:highlight w:val="none"/>
                <w:lang w:val="en-US"/>
              </w:rPr>
              <w:t>30</w:t>
            </w:r>
            <w:r>
              <w:rPr>
                <w:spacing w:val="-10"/>
                <w:highlight w:val="none"/>
              </w:rPr>
              <w:t>天内，中标人与</w:t>
            </w:r>
            <w:r>
              <w:rPr>
                <w:rFonts w:hint="eastAsia"/>
                <w:spacing w:val="-10"/>
                <w:highlight w:val="none"/>
              </w:rPr>
              <w:t>招标人</w:t>
            </w:r>
            <w:r>
              <w:rPr>
                <w:spacing w:val="-10"/>
                <w:highlight w:val="none"/>
              </w:rPr>
              <w:t>签订合同</w:t>
            </w:r>
          </w:p>
          <w:p>
            <w:pPr>
              <w:pStyle w:val="38"/>
              <w:shd w:val="clear"/>
              <w:spacing w:before="91" w:line="262" w:lineRule="exact"/>
              <w:ind w:left="107"/>
              <w:rPr>
                <w:highlight w:val="none"/>
              </w:rPr>
            </w:pPr>
            <w:r>
              <w:rPr>
                <w:highlight w:val="none"/>
              </w:rPr>
              <w:t>协议书。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jc w:val="center"/>
        </w:trPr>
        <w:tc>
          <w:tcPr>
            <w:tcW w:w="959" w:type="dxa"/>
            <w:vAlign w:val="center"/>
          </w:tcPr>
          <w:p>
            <w:pPr>
              <w:pStyle w:val="38"/>
              <w:shd w:val="clear"/>
              <w:ind w:left="10"/>
              <w:jc w:val="center"/>
              <w:rPr>
                <w:highlight w:val="none"/>
              </w:rPr>
            </w:pPr>
            <w:r>
              <w:rPr>
                <w:highlight w:val="none"/>
              </w:rPr>
              <w:t>8.5.1</w:t>
            </w:r>
          </w:p>
        </w:tc>
        <w:tc>
          <w:tcPr>
            <w:tcW w:w="1924" w:type="dxa"/>
            <w:vAlign w:val="center"/>
          </w:tcPr>
          <w:p>
            <w:pPr>
              <w:pStyle w:val="38"/>
              <w:shd w:val="clear"/>
              <w:spacing w:line="360" w:lineRule="exact"/>
              <w:ind w:left="606" w:right="175" w:hanging="420"/>
              <w:jc w:val="center"/>
              <w:rPr>
                <w:highlight w:val="none"/>
              </w:rPr>
            </w:pPr>
            <w:r>
              <w:rPr>
                <w:highlight w:val="none"/>
              </w:rPr>
              <w:t>监督部门</w:t>
            </w:r>
          </w:p>
        </w:tc>
        <w:tc>
          <w:tcPr>
            <w:tcW w:w="6408" w:type="dxa"/>
            <w:vAlign w:val="center"/>
          </w:tcPr>
          <w:p>
            <w:pPr>
              <w:pStyle w:val="38"/>
              <w:shd w:val="clear"/>
              <w:spacing w:before="91" w:line="262" w:lineRule="exact"/>
              <w:rPr>
                <w:highlight w:val="none"/>
                <w:lang w:val="en-US"/>
              </w:rPr>
            </w:pPr>
            <w:r>
              <w:rPr>
                <w:rFonts w:hint="eastAsia"/>
                <w:highlight w:val="none"/>
                <w:lang w:val="en-US"/>
              </w:rPr>
              <w:t xml:space="preserve"> </w:t>
            </w:r>
            <w:r>
              <w:rPr>
                <w:rFonts w:hint="eastAsia"/>
                <w:highlight w:val="none"/>
                <w:lang w:val="en-US" w:eastAsia="zh-CN"/>
              </w:rPr>
              <w:t>四川省交通建设集团有限责任公司</w:t>
            </w:r>
            <w:r>
              <w:rPr>
                <w:rFonts w:hint="eastAsia"/>
                <w:highlight w:val="none"/>
                <w:lang w:val="en-US"/>
              </w:rPr>
              <w:t>纪检监察部。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jc w:val="center"/>
        </w:trPr>
        <w:tc>
          <w:tcPr>
            <w:tcW w:w="959" w:type="dxa"/>
            <w:vAlign w:val="center"/>
          </w:tcPr>
          <w:p>
            <w:pPr>
              <w:pStyle w:val="38"/>
              <w:shd w:val="clear"/>
              <w:ind w:left="10"/>
              <w:jc w:val="center"/>
              <w:rPr>
                <w:highlight w:val="none"/>
              </w:rPr>
            </w:pPr>
            <w:r>
              <w:rPr>
                <w:highlight w:val="none"/>
              </w:rPr>
              <w:t>9</w:t>
            </w:r>
          </w:p>
        </w:tc>
        <w:tc>
          <w:tcPr>
            <w:tcW w:w="1924" w:type="dxa"/>
            <w:vAlign w:val="center"/>
          </w:tcPr>
          <w:p>
            <w:pPr>
              <w:pStyle w:val="38"/>
              <w:shd w:val="clear"/>
              <w:spacing w:line="360" w:lineRule="exact"/>
              <w:ind w:left="606" w:right="175" w:hanging="420"/>
              <w:rPr>
                <w:highlight w:val="none"/>
              </w:rPr>
            </w:pPr>
            <w:r>
              <w:rPr>
                <w:highlight w:val="none"/>
              </w:rPr>
              <w:t>是否采用电子招标投标</w:t>
            </w:r>
          </w:p>
        </w:tc>
        <w:tc>
          <w:tcPr>
            <w:tcW w:w="6408" w:type="dxa"/>
            <w:vAlign w:val="center"/>
          </w:tcPr>
          <w:p>
            <w:pPr>
              <w:pStyle w:val="38"/>
              <w:shd w:val="clear"/>
              <w:tabs>
                <w:tab w:val="left" w:pos="548"/>
              </w:tabs>
              <w:spacing w:before="78"/>
              <w:ind w:firstLine="210" w:firstLineChars="100"/>
              <w:rPr>
                <w:highlight w:val="none"/>
              </w:rPr>
            </w:pPr>
            <w:r>
              <w:rPr>
                <w:rFonts w:hint="eastAsia"/>
                <w:highlight w:val="none"/>
                <w:lang w:val="en-US"/>
              </w:rPr>
              <w:t>☑</w:t>
            </w:r>
            <w:r>
              <w:rPr>
                <w:highlight w:val="none"/>
              </w:rPr>
              <w:t>否</w:t>
            </w:r>
          </w:p>
          <w:p>
            <w:pPr>
              <w:pStyle w:val="38"/>
              <w:shd w:val="clear"/>
              <w:spacing w:before="91" w:line="262" w:lineRule="exact"/>
              <w:ind w:firstLine="210" w:firstLineChars="100"/>
              <w:rPr>
                <w:highlight w:val="none"/>
              </w:rPr>
            </w:pPr>
            <w:r>
              <w:rPr>
                <w:rFonts w:hint="eastAsia"/>
                <w:highlight w:val="none"/>
                <w:lang w:val="en-US"/>
              </w:rPr>
              <w:t>□</w:t>
            </w:r>
            <w:r>
              <w:rPr>
                <w:highlight w:val="none"/>
              </w:rPr>
              <w:t>是，具体要求：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1" w:hRule="atLeast"/>
          <w:jc w:val="center"/>
        </w:trPr>
        <w:tc>
          <w:tcPr>
            <w:tcW w:w="9291" w:type="dxa"/>
            <w:gridSpan w:val="3"/>
            <w:vAlign w:val="center"/>
          </w:tcPr>
          <w:p>
            <w:pPr>
              <w:pStyle w:val="38"/>
              <w:shd w:val="clear"/>
              <w:spacing w:before="91" w:line="262" w:lineRule="exact"/>
              <w:jc w:val="center"/>
              <w:rPr>
                <w:highlight w:val="none"/>
                <w:lang w:val="en-US" w:bidi="ar-SA"/>
              </w:rPr>
            </w:pPr>
            <w:r>
              <w:rPr>
                <w:rFonts w:hint="eastAsia"/>
                <w:highlight w:val="none"/>
                <w:lang w:val="en-US" w:bidi="ar-SA"/>
              </w:rPr>
              <w:t>需要补充的其他内容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jc w:val="center"/>
        </w:trPr>
        <w:tc>
          <w:tcPr>
            <w:tcW w:w="959" w:type="dxa"/>
            <w:vAlign w:val="center"/>
          </w:tcPr>
          <w:p>
            <w:pPr>
              <w:pStyle w:val="38"/>
              <w:shd w:val="clear"/>
              <w:ind w:left="10"/>
              <w:jc w:val="center"/>
              <w:rPr>
                <w:highlight w:val="none"/>
                <w:lang w:val="en-US"/>
              </w:rPr>
            </w:pPr>
            <w:r>
              <w:rPr>
                <w:rFonts w:hint="eastAsia"/>
                <w:highlight w:val="none"/>
                <w:lang w:val="en-US"/>
              </w:rPr>
              <w:t>10.1</w:t>
            </w:r>
          </w:p>
        </w:tc>
        <w:tc>
          <w:tcPr>
            <w:tcW w:w="8332" w:type="dxa"/>
            <w:gridSpan w:val="2"/>
            <w:vAlign w:val="center"/>
          </w:tcPr>
          <w:p>
            <w:pPr>
              <w:pStyle w:val="38"/>
              <w:shd w:val="clear"/>
              <w:spacing w:before="91" w:line="262" w:lineRule="exact"/>
              <w:rPr>
                <w:highlight w:val="none"/>
                <w:lang w:val="en-US" w:bidi="ar-SA"/>
              </w:rPr>
            </w:pPr>
            <w:r>
              <w:rPr>
                <w:rFonts w:hint="eastAsia"/>
                <w:highlight w:val="none"/>
                <w:lang w:val="en-US" w:bidi="ar-SA"/>
              </w:rPr>
              <w:t xml:space="preserve">出现下列特殊情况之一，招标人可重新招标： </w:t>
            </w:r>
          </w:p>
          <w:p>
            <w:pPr>
              <w:pStyle w:val="38"/>
              <w:shd w:val="clear"/>
              <w:spacing w:before="91" w:line="262" w:lineRule="exact"/>
              <w:rPr>
                <w:highlight w:val="none"/>
                <w:lang w:val="en-US" w:bidi="ar-SA"/>
              </w:rPr>
            </w:pPr>
            <w:r>
              <w:rPr>
                <w:rFonts w:hint="eastAsia"/>
                <w:highlight w:val="none"/>
                <w:lang w:val="en-US" w:bidi="ar-SA"/>
              </w:rPr>
              <w:t xml:space="preserve">（1）投标截止时间止，递交投标文件的投标人少于三个的； </w:t>
            </w:r>
          </w:p>
          <w:p>
            <w:pPr>
              <w:pStyle w:val="38"/>
              <w:shd w:val="clear"/>
              <w:spacing w:before="91" w:line="262" w:lineRule="exact"/>
              <w:rPr>
                <w:highlight w:val="none"/>
                <w:lang w:val="en-US" w:bidi="ar-SA"/>
              </w:rPr>
            </w:pPr>
            <w:r>
              <w:rPr>
                <w:rFonts w:hint="eastAsia"/>
                <w:highlight w:val="none"/>
                <w:lang w:val="en-US" w:bidi="ar-SA"/>
              </w:rPr>
              <w:t>（2）经评标委员会评审后否决所有投标的； （有效中标候选人仅1家，且明显不具有竞争力的）；</w:t>
            </w:r>
          </w:p>
          <w:p>
            <w:pPr>
              <w:pStyle w:val="38"/>
              <w:shd w:val="clear"/>
              <w:spacing w:before="91" w:line="262" w:lineRule="exact"/>
              <w:rPr>
                <w:highlight w:val="none"/>
                <w:lang w:val="en-US" w:bidi="ar-SA"/>
              </w:rPr>
            </w:pPr>
            <w:r>
              <w:rPr>
                <w:rFonts w:hint="eastAsia"/>
                <w:highlight w:val="none"/>
                <w:lang w:val="en-US" w:bidi="ar-SA"/>
              </w:rPr>
              <w:t>（3）评标委员会推荐的中标候选人均未与招标人签订合同的；</w:t>
            </w:r>
          </w:p>
          <w:p>
            <w:pPr>
              <w:pStyle w:val="38"/>
              <w:shd w:val="clear"/>
              <w:spacing w:before="91" w:line="262" w:lineRule="exact"/>
              <w:rPr>
                <w:highlight w:val="none"/>
                <w:lang w:val="en-US" w:bidi="ar-SA"/>
              </w:rPr>
            </w:pPr>
            <w:r>
              <w:rPr>
                <w:rFonts w:hint="eastAsia"/>
                <w:highlight w:val="none"/>
                <w:lang w:val="en-US" w:bidi="ar-SA"/>
              </w:rPr>
              <w:t>（4）法律规定的其他情形。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4" w:hRule="atLeast"/>
          <w:jc w:val="center"/>
        </w:trPr>
        <w:tc>
          <w:tcPr>
            <w:tcW w:w="959" w:type="dxa"/>
            <w:vAlign w:val="center"/>
          </w:tcPr>
          <w:p>
            <w:pPr>
              <w:pStyle w:val="38"/>
              <w:shd w:val="clear"/>
              <w:spacing w:before="1"/>
              <w:ind w:right="264"/>
              <w:jc w:val="right"/>
              <w:rPr>
                <w:rFonts w:ascii="Times New Roman"/>
                <w:highlight w:val="none"/>
                <w:lang w:val="en-US"/>
              </w:rPr>
            </w:pPr>
            <w:r>
              <w:rPr>
                <w:rFonts w:hint="eastAsia"/>
                <w:highlight w:val="none"/>
                <w:lang w:val="en-US"/>
              </w:rPr>
              <w:t>10.2</w:t>
            </w:r>
          </w:p>
        </w:tc>
        <w:tc>
          <w:tcPr>
            <w:tcW w:w="8332" w:type="dxa"/>
            <w:gridSpan w:val="2"/>
            <w:vAlign w:val="center"/>
          </w:tcPr>
          <w:p>
            <w:pPr>
              <w:pStyle w:val="38"/>
              <w:shd w:val="clear"/>
              <w:spacing w:before="91" w:line="360" w:lineRule="auto"/>
              <w:rPr>
                <w:highlight w:val="none"/>
                <w:lang w:val="en-US" w:bidi="ar-SA"/>
              </w:rPr>
            </w:pPr>
            <w:r>
              <w:rPr>
                <w:spacing w:val="-3"/>
                <w:highlight w:val="none"/>
              </w:rPr>
              <w:t>投标人所递交的投标文件</w:t>
            </w:r>
            <w:r>
              <w:rPr>
                <w:highlight w:val="none"/>
              </w:rPr>
              <w:t>（</w:t>
            </w:r>
            <w:r>
              <w:rPr>
                <w:spacing w:val="-3"/>
                <w:highlight w:val="none"/>
              </w:rPr>
              <w:t>包括有关资料、澄清）应真实可信，不存在虚假</w:t>
            </w:r>
            <w:r>
              <w:rPr>
                <w:highlight w:val="none"/>
              </w:rPr>
              <w:t>（</w:t>
            </w:r>
            <w:r>
              <w:rPr>
                <w:spacing w:val="-2"/>
                <w:highlight w:val="none"/>
              </w:rPr>
              <w:t>包括隐瞒</w:t>
            </w:r>
            <w:r>
              <w:rPr>
                <w:spacing w:val="-108"/>
                <w:highlight w:val="none"/>
              </w:rPr>
              <w:t>）</w:t>
            </w:r>
            <w:r>
              <w:rPr>
                <w:highlight w:val="none"/>
              </w:rPr>
              <w:t>。</w:t>
            </w:r>
            <w:r>
              <w:rPr>
                <w:spacing w:val="-7"/>
                <w:highlight w:val="none"/>
              </w:rPr>
              <w:t>投标人声明不存在限制投标情形但被发现存在限制投标情形的，构成隐瞒，属于虚假投标行</w:t>
            </w:r>
            <w:r>
              <w:rPr>
                <w:spacing w:val="-11"/>
                <w:highlight w:val="none"/>
              </w:rPr>
              <w:t>为。如投标文件存在虚假，在评标阶段，评标委员会应将该投标文件作废标处理；中标候选</w:t>
            </w:r>
            <w:r>
              <w:rPr>
                <w:spacing w:val="-6"/>
                <w:highlight w:val="none"/>
              </w:rPr>
              <w:t>人确定后发现的，招标人将取消中标候选人或中标资格。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6" w:hRule="atLeast"/>
          <w:jc w:val="center"/>
        </w:trPr>
        <w:tc>
          <w:tcPr>
            <w:tcW w:w="959" w:type="dxa"/>
            <w:vAlign w:val="center"/>
          </w:tcPr>
          <w:p>
            <w:pPr>
              <w:pStyle w:val="38"/>
              <w:shd w:val="clear"/>
              <w:spacing w:before="175" w:line="360" w:lineRule="auto"/>
              <w:ind w:right="264"/>
              <w:jc w:val="center"/>
              <w:rPr>
                <w:rFonts w:ascii="Times New Roman"/>
                <w:highlight w:val="none"/>
                <w:lang w:val="en-US"/>
              </w:rPr>
            </w:pPr>
            <w:r>
              <w:rPr>
                <w:rFonts w:hint="eastAsia"/>
                <w:highlight w:val="none"/>
                <w:lang w:val="en-US"/>
              </w:rPr>
              <w:t xml:space="preserve">  10.3</w:t>
            </w:r>
          </w:p>
        </w:tc>
        <w:tc>
          <w:tcPr>
            <w:tcW w:w="8332" w:type="dxa"/>
            <w:gridSpan w:val="2"/>
            <w:vAlign w:val="center"/>
          </w:tcPr>
          <w:p>
            <w:pPr>
              <w:pStyle w:val="38"/>
              <w:shd w:val="clear"/>
              <w:spacing w:before="91" w:line="360" w:lineRule="auto"/>
              <w:rPr>
                <w:highlight w:val="none"/>
                <w:lang w:val="en-US" w:bidi="ar-SA"/>
              </w:rPr>
            </w:pPr>
            <w:r>
              <w:rPr>
                <w:spacing w:val="-7"/>
                <w:highlight w:val="none"/>
              </w:rPr>
              <w:t>投标人在</w:t>
            </w:r>
            <w:r>
              <w:rPr>
                <w:rFonts w:hint="eastAsia"/>
                <w:spacing w:val="-7"/>
                <w:highlight w:val="none"/>
              </w:rPr>
              <w:t>购买招</w:t>
            </w:r>
            <w:r>
              <w:rPr>
                <w:spacing w:val="-7"/>
                <w:highlight w:val="none"/>
              </w:rPr>
              <w:t>标文件时登记投标人信息及有效的联系方式。至评标结果公示前，投标人必须保证其提供的联系方式处于工作状态，招标人不承担由于投标人联系中断给投标人带来</w:t>
            </w:r>
            <w:r>
              <w:rPr>
                <w:spacing w:val="-5"/>
                <w:highlight w:val="none"/>
              </w:rPr>
              <w:t>的任何损失责任。</w:t>
            </w:r>
          </w:p>
        </w:tc>
      </w:tr>
    </w:tbl>
    <w:p>
      <w:pPr>
        <w:pStyle w:val="2"/>
        <w:shd w:val="clear"/>
        <w:spacing w:line="360" w:lineRule="auto"/>
        <w:ind w:firstLine="420" w:firstLineChars="200"/>
        <w:rPr>
          <w:rFonts w:ascii="宋体" w:hAnsi="宋体" w:eastAsia="宋体" w:cs="宋体"/>
          <w:kern w:val="2"/>
          <w:sz w:val="21"/>
          <w:szCs w:val="21"/>
          <w:highlight w:val="none"/>
        </w:rPr>
      </w:pPr>
    </w:p>
    <w:p>
      <w:pPr>
        <w:pStyle w:val="2"/>
        <w:shd w:val="clear"/>
        <w:ind w:firstLine="0"/>
        <w:jc w:val="both"/>
        <w:rPr>
          <w:rFonts w:hint="eastAsia" w:ascii="等线" w:hAnsi="等线" w:eastAsia="等线" w:cs="等线"/>
          <w:b/>
          <w:bCs/>
          <w:sz w:val="48"/>
          <w:szCs w:val="48"/>
          <w:highlight w:val="none"/>
          <w:lang w:bidi="zh-CN"/>
        </w:rPr>
      </w:pPr>
      <w:bookmarkStart w:id="2" w:name="_Toc20280_WPSOffice_Level1"/>
      <w:bookmarkStart w:id="3" w:name="_Toc22287"/>
    </w:p>
    <w:p>
      <w:pPr>
        <w:rPr>
          <w:rFonts w:hint="eastAsia" w:ascii="等线" w:hAnsi="等线" w:eastAsia="等线" w:cs="等线"/>
          <w:b/>
          <w:bCs/>
          <w:sz w:val="48"/>
          <w:szCs w:val="48"/>
          <w:highlight w:val="none"/>
          <w:lang w:bidi="zh-CN"/>
        </w:rPr>
      </w:pPr>
    </w:p>
    <w:p>
      <w:pPr>
        <w:pStyle w:val="2"/>
        <w:rPr>
          <w:rFonts w:hint="eastAsia" w:ascii="等线" w:hAnsi="等线" w:eastAsia="等线" w:cs="等线"/>
          <w:b/>
          <w:bCs/>
          <w:sz w:val="48"/>
          <w:szCs w:val="48"/>
          <w:highlight w:val="none"/>
          <w:lang w:bidi="zh-CN"/>
        </w:rPr>
      </w:pPr>
    </w:p>
    <w:p>
      <w:pPr>
        <w:rPr>
          <w:rFonts w:hint="eastAsia" w:ascii="等线" w:hAnsi="等线" w:eastAsia="等线" w:cs="等线"/>
          <w:b/>
          <w:bCs/>
          <w:sz w:val="48"/>
          <w:szCs w:val="48"/>
          <w:highlight w:val="none"/>
          <w:lang w:bidi="zh-CN"/>
        </w:rPr>
      </w:pPr>
    </w:p>
    <w:p>
      <w:pPr>
        <w:pStyle w:val="2"/>
        <w:rPr>
          <w:rFonts w:hint="eastAsia" w:ascii="等线" w:hAnsi="等线" w:eastAsia="等线" w:cs="等线"/>
          <w:b/>
          <w:bCs/>
          <w:sz w:val="48"/>
          <w:szCs w:val="48"/>
          <w:highlight w:val="none"/>
          <w:lang w:bidi="zh-CN"/>
        </w:rPr>
      </w:pPr>
    </w:p>
    <w:p>
      <w:pPr>
        <w:rPr>
          <w:rFonts w:hint="eastAsia" w:ascii="等线" w:hAnsi="等线" w:eastAsia="等线" w:cs="等线"/>
          <w:b/>
          <w:bCs/>
          <w:sz w:val="48"/>
          <w:szCs w:val="48"/>
          <w:highlight w:val="none"/>
          <w:lang w:bidi="zh-CN"/>
        </w:rPr>
      </w:pPr>
      <w:bookmarkStart w:id="4" w:name="_GoBack"/>
      <w:bookmarkEnd w:id="4"/>
    </w:p>
    <w:bookmarkEnd w:id="0"/>
    <w:bookmarkEnd w:id="1"/>
    <w:bookmarkEnd w:id="2"/>
    <w:bookmarkEnd w:id="3"/>
    <w:p>
      <w:pPr>
        <w:shd w:val="clear"/>
        <w:rPr>
          <w:highlight w:val="none"/>
        </w:rPr>
      </w:pPr>
    </w:p>
    <w:sectPr>
      <w:headerReference r:id="rId4" w:type="default"/>
      <w:footerReference r:id="rId5" w:type="default"/>
      <w:pgSz w:w="11911" w:h="16838"/>
      <w:pgMar w:top="1599" w:right="1179" w:bottom="1298" w:left="1100" w:header="0" w:footer="567"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仿宋">
    <w:panose1 w:val="02010609060101010101"/>
    <w:charset w:val="86"/>
    <w:family w:val="modern"/>
    <w:pitch w:val="default"/>
    <w:sig w:usb0="800002BF" w:usb1="38CF7CFA" w:usb2="00000016" w:usb3="00000000" w:csb0="00040001" w:csb1="00000000"/>
  </w:font>
  <w:font w:name="方正楷体简体">
    <w:altName w:val="宋体"/>
    <w:panose1 w:val="02010601030101010101"/>
    <w:charset w:val="86"/>
    <w:family w:val="auto"/>
    <w:pitch w:val="default"/>
    <w:sig w:usb0="00000000" w:usb1="00000000" w:usb2="00000000" w:usb3="00000000" w:csb0="00040000" w:csb1="00000000"/>
  </w:font>
  <w:font w:name="方正魏碑简体">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spacing w:line="14" w:lineRule="auto"/>
      <w:rPr>
        <w:rFonts w:ascii="宋体" w:hAnsi="宋体" w:cs="宋体"/>
        <w:sz w:val="24"/>
      </w:rPr>
    </w:pPr>
    <w:r>
      <w:rPr>
        <w:sz w:val="24"/>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57785" cy="131445"/>
              <wp:effectExtent l="0" t="0" r="0" b="0"/>
              <wp:wrapNone/>
              <wp:docPr id="3" name="文本框 2079"/>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a:effectLst/>
                    </wps:spPr>
                    <wps:txbx>
                      <w:txbxContent>
                        <w:p>
                          <w:pPr>
                            <w:pStyle w:val="18"/>
                          </w:pPr>
                          <w:r>
                            <w:fldChar w:fldCharType="begin"/>
                          </w:r>
                          <w:r>
                            <w:instrText xml:space="preserve"> PAGE  \* MERGEFORMAT </w:instrText>
                          </w:r>
                          <w:r>
                            <w:fldChar w:fldCharType="separate"/>
                          </w:r>
                          <w:r>
                            <w:t>12</w:t>
                          </w:r>
                          <w:r>
                            <w:fldChar w:fldCharType="end"/>
                          </w:r>
                        </w:p>
                      </w:txbxContent>
                    </wps:txbx>
                    <wps:bodyPr rot="0" vert="horz" wrap="none" lIns="0" tIns="0" rIns="0" bIns="0" anchor="t" anchorCtr="0" upright="1">
                      <a:spAutoFit/>
                    </wps:bodyPr>
                  </wps:wsp>
                </a:graphicData>
              </a:graphic>
            </wp:anchor>
          </w:drawing>
        </mc:Choice>
        <mc:Fallback>
          <w:pict>
            <v:shape id="文本框 2079" o:spid="_x0000_s1026" o:spt="202" type="#_x0000_t202" style="position:absolute;left:0pt;margin-top:0pt;height:10.35pt;width:4.55pt;mso-position-horizontal:center;mso-position-horizontal-relative:margin;mso-wrap-style:none;z-index:251662336;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z4vdRNAAAAACAQAADwAAAAAAAAABACAAAAAi&#10;AAAAZHJzL2Rvd25yZXYueG1sUEsBAhQAFAAAAAgAh07iQP7bRbwSAgAAEgQAAA4AAAAAAAAAAQAg&#10;AAAAHwEAAGRycy9lMm9Eb2MueG1sUEsFBgAAAAAGAAYAWQEAAKMFAAAAAA==&#10;">
              <v:fill on="f" focussize="0,0"/>
              <v:stroke on="f"/>
              <v:imagedata o:title=""/>
              <o:lock v:ext="edit" aspectratio="f"/>
              <v:textbox inset="0mm,0mm,0mm,0mm" style="mso-fit-shape-to-text:t;">
                <w:txbxContent>
                  <w:p>
                    <w:pPr>
                      <w:pStyle w:val="18"/>
                    </w:pPr>
                    <w:r>
                      <w:fldChar w:fldCharType="begin"/>
                    </w:r>
                    <w:r>
                      <w:instrText xml:space="preserve"> PAGE  \* MERGEFORMAT </w:instrText>
                    </w:r>
                    <w:r>
                      <w:fldChar w:fldCharType="separate"/>
                    </w:r>
                    <w:r>
                      <w:t>12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center"/>
    </w:pPr>
  </w:p>
  <w:p>
    <w:pPr>
      <w:pStyle w:val="1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61312" behindDoc="1" locked="0" layoutInCell="1" allowOverlap="1">
              <wp:simplePos x="0" y="0"/>
              <wp:positionH relativeFrom="page">
                <wp:posOffset>3035935</wp:posOffset>
              </wp:positionH>
              <wp:positionV relativeFrom="page">
                <wp:posOffset>364490</wp:posOffset>
              </wp:positionV>
              <wp:extent cx="3543935" cy="318135"/>
              <wp:effectExtent l="0" t="0" r="0" b="0"/>
              <wp:wrapNone/>
              <wp:docPr id="5" name="文本框 5"/>
              <wp:cNvGraphicFramePr/>
              <a:graphic xmlns:a="http://schemas.openxmlformats.org/drawingml/2006/main">
                <a:graphicData uri="http://schemas.microsoft.com/office/word/2010/wordprocessingShape">
                  <wps:wsp>
                    <wps:cNvSpPr txBox="1"/>
                    <wps:spPr>
                      <a:xfrm>
                        <a:off x="0" y="0"/>
                        <a:ext cx="3543935" cy="318135"/>
                      </a:xfrm>
                      <a:prstGeom prst="rect">
                        <a:avLst/>
                      </a:prstGeom>
                      <a:noFill/>
                      <a:ln>
                        <a:noFill/>
                      </a:ln>
                      <a:effectLst/>
                    </wps:spPr>
                    <wps:txbx>
                      <w:txbxContent>
                        <w:p>
                          <w:pPr>
                            <w:spacing w:line="200" w:lineRule="exact"/>
                            <w:ind w:left="0" w:firstLine="0" w:firstLineChars="0"/>
                            <w:rPr>
                              <w:rFonts w:ascii="宋体" w:hAnsi="宋体" w:cs="宋体"/>
                              <w:sz w:val="18"/>
                              <w:szCs w:val="18"/>
                            </w:rPr>
                          </w:pPr>
                          <w:r>
                            <w:rPr>
                              <w:rFonts w:hint="eastAsia" w:ascii="宋体" w:hAnsi="宋体" w:cs="宋体"/>
                              <w:spacing w:val="-1"/>
                              <w:sz w:val="18"/>
                              <w:szCs w:val="18"/>
                              <w:lang w:eastAsia="zh-CN"/>
                            </w:rPr>
                            <w:t>G5京昆高速公路绵阳至成都段扩容工程路面工程LM1-7分段施工分包项目施工分包</w:t>
                          </w:r>
                          <w:r>
                            <w:rPr>
                              <w:rFonts w:ascii="宋体" w:hAnsi="宋体" w:cs="宋体"/>
                              <w:spacing w:val="-1"/>
                              <w:sz w:val="18"/>
                              <w:szCs w:val="18"/>
                            </w:rPr>
                            <w:t>招标文件</w:t>
                          </w:r>
                        </w:p>
                        <w:p>
                          <w:pPr>
                            <w:spacing w:line="200" w:lineRule="exact"/>
                            <w:ind w:left="20"/>
                            <w:rPr>
                              <w:rFonts w:ascii="宋体" w:hAnsi="宋体" w:cs="宋体"/>
                              <w:sz w:val="18"/>
                              <w:szCs w:val="18"/>
                            </w:rPr>
                          </w:pPr>
                        </w:p>
                      </w:txbxContent>
                    </wps:txbx>
                    <wps:bodyPr vert="horz" wrap="square" lIns="0" tIns="0" rIns="0" bIns="0" anchor="t" upright="1"/>
                  </wps:wsp>
                </a:graphicData>
              </a:graphic>
            </wp:anchor>
          </w:drawing>
        </mc:Choice>
        <mc:Fallback>
          <w:pict>
            <v:shape id="_x0000_s1026" o:spid="_x0000_s1026" o:spt="202" type="#_x0000_t202" style="position:absolute;left:0pt;margin-left:239.05pt;margin-top:28.7pt;height:25.05pt;width:279.05pt;mso-position-horizontal-relative:page;mso-position-vertical-relative:page;z-index:-251655168;mso-width-relative:page;mso-height-relative:page;" filled="f" stroked="f" coordsize="21600,21600" o:gfxdata="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Agflau2gAAAAsBAAAPAAAAAAAA&#10;AAEAIAAAACIAAABkcnMvZG93bnJldi54bWxQSwECFAAUAAAACACHTuJA0mHjHdcBAAClAwAADgAA&#10;AAAAAAABACAAAAApAQAAZHJzL2Uyb0RvYy54bWxQSwUGAAAAAAYABgBZAQAAcgUAAAAA&#10;">
              <v:fill on="f" focussize="0,0"/>
              <v:stroke on="f"/>
              <v:imagedata o:title=""/>
              <o:lock v:ext="edit" aspectratio="f"/>
              <v:textbox inset="0mm,0mm,0mm,0mm">
                <w:txbxContent>
                  <w:p>
                    <w:pPr>
                      <w:spacing w:line="200" w:lineRule="exact"/>
                      <w:ind w:left="0" w:firstLine="0" w:firstLineChars="0"/>
                      <w:rPr>
                        <w:rFonts w:ascii="宋体" w:hAnsi="宋体" w:cs="宋体"/>
                        <w:sz w:val="18"/>
                        <w:szCs w:val="18"/>
                      </w:rPr>
                    </w:pPr>
                    <w:r>
                      <w:rPr>
                        <w:rFonts w:hint="eastAsia" w:ascii="宋体" w:hAnsi="宋体" w:cs="宋体"/>
                        <w:spacing w:val="-1"/>
                        <w:sz w:val="18"/>
                        <w:szCs w:val="18"/>
                        <w:lang w:eastAsia="zh-CN"/>
                      </w:rPr>
                      <w:t>G5京昆高速公路绵阳至成都段扩容工程路面工程LM1-7分段施工分包项目施工分包</w:t>
                    </w:r>
                    <w:r>
                      <w:rPr>
                        <w:rFonts w:ascii="宋体" w:hAnsi="宋体" w:cs="宋体"/>
                        <w:spacing w:val="-1"/>
                        <w:sz w:val="18"/>
                        <w:szCs w:val="18"/>
                      </w:rPr>
                      <w:t>招标文件</w:t>
                    </w:r>
                  </w:p>
                  <w:p>
                    <w:pPr>
                      <w:spacing w:line="200" w:lineRule="exact"/>
                      <w:ind w:left="20"/>
                      <w:rPr>
                        <w:rFonts w:ascii="宋体" w:hAnsi="宋体" w:cs="宋体"/>
                        <w:sz w:val="18"/>
                        <w:szCs w:val="18"/>
                      </w:rPr>
                    </w:pPr>
                  </w:p>
                </w:txbxContent>
              </v:textbox>
            </v:shape>
          </w:pict>
        </mc:Fallback>
      </mc:AlternateContent>
    </w:r>
    <w:r>
      <mc:AlternateContent>
        <mc:Choice Requires="wps">
          <w:drawing>
            <wp:anchor distT="0" distB="0" distL="114300" distR="114300" simplePos="0" relativeHeight="251660288" behindDoc="1" locked="0" layoutInCell="1" allowOverlap="1">
              <wp:simplePos x="0" y="0"/>
              <wp:positionH relativeFrom="page">
                <wp:posOffset>995045</wp:posOffset>
              </wp:positionH>
              <wp:positionV relativeFrom="page">
                <wp:posOffset>533400</wp:posOffset>
              </wp:positionV>
              <wp:extent cx="1797050" cy="149225"/>
              <wp:effectExtent l="0" t="0" r="0" b="0"/>
              <wp:wrapNone/>
              <wp:docPr id="4" name="文本框 4"/>
              <wp:cNvGraphicFramePr/>
              <a:graphic xmlns:a="http://schemas.openxmlformats.org/drawingml/2006/main">
                <a:graphicData uri="http://schemas.microsoft.com/office/word/2010/wordprocessingShape">
                  <wps:wsp>
                    <wps:cNvSpPr txBox="1"/>
                    <wps:spPr>
                      <a:xfrm>
                        <a:off x="0" y="0"/>
                        <a:ext cx="1797050" cy="149225"/>
                      </a:xfrm>
                      <a:prstGeom prst="rect">
                        <a:avLst/>
                      </a:prstGeom>
                      <a:noFill/>
                      <a:ln>
                        <a:noFill/>
                      </a:ln>
                      <a:effectLst/>
                    </wps:spPr>
                    <wps:txbx>
                      <w:txbxContent>
                        <w:p>
                          <w:pPr>
                            <w:spacing w:line="200" w:lineRule="exact"/>
                            <w:ind w:left="20"/>
                            <w:rPr>
                              <w:rFonts w:hint="eastAsia" w:ascii="宋体" w:hAnsi="宋体" w:eastAsia="宋体" w:cs="宋体"/>
                              <w:sz w:val="18"/>
                              <w:szCs w:val="18"/>
                              <w:lang w:eastAsia="zh-CN"/>
                            </w:rPr>
                          </w:pPr>
                          <w:r>
                            <w:rPr>
                              <w:rFonts w:hint="eastAsia" w:ascii="宋体" w:hAnsi="宋体" w:cs="宋体"/>
                              <w:sz w:val="18"/>
                              <w:szCs w:val="18"/>
                              <w:lang w:eastAsia="zh-CN"/>
                            </w:rPr>
                            <w:t>四川省交通建设集团有限责任公司</w:t>
                          </w:r>
                        </w:p>
                      </w:txbxContent>
                    </wps:txbx>
                    <wps:bodyPr vert="horz" wrap="square" lIns="0" tIns="0" rIns="0" bIns="0" anchor="t" upright="1"/>
                  </wps:wsp>
                </a:graphicData>
              </a:graphic>
            </wp:anchor>
          </w:drawing>
        </mc:Choice>
        <mc:Fallback>
          <w:pict>
            <v:shape id="_x0000_s1026" o:spid="_x0000_s1026" o:spt="202" type="#_x0000_t202" style="position:absolute;left:0pt;margin-left:78.35pt;margin-top:42pt;height:11.75pt;width:141.5pt;mso-position-horizontal-relative:page;mso-position-vertical-relative:page;z-index:-251656192;mso-width-relative:page;mso-height-relative:page;" filled="f" stroked="f" coordsize="21600,21600" o:gfxdata="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CZJIMTYAAAACgEAAA8AAAAAAAAA&#10;AQAgAAAAIgAAAGRycy9kb3ducmV2LnhtbFBLAQIUABQAAAAIAIdO4kDHaNUn2AEAAKUDAAAOAAAA&#10;AAAAAAEAIAAAACcBAABkcnMvZTJvRG9jLnhtbFBLBQYAAAAABgAGAFkBAABxBQAAAAA=&#10;">
              <v:fill on="f" focussize="0,0"/>
              <v:stroke on="f"/>
              <v:imagedata o:title=""/>
              <o:lock v:ext="edit" aspectratio="f"/>
              <v:textbox inset="0mm,0mm,0mm,0mm">
                <w:txbxContent>
                  <w:p>
                    <w:pPr>
                      <w:spacing w:line="200" w:lineRule="exact"/>
                      <w:ind w:left="20"/>
                      <w:rPr>
                        <w:rFonts w:hint="eastAsia" w:ascii="宋体" w:hAnsi="宋体" w:eastAsia="宋体" w:cs="宋体"/>
                        <w:sz w:val="18"/>
                        <w:szCs w:val="18"/>
                        <w:lang w:eastAsia="zh-CN"/>
                      </w:rPr>
                    </w:pPr>
                    <w:r>
                      <w:rPr>
                        <w:rFonts w:hint="eastAsia" w:ascii="宋体" w:hAnsi="宋体" w:cs="宋体"/>
                        <w:sz w:val="18"/>
                        <w:szCs w:val="18"/>
                        <w:lang w:eastAsia="zh-CN"/>
                      </w:rPr>
                      <w:t>四川省交通建设集团有限责任公司</w:t>
                    </w:r>
                  </w:p>
                </w:txbxContent>
              </v:textbox>
            </v:shape>
          </w:pict>
        </mc:Fallback>
      </mc:AlternateContent>
    </w:r>
    <w:r>
      <mc:AlternateContent>
        <mc:Choice Requires="wpg">
          <w:drawing>
            <wp:anchor distT="0" distB="0" distL="114300" distR="114300" simplePos="0" relativeHeight="251659264" behindDoc="1" locked="0" layoutInCell="1" allowOverlap="1">
              <wp:simplePos x="0" y="0"/>
              <wp:positionH relativeFrom="page">
                <wp:posOffset>701040</wp:posOffset>
              </wp:positionH>
              <wp:positionV relativeFrom="page">
                <wp:posOffset>705485</wp:posOffset>
              </wp:positionV>
              <wp:extent cx="5929630" cy="1270"/>
              <wp:effectExtent l="0" t="0" r="0" b="0"/>
              <wp:wrapNone/>
              <wp:docPr id="2" name="组合 1"/>
              <wp:cNvGraphicFramePr/>
              <a:graphic xmlns:a="http://schemas.openxmlformats.org/drawingml/2006/main">
                <a:graphicData uri="http://schemas.microsoft.com/office/word/2010/wordprocessingGroup">
                  <wpg:wgp>
                    <wpg:cNvGrpSpPr/>
                    <wpg:grpSpPr>
                      <a:xfrm>
                        <a:off x="0" y="0"/>
                        <a:ext cx="5929630" cy="1270"/>
                        <a:chOff x="1104" y="1111"/>
                        <a:chExt cx="9338" cy="2203"/>
                      </a:xfrm>
                    </wpg:grpSpPr>
                    <wps:wsp>
                      <wps:cNvPr id="1" name="任意多边形 1"/>
                      <wps:cNvSpPr/>
                      <wps:spPr>
                        <a:xfrm>
                          <a:off x="1104" y="1111"/>
                          <a:ext cx="9338" cy="2"/>
                        </a:xfrm>
                        <a:custGeom>
                          <a:avLst/>
                          <a:gdLst/>
                          <a:ahLst/>
                          <a:cxnLst/>
                          <a:rect l="0" t="0" r="0" b="0"/>
                          <a:pathLst>
                            <a:path w="9338" h="1">
                              <a:moveTo>
                                <a:pt x="0" y="0"/>
                              </a:moveTo>
                              <a:lnTo>
                                <a:pt x="9338" y="0"/>
                              </a:lnTo>
                            </a:path>
                          </a:pathLst>
                        </a:custGeom>
                        <a:noFill/>
                        <a:ln w="10414" cap="flat" cmpd="sng">
                          <a:solidFill>
                            <a:srgbClr val="000000"/>
                          </a:solidFill>
                          <a:prstDash val="solid"/>
                          <a:round/>
                          <a:headEnd type="none" w="med" len="med"/>
                          <a:tailEnd type="none" w="med" len="med"/>
                        </a:ln>
                      </wps:spPr>
                      <wps:bodyPr upright="1"/>
                    </wps:wsp>
                  </wpg:wgp>
                </a:graphicData>
              </a:graphic>
            </wp:anchor>
          </w:drawing>
        </mc:Choice>
        <mc:Fallback>
          <w:pict>
            <v:group id="组合 1" o:spid="_x0000_s1026" o:spt="203" style="position:absolute;left:0pt;margin-left:55.2pt;margin-top:55.55pt;height:0.1pt;width:466.9pt;mso-position-horizontal-relative:page;mso-position-vertical-relative:page;z-index:-251657216;mso-width-relative:page;mso-height-relative:page;" coordorigin="1104,1111" coordsize="9338,2203" o:gfxdata="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">
              <o:lock v:ext="edit" aspectratio="f"/>
              <v:shape id="_x0000_s1026" o:spid="_x0000_s1026" o:spt="100" style="position:absolute;left:1104;top:1111;height:2;width:9338;" filled="f" stroked="t" coordsize="9338,1" o:gfxdata="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kx/uvugAAANoA&#10;AAAPAAAAAAAAAAEAIAAAACIAAABkcnMvZG93bnJldi54bWxQSwECFAAUAAAACACHTuJAMy8FnjsA&#10;AAA5AAAAEAAAAAAAAAABACAAAAAJAQAAZHJzL3NoYXBleG1sLnhtbFBLBQYAAAAABgAGAFsBAACz&#10;AwAAAAA=&#10;" path="m0,0l9338,0e">
                <v:fill on="f" focussize="0,0"/>
                <v:stroke weight="0.82pt" color="#000000" joinstyle="round"/>
                <v:imagedata o:title=""/>
                <o:lock v:ext="edit" aspectratio="f"/>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879AEF"/>
    <w:multiLevelType w:val="multilevel"/>
    <w:tmpl w:val="C8879AEF"/>
    <w:lvl w:ilvl="0" w:tentative="0">
      <w:start w:val="1"/>
      <w:numFmt w:val="decimal"/>
      <w:lvlText w:val="（%1）"/>
      <w:lvlJc w:val="left"/>
      <w:pPr>
        <w:ind w:left="735" w:hanging="525"/>
      </w:pPr>
      <w:rPr>
        <w:rFonts w:hint="default" w:ascii="宋体" w:hAnsi="宋体" w:eastAsia="宋体" w:cs="宋体"/>
        <w:spacing w:val="-2"/>
        <w:w w:val="99"/>
        <w:sz w:val="19"/>
        <w:szCs w:val="19"/>
        <w:lang w:val="zh-CN" w:eastAsia="zh-CN" w:bidi="zh-CN"/>
      </w:rPr>
    </w:lvl>
    <w:lvl w:ilvl="1" w:tentative="0">
      <w:start w:val="0"/>
      <w:numFmt w:val="bullet"/>
      <w:lvlText w:val="•"/>
      <w:lvlJc w:val="left"/>
      <w:pPr>
        <w:ind w:left="1212" w:hanging="525"/>
      </w:pPr>
      <w:rPr>
        <w:rFonts w:hint="default"/>
        <w:lang w:val="zh-CN" w:eastAsia="zh-CN" w:bidi="zh-CN"/>
      </w:rPr>
    </w:lvl>
    <w:lvl w:ilvl="2" w:tentative="0">
      <w:start w:val="0"/>
      <w:numFmt w:val="bullet"/>
      <w:lvlText w:val="•"/>
      <w:lvlJc w:val="left"/>
      <w:pPr>
        <w:ind w:left="1785" w:hanging="525"/>
      </w:pPr>
      <w:rPr>
        <w:rFonts w:hint="default"/>
        <w:lang w:val="zh-CN" w:eastAsia="zh-CN" w:bidi="zh-CN"/>
      </w:rPr>
    </w:lvl>
    <w:lvl w:ilvl="3" w:tentative="0">
      <w:start w:val="0"/>
      <w:numFmt w:val="bullet"/>
      <w:lvlText w:val="•"/>
      <w:lvlJc w:val="left"/>
      <w:pPr>
        <w:ind w:left="2358" w:hanging="525"/>
      </w:pPr>
      <w:rPr>
        <w:rFonts w:hint="default"/>
        <w:lang w:val="zh-CN" w:eastAsia="zh-CN" w:bidi="zh-CN"/>
      </w:rPr>
    </w:lvl>
    <w:lvl w:ilvl="4" w:tentative="0">
      <w:start w:val="0"/>
      <w:numFmt w:val="bullet"/>
      <w:lvlText w:val="•"/>
      <w:lvlJc w:val="left"/>
      <w:pPr>
        <w:ind w:left="2931" w:hanging="525"/>
      </w:pPr>
      <w:rPr>
        <w:rFonts w:hint="default"/>
        <w:lang w:val="zh-CN" w:eastAsia="zh-CN" w:bidi="zh-CN"/>
      </w:rPr>
    </w:lvl>
    <w:lvl w:ilvl="5" w:tentative="0">
      <w:start w:val="0"/>
      <w:numFmt w:val="bullet"/>
      <w:lvlText w:val="•"/>
      <w:lvlJc w:val="left"/>
      <w:pPr>
        <w:ind w:left="3504" w:hanging="525"/>
      </w:pPr>
      <w:rPr>
        <w:rFonts w:hint="default"/>
        <w:lang w:val="zh-CN" w:eastAsia="zh-CN" w:bidi="zh-CN"/>
      </w:rPr>
    </w:lvl>
    <w:lvl w:ilvl="6" w:tentative="0">
      <w:start w:val="0"/>
      <w:numFmt w:val="bullet"/>
      <w:lvlText w:val="•"/>
      <w:lvlJc w:val="left"/>
      <w:pPr>
        <w:ind w:left="4076" w:hanging="525"/>
      </w:pPr>
      <w:rPr>
        <w:rFonts w:hint="default"/>
        <w:lang w:val="zh-CN" w:eastAsia="zh-CN" w:bidi="zh-CN"/>
      </w:rPr>
    </w:lvl>
    <w:lvl w:ilvl="7" w:tentative="0">
      <w:start w:val="0"/>
      <w:numFmt w:val="bullet"/>
      <w:lvlText w:val="•"/>
      <w:lvlJc w:val="left"/>
      <w:pPr>
        <w:ind w:left="4649" w:hanging="525"/>
      </w:pPr>
      <w:rPr>
        <w:rFonts w:hint="default"/>
        <w:lang w:val="zh-CN" w:eastAsia="zh-CN" w:bidi="zh-CN"/>
      </w:rPr>
    </w:lvl>
    <w:lvl w:ilvl="8" w:tentative="0">
      <w:start w:val="0"/>
      <w:numFmt w:val="bullet"/>
      <w:lvlText w:val="•"/>
      <w:lvlJc w:val="left"/>
      <w:pPr>
        <w:ind w:left="5222" w:hanging="525"/>
      </w:pPr>
      <w:rPr>
        <w:rFonts w:hint="default"/>
        <w:lang w:val="zh-CN" w:eastAsia="zh-CN" w:bidi="zh-CN"/>
      </w:rPr>
    </w:lvl>
  </w:abstractNum>
  <w:abstractNum w:abstractNumId="1">
    <w:nsid w:val="D7789C9A"/>
    <w:multiLevelType w:val="singleLevel"/>
    <w:tmpl w:val="D7789C9A"/>
    <w:lvl w:ilvl="0" w:tentative="0">
      <w:start w:val="1"/>
      <w:numFmt w:val="chineseCounting"/>
      <w:suff w:val="nothing"/>
      <w:lvlText w:val="%1、"/>
      <w:lvlJc w:val="left"/>
      <w:rPr>
        <w:rFonts w:hint="eastAsia"/>
      </w:rPr>
    </w:lvl>
  </w:abstractNum>
  <w:abstractNum w:abstractNumId="2">
    <w:nsid w:val="DCBA6B53"/>
    <w:multiLevelType w:val="multilevel"/>
    <w:tmpl w:val="DCBA6B53"/>
    <w:lvl w:ilvl="0" w:tentative="0">
      <w:start w:val="1"/>
      <w:numFmt w:val="decimal"/>
      <w:lvlText w:val="（%1）"/>
      <w:lvlJc w:val="left"/>
      <w:pPr>
        <w:ind w:left="631" w:hanging="525"/>
      </w:pPr>
      <w:rPr>
        <w:rFonts w:hint="default" w:ascii="宋体" w:hAnsi="宋体" w:eastAsia="宋体" w:cs="宋体"/>
        <w:spacing w:val="-2"/>
        <w:w w:val="99"/>
        <w:sz w:val="19"/>
        <w:szCs w:val="19"/>
        <w:lang w:val="zh-CN" w:eastAsia="zh-CN" w:bidi="zh-CN"/>
      </w:rPr>
    </w:lvl>
    <w:lvl w:ilvl="1" w:tentative="0">
      <w:start w:val="0"/>
      <w:numFmt w:val="bullet"/>
      <w:lvlText w:val="•"/>
      <w:lvlJc w:val="left"/>
      <w:pPr>
        <w:ind w:left="1212" w:hanging="525"/>
      </w:pPr>
      <w:rPr>
        <w:rFonts w:hint="default"/>
        <w:lang w:val="zh-CN" w:eastAsia="zh-CN" w:bidi="zh-CN"/>
      </w:rPr>
    </w:lvl>
    <w:lvl w:ilvl="2" w:tentative="0">
      <w:start w:val="0"/>
      <w:numFmt w:val="bullet"/>
      <w:lvlText w:val="•"/>
      <w:lvlJc w:val="left"/>
      <w:pPr>
        <w:ind w:left="1785" w:hanging="525"/>
      </w:pPr>
      <w:rPr>
        <w:rFonts w:hint="default"/>
        <w:lang w:val="zh-CN" w:eastAsia="zh-CN" w:bidi="zh-CN"/>
      </w:rPr>
    </w:lvl>
    <w:lvl w:ilvl="3" w:tentative="0">
      <w:start w:val="0"/>
      <w:numFmt w:val="bullet"/>
      <w:lvlText w:val="•"/>
      <w:lvlJc w:val="left"/>
      <w:pPr>
        <w:ind w:left="2358" w:hanging="525"/>
      </w:pPr>
      <w:rPr>
        <w:rFonts w:hint="default"/>
        <w:lang w:val="zh-CN" w:eastAsia="zh-CN" w:bidi="zh-CN"/>
      </w:rPr>
    </w:lvl>
    <w:lvl w:ilvl="4" w:tentative="0">
      <w:start w:val="0"/>
      <w:numFmt w:val="bullet"/>
      <w:lvlText w:val="•"/>
      <w:lvlJc w:val="left"/>
      <w:pPr>
        <w:ind w:left="2931" w:hanging="525"/>
      </w:pPr>
      <w:rPr>
        <w:rFonts w:hint="default"/>
        <w:lang w:val="zh-CN" w:eastAsia="zh-CN" w:bidi="zh-CN"/>
      </w:rPr>
    </w:lvl>
    <w:lvl w:ilvl="5" w:tentative="0">
      <w:start w:val="0"/>
      <w:numFmt w:val="bullet"/>
      <w:lvlText w:val="•"/>
      <w:lvlJc w:val="left"/>
      <w:pPr>
        <w:ind w:left="3504" w:hanging="525"/>
      </w:pPr>
      <w:rPr>
        <w:rFonts w:hint="default"/>
        <w:lang w:val="zh-CN" w:eastAsia="zh-CN" w:bidi="zh-CN"/>
      </w:rPr>
    </w:lvl>
    <w:lvl w:ilvl="6" w:tentative="0">
      <w:start w:val="0"/>
      <w:numFmt w:val="bullet"/>
      <w:lvlText w:val="•"/>
      <w:lvlJc w:val="left"/>
      <w:pPr>
        <w:ind w:left="4076" w:hanging="525"/>
      </w:pPr>
      <w:rPr>
        <w:rFonts w:hint="default"/>
        <w:lang w:val="zh-CN" w:eastAsia="zh-CN" w:bidi="zh-CN"/>
      </w:rPr>
    </w:lvl>
    <w:lvl w:ilvl="7" w:tentative="0">
      <w:start w:val="0"/>
      <w:numFmt w:val="bullet"/>
      <w:lvlText w:val="•"/>
      <w:lvlJc w:val="left"/>
      <w:pPr>
        <w:ind w:left="4649" w:hanging="525"/>
      </w:pPr>
      <w:rPr>
        <w:rFonts w:hint="default"/>
        <w:lang w:val="zh-CN" w:eastAsia="zh-CN" w:bidi="zh-CN"/>
      </w:rPr>
    </w:lvl>
    <w:lvl w:ilvl="8" w:tentative="0">
      <w:start w:val="0"/>
      <w:numFmt w:val="bullet"/>
      <w:lvlText w:val="•"/>
      <w:lvlJc w:val="left"/>
      <w:pPr>
        <w:ind w:left="5222" w:hanging="525"/>
      </w:pPr>
      <w:rPr>
        <w:rFonts w:hint="default"/>
        <w:lang w:val="zh-CN" w:eastAsia="zh-CN" w:bidi="zh-CN"/>
      </w:rPr>
    </w:lvl>
  </w:abstractNum>
  <w:abstractNum w:abstractNumId="3">
    <w:nsid w:val="20F14B69"/>
    <w:multiLevelType w:val="singleLevel"/>
    <w:tmpl w:val="20F14B69"/>
    <w:lvl w:ilvl="0" w:tentative="0">
      <w:start w:val="2"/>
      <w:numFmt w:val="decimal"/>
      <w:suff w:val="nothing"/>
      <w:lvlText w:val="%1、"/>
      <w:lvlJc w:val="left"/>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720"/>
  <w:drawingGridHorizontalSpacing w:val="210"/>
  <w:drawingGridVerticalSpacing w:val="-7946"/>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YyMzVhODY2MzFjNGUyOGRhOTY0ZDBiODliMjk4MDkifQ=="/>
  </w:docVars>
  <w:rsids>
    <w:rsidRoot w:val="00C96887"/>
    <w:rsid w:val="00092509"/>
    <w:rsid w:val="000F6126"/>
    <w:rsid w:val="00230FC0"/>
    <w:rsid w:val="0023633F"/>
    <w:rsid w:val="003447AA"/>
    <w:rsid w:val="003B6683"/>
    <w:rsid w:val="003C6C5E"/>
    <w:rsid w:val="003D5849"/>
    <w:rsid w:val="00430DA6"/>
    <w:rsid w:val="00431BEC"/>
    <w:rsid w:val="004974E1"/>
    <w:rsid w:val="004C08AE"/>
    <w:rsid w:val="004C3692"/>
    <w:rsid w:val="004C5CA4"/>
    <w:rsid w:val="005121A1"/>
    <w:rsid w:val="005657B7"/>
    <w:rsid w:val="00570AB5"/>
    <w:rsid w:val="00580121"/>
    <w:rsid w:val="005D2533"/>
    <w:rsid w:val="005F5054"/>
    <w:rsid w:val="006254D8"/>
    <w:rsid w:val="00637F09"/>
    <w:rsid w:val="006A1617"/>
    <w:rsid w:val="006B144C"/>
    <w:rsid w:val="006B155F"/>
    <w:rsid w:val="00701D6C"/>
    <w:rsid w:val="00712692"/>
    <w:rsid w:val="00715B19"/>
    <w:rsid w:val="00786453"/>
    <w:rsid w:val="007C164F"/>
    <w:rsid w:val="0091371A"/>
    <w:rsid w:val="009A5ACD"/>
    <w:rsid w:val="009D7863"/>
    <w:rsid w:val="00A2599E"/>
    <w:rsid w:val="00A54808"/>
    <w:rsid w:val="00A71A5F"/>
    <w:rsid w:val="00AD1993"/>
    <w:rsid w:val="00B17DC8"/>
    <w:rsid w:val="00B67B83"/>
    <w:rsid w:val="00B9639B"/>
    <w:rsid w:val="00C14302"/>
    <w:rsid w:val="00C77F8F"/>
    <w:rsid w:val="00C96887"/>
    <w:rsid w:val="00DC43CC"/>
    <w:rsid w:val="00DF44A1"/>
    <w:rsid w:val="00E0415E"/>
    <w:rsid w:val="00E32D5A"/>
    <w:rsid w:val="00E377E5"/>
    <w:rsid w:val="00E57CA1"/>
    <w:rsid w:val="00E74C55"/>
    <w:rsid w:val="00EA2923"/>
    <w:rsid w:val="00EC758E"/>
    <w:rsid w:val="00ED79B3"/>
    <w:rsid w:val="00F31B9D"/>
    <w:rsid w:val="00FD436D"/>
    <w:rsid w:val="00FF6369"/>
    <w:rsid w:val="010A478A"/>
    <w:rsid w:val="011D52A0"/>
    <w:rsid w:val="01224E2E"/>
    <w:rsid w:val="012704F5"/>
    <w:rsid w:val="01A544B3"/>
    <w:rsid w:val="01AB0AC1"/>
    <w:rsid w:val="01BF6F66"/>
    <w:rsid w:val="01C71AFB"/>
    <w:rsid w:val="01F20EFE"/>
    <w:rsid w:val="02025613"/>
    <w:rsid w:val="021D673F"/>
    <w:rsid w:val="02317B77"/>
    <w:rsid w:val="02571C51"/>
    <w:rsid w:val="02661E94"/>
    <w:rsid w:val="026659F0"/>
    <w:rsid w:val="02673FBF"/>
    <w:rsid w:val="02B31C0D"/>
    <w:rsid w:val="02E20BC9"/>
    <w:rsid w:val="02F534AD"/>
    <w:rsid w:val="0332621A"/>
    <w:rsid w:val="034675D0"/>
    <w:rsid w:val="036068E4"/>
    <w:rsid w:val="038A1BB2"/>
    <w:rsid w:val="03A013D6"/>
    <w:rsid w:val="03B77079"/>
    <w:rsid w:val="03DF1EFE"/>
    <w:rsid w:val="03F94C47"/>
    <w:rsid w:val="03FF02B9"/>
    <w:rsid w:val="04B55420"/>
    <w:rsid w:val="04BD7D66"/>
    <w:rsid w:val="04C56117"/>
    <w:rsid w:val="05015B58"/>
    <w:rsid w:val="052676B9"/>
    <w:rsid w:val="053A64D3"/>
    <w:rsid w:val="05755FB4"/>
    <w:rsid w:val="05A01219"/>
    <w:rsid w:val="05AD1B88"/>
    <w:rsid w:val="05C25634"/>
    <w:rsid w:val="05CD5207"/>
    <w:rsid w:val="05D31D4C"/>
    <w:rsid w:val="05E71686"/>
    <w:rsid w:val="05FB57F0"/>
    <w:rsid w:val="06802C0D"/>
    <w:rsid w:val="068B05EE"/>
    <w:rsid w:val="06983DD3"/>
    <w:rsid w:val="06A03235"/>
    <w:rsid w:val="06CE61A5"/>
    <w:rsid w:val="06E367C9"/>
    <w:rsid w:val="06FD269B"/>
    <w:rsid w:val="070659F4"/>
    <w:rsid w:val="076A4C31"/>
    <w:rsid w:val="07724E37"/>
    <w:rsid w:val="078029FF"/>
    <w:rsid w:val="0795583B"/>
    <w:rsid w:val="07B71A55"/>
    <w:rsid w:val="07BB619F"/>
    <w:rsid w:val="07DC141F"/>
    <w:rsid w:val="080D690E"/>
    <w:rsid w:val="087669B2"/>
    <w:rsid w:val="087B4640"/>
    <w:rsid w:val="08971643"/>
    <w:rsid w:val="08B053AB"/>
    <w:rsid w:val="097339DE"/>
    <w:rsid w:val="09D03F32"/>
    <w:rsid w:val="09D60B3B"/>
    <w:rsid w:val="09F80EA3"/>
    <w:rsid w:val="0A442674"/>
    <w:rsid w:val="0A481318"/>
    <w:rsid w:val="0A586566"/>
    <w:rsid w:val="0AB95AF2"/>
    <w:rsid w:val="0AE87BC5"/>
    <w:rsid w:val="0AF63A60"/>
    <w:rsid w:val="0B57654E"/>
    <w:rsid w:val="0B5C5BE2"/>
    <w:rsid w:val="0B880365"/>
    <w:rsid w:val="0C0120C5"/>
    <w:rsid w:val="0C8450EE"/>
    <w:rsid w:val="0C9449F7"/>
    <w:rsid w:val="0CA75FCC"/>
    <w:rsid w:val="0CAA4750"/>
    <w:rsid w:val="0CB27D85"/>
    <w:rsid w:val="0CD93263"/>
    <w:rsid w:val="0D0269BD"/>
    <w:rsid w:val="0D3E6AA1"/>
    <w:rsid w:val="0D523741"/>
    <w:rsid w:val="0D5F5E5E"/>
    <w:rsid w:val="0D8C7578"/>
    <w:rsid w:val="0D951880"/>
    <w:rsid w:val="0D9536AB"/>
    <w:rsid w:val="0DCA698C"/>
    <w:rsid w:val="0DF43EF5"/>
    <w:rsid w:val="0E012A71"/>
    <w:rsid w:val="0E0F1632"/>
    <w:rsid w:val="0E257717"/>
    <w:rsid w:val="0E3A5F83"/>
    <w:rsid w:val="0E686F94"/>
    <w:rsid w:val="0EBE5E27"/>
    <w:rsid w:val="0EED3DDB"/>
    <w:rsid w:val="0EEE3BBC"/>
    <w:rsid w:val="0F072309"/>
    <w:rsid w:val="0F402F5F"/>
    <w:rsid w:val="0FE155ED"/>
    <w:rsid w:val="0FEE5277"/>
    <w:rsid w:val="0FF17EFF"/>
    <w:rsid w:val="102B64CB"/>
    <w:rsid w:val="107E484D"/>
    <w:rsid w:val="10A07B1D"/>
    <w:rsid w:val="11114783"/>
    <w:rsid w:val="11301FEB"/>
    <w:rsid w:val="114446C8"/>
    <w:rsid w:val="11663318"/>
    <w:rsid w:val="117619C8"/>
    <w:rsid w:val="11B61DC5"/>
    <w:rsid w:val="11DC6195"/>
    <w:rsid w:val="12080557"/>
    <w:rsid w:val="12434E58"/>
    <w:rsid w:val="124E42C8"/>
    <w:rsid w:val="127570CB"/>
    <w:rsid w:val="12AA4F75"/>
    <w:rsid w:val="12AF7358"/>
    <w:rsid w:val="12BA41A3"/>
    <w:rsid w:val="12C573E7"/>
    <w:rsid w:val="12D30BEF"/>
    <w:rsid w:val="12DE16E8"/>
    <w:rsid w:val="12F86B39"/>
    <w:rsid w:val="13022C27"/>
    <w:rsid w:val="130E2754"/>
    <w:rsid w:val="135262F3"/>
    <w:rsid w:val="13A7230D"/>
    <w:rsid w:val="13C3529C"/>
    <w:rsid w:val="13CA4642"/>
    <w:rsid w:val="14000200"/>
    <w:rsid w:val="140832F3"/>
    <w:rsid w:val="14117786"/>
    <w:rsid w:val="141F00F5"/>
    <w:rsid w:val="1451357E"/>
    <w:rsid w:val="145F6B1F"/>
    <w:rsid w:val="148C798E"/>
    <w:rsid w:val="14CB202B"/>
    <w:rsid w:val="14D62EA9"/>
    <w:rsid w:val="14E73EA8"/>
    <w:rsid w:val="14FC3F92"/>
    <w:rsid w:val="150A66AF"/>
    <w:rsid w:val="15485429"/>
    <w:rsid w:val="154B7647"/>
    <w:rsid w:val="15BB209F"/>
    <w:rsid w:val="15FA78D8"/>
    <w:rsid w:val="163C3060"/>
    <w:rsid w:val="164756E1"/>
    <w:rsid w:val="167569D8"/>
    <w:rsid w:val="16885CB3"/>
    <w:rsid w:val="16C036C8"/>
    <w:rsid w:val="16DC2D18"/>
    <w:rsid w:val="16F47617"/>
    <w:rsid w:val="17681DB3"/>
    <w:rsid w:val="177F0ACF"/>
    <w:rsid w:val="179A2C5C"/>
    <w:rsid w:val="17D47630"/>
    <w:rsid w:val="17D50553"/>
    <w:rsid w:val="180D5C4F"/>
    <w:rsid w:val="182C7652"/>
    <w:rsid w:val="186A62DE"/>
    <w:rsid w:val="188249AE"/>
    <w:rsid w:val="18AA5160"/>
    <w:rsid w:val="18AE37F5"/>
    <w:rsid w:val="18D53478"/>
    <w:rsid w:val="18F66459"/>
    <w:rsid w:val="19010C28"/>
    <w:rsid w:val="19341F4D"/>
    <w:rsid w:val="194D74B2"/>
    <w:rsid w:val="19C3185B"/>
    <w:rsid w:val="1A4D6B32"/>
    <w:rsid w:val="1A512EDA"/>
    <w:rsid w:val="1A6804E9"/>
    <w:rsid w:val="1A915A73"/>
    <w:rsid w:val="1AA56CEA"/>
    <w:rsid w:val="1AE91E6A"/>
    <w:rsid w:val="1B0A3F57"/>
    <w:rsid w:val="1BB94A49"/>
    <w:rsid w:val="1BEA2CE1"/>
    <w:rsid w:val="1BFD6F6E"/>
    <w:rsid w:val="1C301611"/>
    <w:rsid w:val="1C561E53"/>
    <w:rsid w:val="1C9A2A0F"/>
    <w:rsid w:val="1CF7082E"/>
    <w:rsid w:val="1D127DE3"/>
    <w:rsid w:val="1D202818"/>
    <w:rsid w:val="1D4A4337"/>
    <w:rsid w:val="1D525B2D"/>
    <w:rsid w:val="1D5726AE"/>
    <w:rsid w:val="1DEC6C99"/>
    <w:rsid w:val="1DF47AE4"/>
    <w:rsid w:val="1E432C32"/>
    <w:rsid w:val="1E75654E"/>
    <w:rsid w:val="1E813BC0"/>
    <w:rsid w:val="1E9764CE"/>
    <w:rsid w:val="1EBD16CA"/>
    <w:rsid w:val="1F100D66"/>
    <w:rsid w:val="1F157668"/>
    <w:rsid w:val="1F1B7B3B"/>
    <w:rsid w:val="1F996FAD"/>
    <w:rsid w:val="1FB60417"/>
    <w:rsid w:val="1FBB68C3"/>
    <w:rsid w:val="1FF62BAA"/>
    <w:rsid w:val="1FFF7895"/>
    <w:rsid w:val="200A62FE"/>
    <w:rsid w:val="20AB6695"/>
    <w:rsid w:val="20AC0AEC"/>
    <w:rsid w:val="20DA5FEC"/>
    <w:rsid w:val="21144C22"/>
    <w:rsid w:val="213F0832"/>
    <w:rsid w:val="21417A0D"/>
    <w:rsid w:val="214A43F4"/>
    <w:rsid w:val="214C62A1"/>
    <w:rsid w:val="21A97250"/>
    <w:rsid w:val="21C148AB"/>
    <w:rsid w:val="221D05E2"/>
    <w:rsid w:val="2221772E"/>
    <w:rsid w:val="22861762"/>
    <w:rsid w:val="229916F4"/>
    <w:rsid w:val="22A16564"/>
    <w:rsid w:val="22AE6BD4"/>
    <w:rsid w:val="22E16E96"/>
    <w:rsid w:val="22F83FEB"/>
    <w:rsid w:val="232B07C0"/>
    <w:rsid w:val="233B037C"/>
    <w:rsid w:val="239C41EA"/>
    <w:rsid w:val="23B0710E"/>
    <w:rsid w:val="23B82329"/>
    <w:rsid w:val="23F64C61"/>
    <w:rsid w:val="23FC3687"/>
    <w:rsid w:val="240F2B5A"/>
    <w:rsid w:val="24251C23"/>
    <w:rsid w:val="243005EF"/>
    <w:rsid w:val="24575689"/>
    <w:rsid w:val="248F6BD1"/>
    <w:rsid w:val="24A97A2F"/>
    <w:rsid w:val="24AF2705"/>
    <w:rsid w:val="24CB70AD"/>
    <w:rsid w:val="25186BC6"/>
    <w:rsid w:val="25565941"/>
    <w:rsid w:val="25BC1C48"/>
    <w:rsid w:val="25CF2535"/>
    <w:rsid w:val="262540AE"/>
    <w:rsid w:val="262C69B6"/>
    <w:rsid w:val="26393298"/>
    <w:rsid w:val="264B6160"/>
    <w:rsid w:val="266F746E"/>
    <w:rsid w:val="26802C75"/>
    <w:rsid w:val="26A30712"/>
    <w:rsid w:val="26DF150D"/>
    <w:rsid w:val="26F60ECB"/>
    <w:rsid w:val="272254EB"/>
    <w:rsid w:val="272508EF"/>
    <w:rsid w:val="27400656"/>
    <w:rsid w:val="274C1649"/>
    <w:rsid w:val="27600522"/>
    <w:rsid w:val="276518AF"/>
    <w:rsid w:val="2788093E"/>
    <w:rsid w:val="279967CE"/>
    <w:rsid w:val="27B91CCD"/>
    <w:rsid w:val="284321AF"/>
    <w:rsid w:val="285A1D09"/>
    <w:rsid w:val="2869656A"/>
    <w:rsid w:val="2879269A"/>
    <w:rsid w:val="28976054"/>
    <w:rsid w:val="289A0AF5"/>
    <w:rsid w:val="28A42245"/>
    <w:rsid w:val="28CB61A2"/>
    <w:rsid w:val="28D83586"/>
    <w:rsid w:val="28D948BF"/>
    <w:rsid w:val="28DC615D"/>
    <w:rsid w:val="28E9753A"/>
    <w:rsid w:val="28F00DCF"/>
    <w:rsid w:val="29383E2B"/>
    <w:rsid w:val="298034B1"/>
    <w:rsid w:val="29A3294D"/>
    <w:rsid w:val="29B42C36"/>
    <w:rsid w:val="29B87CEA"/>
    <w:rsid w:val="29C410CB"/>
    <w:rsid w:val="29D52AD3"/>
    <w:rsid w:val="29FA0116"/>
    <w:rsid w:val="2A000679"/>
    <w:rsid w:val="2A0C3499"/>
    <w:rsid w:val="2A392506"/>
    <w:rsid w:val="2AB503A6"/>
    <w:rsid w:val="2ACC2D7E"/>
    <w:rsid w:val="2B0070D3"/>
    <w:rsid w:val="2B0F3DD5"/>
    <w:rsid w:val="2B2A1401"/>
    <w:rsid w:val="2B2F4C6A"/>
    <w:rsid w:val="2B306A21"/>
    <w:rsid w:val="2B710DDE"/>
    <w:rsid w:val="2B982B42"/>
    <w:rsid w:val="2B98507A"/>
    <w:rsid w:val="2BCA1D16"/>
    <w:rsid w:val="2BCF60E2"/>
    <w:rsid w:val="2BF85B4D"/>
    <w:rsid w:val="2C3562B0"/>
    <w:rsid w:val="2CD0603B"/>
    <w:rsid w:val="2CEF39F0"/>
    <w:rsid w:val="2D1265F1"/>
    <w:rsid w:val="2D287AC5"/>
    <w:rsid w:val="2D571A3F"/>
    <w:rsid w:val="2D9B6905"/>
    <w:rsid w:val="2DC25ADE"/>
    <w:rsid w:val="2DCF44E2"/>
    <w:rsid w:val="2E0A5087"/>
    <w:rsid w:val="2E524243"/>
    <w:rsid w:val="2E655D26"/>
    <w:rsid w:val="2E6E5AA9"/>
    <w:rsid w:val="2E76670C"/>
    <w:rsid w:val="2E8428D7"/>
    <w:rsid w:val="2E9636EB"/>
    <w:rsid w:val="2E971E7D"/>
    <w:rsid w:val="2EA25753"/>
    <w:rsid w:val="2F105177"/>
    <w:rsid w:val="2F875074"/>
    <w:rsid w:val="2FA03495"/>
    <w:rsid w:val="2FD11614"/>
    <w:rsid w:val="2FDD7E65"/>
    <w:rsid w:val="2FF01869"/>
    <w:rsid w:val="2FFB140F"/>
    <w:rsid w:val="302518AC"/>
    <w:rsid w:val="30276D2A"/>
    <w:rsid w:val="303348B4"/>
    <w:rsid w:val="304E16EE"/>
    <w:rsid w:val="304F14CD"/>
    <w:rsid w:val="30526A41"/>
    <w:rsid w:val="3071224A"/>
    <w:rsid w:val="309574E8"/>
    <w:rsid w:val="30C07416"/>
    <w:rsid w:val="30C47E19"/>
    <w:rsid w:val="30F54260"/>
    <w:rsid w:val="310426F5"/>
    <w:rsid w:val="310D6344"/>
    <w:rsid w:val="31323386"/>
    <w:rsid w:val="31380250"/>
    <w:rsid w:val="317E275B"/>
    <w:rsid w:val="31AF608E"/>
    <w:rsid w:val="31C650D0"/>
    <w:rsid w:val="31E367AE"/>
    <w:rsid w:val="31E50B2A"/>
    <w:rsid w:val="31FB3AF8"/>
    <w:rsid w:val="32323C5A"/>
    <w:rsid w:val="323F462E"/>
    <w:rsid w:val="32CA362A"/>
    <w:rsid w:val="32D00AE0"/>
    <w:rsid w:val="331229C2"/>
    <w:rsid w:val="33277E17"/>
    <w:rsid w:val="334B7ABA"/>
    <w:rsid w:val="334D06C5"/>
    <w:rsid w:val="335D28F8"/>
    <w:rsid w:val="33775844"/>
    <w:rsid w:val="33896EE1"/>
    <w:rsid w:val="341079A7"/>
    <w:rsid w:val="34577E56"/>
    <w:rsid w:val="345F7D32"/>
    <w:rsid w:val="346A0AC1"/>
    <w:rsid w:val="34A04DB9"/>
    <w:rsid w:val="34EE4FA2"/>
    <w:rsid w:val="34F412E1"/>
    <w:rsid w:val="34F9779B"/>
    <w:rsid w:val="352E5F92"/>
    <w:rsid w:val="35397259"/>
    <w:rsid w:val="355B5BAC"/>
    <w:rsid w:val="35613C72"/>
    <w:rsid w:val="35AA6AB4"/>
    <w:rsid w:val="35B26764"/>
    <w:rsid w:val="35C94E43"/>
    <w:rsid w:val="35FC3A80"/>
    <w:rsid w:val="36301896"/>
    <w:rsid w:val="36362163"/>
    <w:rsid w:val="364356EA"/>
    <w:rsid w:val="364A48BB"/>
    <w:rsid w:val="365C494D"/>
    <w:rsid w:val="368F01B1"/>
    <w:rsid w:val="369F59FF"/>
    <w:rsid w:val="36CE76BF"/>
    <w:rsid w:val="37353041"/>
    <w:rsid w:val="376422FE"/>
    <w:rsid w:val="377558B3"/>
    <w:rsid w:val="378620B5"/>
    <w:rsid w:val="37A50C99"/>
    <w:rsid w:val="37B3277F"/>
    <w:rsid w:val="37B520E6"/>
    <w:rsid w:val="37BB773E"/>
    <w:rsid w:val="37DD2E0C"/>
    <w:rsid w:val="3825367C"/>
    <w:rsid w:val="38382E2C"/>
    <w:rsid w:val="38606463"/>
    <w:rsid w:val="38722F4C"/>
    <w:rsid w:val="388676E4"/>
    <w:rsid w:val="38877E93"/>
    <w:rsid w:val="38D76D58"/>
    <w:rsid w:val="38F20B24"/>
    <w:rsid w:val="38F64636"/>
    <w:rsid w:val="38F83239"/>
    <w:rsid w:val="38F970AB"/>
    <w:rsid w:val="390152D2"/>
    <w:rsid w:val="391057DA"/>
    <w:rsid w:val="39131BD6"/>
    <w:rsid w:val="39BB4EE8"/>
    <w:rsid w:val="39EC2478"/>
    <w:rsid w:val="39F85938"/>
    <w:rsid w:val="3A337830"/>
    <w:rsid w:val="3A5300F8"/>
    <w:rsid w:val="3A586EA8"/>
    <w:rsid w:val="3A8B364C"/>
    <w:rsid w:val="3A960861"/>
    <w:rsid w:val="3ADB52C9"/>
    <w:rsid w:val="3AE315CD"/>
    <w:rsid w:val="3AEF7F72"/>
    <w:rsid w:val="3B05615F"/>
    <w:rsid w:val="3B0E30BF"/>
    <w:rsid w:val="3B174C92"/>
    <w:rsid w:val="3B255741"/>
    <w:rsid w:val="3B2714BA"/>
    <w:rsid w:val="3B424545"/>
    <w:rsid w:val="3B701EFD"/>
    <w:rsid w:val="3BC44F5A"/>
    <w:rsid w:val="3C125CC6"/>
    <w:rsid w:val="3C2C30D1"/>
    <w:rsid w:val="3C3E4D0D"/>
    <w:rsid w:val="3C955472"/>
    <w:rsid w:val="3C9B4A6C"/>
    <w:rsid w:val="3CD51464"/>
    <w:rsid w:val="3CDC1CE1"/>
    <w:rsid w:val="3D4E0F7F"/>
    <w:rsid w:val="3D517B93"/>
    <w:rsid w:val="3D6B114E"/>
    <w:rsid w:val="3D7B4F91"/>
    <w:rsid w:val="3D863FBB"/>
    <w:rsid w:val="3DAF5D1C"/>
    <w:rsid w:val="3E045AE2"/>
    <w:rsid w:val="3E2E6A06"/>
    <w:rsid w:val="3E50388F"/>
    <w:rsid w:val="3E587B32"/>
    <w:rsid w:val="3E5F71BC"/>
    <w:rsid w:val="3E7064AC"/>
    <w:rsid w:val="3EBD55C9"/>
    <w:rsid w:val="3EE13395"/>
    <w:rsid w:val="3F1C6B57"/>
    <w:rsid w:val="3F6A5E19"/>
    <w:rsid w:val="3FB73AA6"/>
    <w:rsid w:val="3FC12A7E"/>
    <w:rsid w:val="3FDD483D"/>
    <w:rsid w:val="40194CA3"/>
    <w:rsid w:val="407927B7"/>
    <w:rsid w:val="407A5F6C"/>
    <w:rsid w:val="40AA0BC3"/>
    <w:rsid w:val="40AE30EF"/>
    <w:rsid w:val="40C645C1"/>
    <w:rsid w:val="40D75730"/>
    <w:rsid w:val="40E05399"/>
    <w:rsid w:val="40F14A07"/>
    <w:rsid w:val="4101455B"/>
    <w:rsid w:val="410A660C"/>
    <w:rsid w:val="413E755D"/>
    <w:rsid w:val="417D65FE"/>
    <w:rsid w:val="41B42073"/>
    <w:rsid w:val="41C55588"/>
    <w:rsid w:val="42287731"/>
    <w:rsid w:val="423030CA"/>
    <w:rsid w:val="423A7241"/>
    <w:rsid w:val="42436B72"/>
    <w:rsid w:val="429271B5"/>
    <w:rsid w:val="42B06238"/>
    <w:rsid w:val="42B51AA1"/>
    <w:rsid w:val="42CD6DEA"/>
    <w:rsid w:val="42D33CD5"/>
    <w:rsid w:val="431532ED"/>
    <w:rsid w:val="4319000A"/>
    <w:rsid w:val="439239FF"/>
    <w:rsid w:val="439C4BA2"/>
    <w:rsid w:val="43A062AD"/>
    <w:rsid w:val="43B27683"/>
    <w:rsid w:val="43C31F9B"/>
    <w:rsid w:val="43D96FD5"/>
    <w:rsid w:val="43E36290"/>
    <w:rsid w:val="441376B3"/>
    <w:rsid w:val="442C699E"/>
    <w:rsid w:val="44722609"/>
    <w:rsid w:val="44A96012"/>
    <w:rsid w:val="44C77869"/>
    <w:rsid w:val="44EF09D9"/>
    <w:rsid w:val="44F66CBA"/>
    <w:rsid w:val="459D4FBA"/>
    <w:rsid w:val="45AF149C"/>
    <w:rsid w:val="45DF6498"/>
    <w:rsid w:val="4609638B"/>
    <w:rsid w:val="464E3D9E"/>
    <w:rsid w:val="4654337F"/>
    <w:rsid w:val="46C23015"/>
    <w:rsid w:val="46CA5CDF"/>
    <w:rsid w:val="46D30747"/>
    <w:rsid w:val="46F62F15"/>
    <w:rsid w:val="472E17CC"/>
    <w:rsid w:val="473C6B0E"/>
    <w:rsid w:val="476F0470"/>
    <w:rsid w:val="479F0B82"/>
    <w:rsid w:val="47AF05DF"/>
    <w:rsid w:val="47BB1907"/>
    <w:rsid w:val="485A0E07"/>
    <w:rsid w:val="485A768B"/>
    <w:rsid w:val="485E04E5"/>
    <w:rsid w:val="48650DF8"/>
    <w:rsid w:val="48A40B02"/>
    <w:rsid w:val="48BA59AC"/>
    <w:rsid w:val="48C06E22"/>
    <w:rsid w:val="48FA0885"/>
    <w:rsid w:val="491A7449"/>
    <w:rsid w:val="49261B47"/>
    <w:rsid w:val="493D27B2"/>
    <w:rsid w:val="49891591"/>
    <w:rsid w:val="498D1081"/>
    <w:rsid w:val="49AF1853"/>
    <w:rsid w:val="49DC4E39"/>
    <w:rsid w:val="4A251EE7"/>
    <w:rsid w:val="4A4924BD"/>
    <w:rsid w:val="4A5B196B"/>
    <w:rsid w:val="4A70065C"/>
    <w:rsid w:val="4A801E93"/>
    <w:rsid w:val="4AA81951"/>
    <w:rsid w:val="4AB87588"/>
    <w:rsid w:val="4B452840"/>
    <w:rsid w:val="4B625512"/>
    <w:rsid w:val="4B6D10F8"/>
    <w:rsid w:val="4BE61767"/>
    <w:rsid w:val="4C4E2BE2"/>
    <w:rsid w:val="4C68459E"/>
    <w:rsid w:val="4C7010E4"/>
    <w:rsid w:val="4D5C6F05"/>
    <w:rsid w:val="4D5F67CE"/>
    <w:rsid w:val="4D7858D0"/>
    <w:rsid w:val="4D7A648E"/>
    <w:rsid w:val="4D87368C"/>
    <w:rsid w:val="4E0A3C0D"/>
    <w:rsid w:val="4E0B07C7"/>
    <w:rsid w:val="4E192EE4"/>
    <w:rsid w:val="4E1D1490"/>
    <w:rsid w:val="4E5001E6"/>
    <w:rsid w:val="4ECC264C"/>
    <w:rsid w:val="4EE308D4"/>
    <w:rsid w:val="4F471CD3"/>
    <w:rsid w:val="4F4C553B"/>
    <w:rsid w:val="4F4E0F3B"/>
    <w:rsid w:val="4F5B6F39"/>
    <w:rsid w:val="4F8C1FCB"/>
    <w:rsid w:val="4FBA6948"/>
    <w:rsid w:val="4FCF3AF6"/>
    <w:rsid w:val="4FF359B6"/>
    <w:rsid w:val="4FF923B6"/>
    <w:rsid w:val="50106010"/>
    <w:rsid w:val="503306C7"/>
    <w:rsid w:val="50402720"/>
    <w:rsid w:val="505B36AC"/>
    <w:rsid w:val="508F2A2C"/>
    <w:rsid w:val="50972E5A"/>
    <w:rsid w:val="50B213CE"/>
    <w:rsid w:val="50CF01D2"/>
    <w:rsid w:val="50D168AF"/>
    <w:rsid w:val="5118076E"/>
    <w:rsid w:val="5132679A"/>
    <w:rsid w:val="5165359C"/>
    <w:rsid w:val="51711289"/>
    <w:rsid w:val="51915487"/>
    <w:rsid w:val="51DC746D"/>
    <w:rsid w:val="520164DD"/>
    <w:rsid w:val="524B1ADA"/>
    <w:rsid w:val="525B25F0"/>
    <w:rsid w:val="527D69D3"/>
    <w:rsid w:val="52B81BB3"/>
    <w:rsid w:val="52C77723"/>
    <w:rsid w:val="52D128DF"/>
    <w:rsid w:val="52D4326A"/>
    <w:rsid w:val="52D970E6"/>
    <w:rsid w:val="52DF6F56"/>
    <w:rsid w:val="52EC506B"/>
    <w:rsid w:val="531357CF"/>
    <w:rsid w:val="531D3476"/>
    <w:rsid w:val="537E1A3B"/>
    <w:rsid w:val="53C12537"/>
    <w:rsid w:val="53CD7205"/>
    <w:rsid w:val="53D04386"/>
    <w:rsid w:val="53E977FC"/>
    <w:rsid w:val="544609CE"/>
    <w:rsid w:val="547D387D"/>
    <w:rsid w:val="548B2661"/>
    <w:rsid w:val="54D918FB"/>
    <w:rsid w:val="54E03BB6"/>
    <w:rsid w:val="54EC50F5"/>
    <w:rsid w:val="55315F73"/>
    <w:rsid w:val="55652EB2"/>
    <w:rsid w:val="558275C0"/>
    <w:rsid w:val="55CB79C5"/>
    <w:rsid w:val="55CE61E5"/>
    <w:rsid w:val="55EF2B23"/>
    <w:rsid w:val="563F3703"/>
    <w:rsid w:val="56795587"/>
    <w:rsid w:val="56BD61B3"/>
    <w:rsid w:val="56E75C3A"/>
    <w:rsid w:val="56EB73E7"/>
    <w:rsid w:val="570C08CE"/>
    <w:rsid w:val="572A43B4"/>
    <w:rsid w:val="572D445D"/>
    <w:rsid w:val="57301E42"/>
    <w:rsid w:val="574753CD"/>
    <w:rsid w:val="57B61389"/>
    <w:rsid w:val="57D74942"/>
    <w:rsid w:val="58180AEB"/>
    <w:rsid w:val="582B2191"/>
    <w:rsid w:val="5842499A"/>
    <w:rsid w:val="58643130"/>
    <w:rsid w:val="58AB0795"/>
    <w:rsid w:val="58BC41A9"/>
    <w:rsid w:val="58D246D2"/>
    <w:rsid w:val="59050C34"/>
    <w:rsid w:val="59682F71"/>
    <w:rsid w:val="596F2552"/>
    <w:rsid w:val="597B11AA"/>
    <w:rsid w:val="5988223B"/>
    <w:rsid w:val="59A5116C"/>
    <w:rsid w:val="59BC2C51"/>
    <w:rsid w:val="59D52753"/>
    <w:rsid w:val="5A104A37"/>
    <w:rsid w:val="5A1C472D"/>
    <w:rsid w:val="5A2C3F9F"/>
    <w:rsid w:val="5A33357F"/>
    <w:rsid w:val="5A587672"/>
    <w:rsid w:val="5A603AEC"/>
    <w:rsid w:val="5A637B32"/>
    <w:rsid w:val="5A7C3DB2"/>
    <w:rsid w:val="5A7F0453"/>
    <w:rsid w:val="5AB14E47"/>
    <w:rsid w:val="5AB3646E"/>
    <w:rsid w:val="5ACD50F4"/>
    <w:rsid w:val="5ADB52D4"/>
    <w:rsid w:val="5AFC3670"/>
    <w:rsid w:val="5B0F5D9A"/>
    <w:rsid w:val="5B505E97"/>
    <w:rsid w:val="5B7C56D5"/>
    <w:rsid w:val="5B7D1C05"/>
    <w:rsid w:val="5B9E1010"/>
    <w:rsid w:val="5BB66216"/>
    <w:rsid w:val="5BBE1719"/>
    <w:rsid w:val="5BE532FB"/>
    <w:rsid w:val="5C404E44"/>
    <w:rsid w:val="5C6261C7"/>
    <w:rsid w:val="5C7A5495"/>
    <w:rsid w:val="5C8078BF"/>
    <w:rsid w:val="5C865A49"/>
    <w:rsid w:val="5C903DE4"/>
    <w:rsid w:val="5C9B5481"/>
    <w:rsid w:val="5CE62B2B"/>
    <w:rsid w:val="5CFC30AF"/>
    <w:rsid w:val="5D011713"/>
    <w:rsid w:val="5D3F66DF"/>
    <w:rsid w:val="5DE80ECD"/>
    <w:rsid w:val="5E0B23B5"/>
    <w:rsid w:val="5E457836"/>
    <w:rsid w:val="5E5B1C8A"/>
    <w:rsid w:val="5E6B773E"/>
    <w:rsid w:val="5E6D4B86"/>
    <w:rsid w:val="5E766130"/>
    <w:rsid w:val="5E8858E8"/>
    <w:rsid w:val="5E952775"/>
    <w:rsid w:val="5ECA171C"/>
    <w:rsid w:val="5ECE32ED"/>
    <w:rsid w:val="5EF477BB"/>
    <w:rsid w:val="5F1C0A86"/>
    <w:rsid w:val="5F1D3783"/>
    <w:rsid w:val="5F265461"/>
    <w:rsid w:val="5F2D5C45"/>
    <w:rsid w:val="5F2F5EAB"/>
    <w:rsid w:val="5F304DF0"/>
    <w:rsid w:val="5F9D6884"/>
    <w:rsid w:val="5FA17C19"/>
    <w:rsid w:val="5FA40036"/>
    <w:rsid w:val="5FB83754"/>
    <w:rsid w:val="5FFA0CCF"/>
    <w:rsid w:val="605D373A"/>
    <w:rsid w:val="60636240"/>
    <w:rsid w:val="60D463FC"/>
    <w:rsid w:val="60EB0805"/>
    <w:rsid w:val="6101104A"/>
    <w:rsid w:val="611D6D37"/>
    <w:rsid w:val="612A4CFA"/>
    <w:rsid w:val="615A7643"/>
    <w:rsid w:val="61A43950"/>
    <w:rsid w:val="61DF0FDE"/>
    <w:rsid w:val="61E70D3D"/>
    <w:rsid w:val="620D0B5A"/>
    <w:rsid w:val="622E24F0"/>
    <w:rsid w:val="62521A25"/>
    <w:rsid w:val="62A27C96"/>
    <w:rsid w:val="62D122D3"/>
    <w:rsid w:val="632846F3"/>
    <w:rsid w:val="633839B4"/>
    <w:rsid w:val="63677104"/>
    <w:rsid w:val="63DC237E"/>
    <w:rsid w:val="63E61662"/>
    <w:rsid w:val="63FD075A"/>
    <w:rsid w:val="64133169"/>
    <w:rsid w:val="648F5856"/>
    <w:rsid w:val="64A8700F"/>
    <w:rsid w:val="64CC18F9"/>
    <w:rsid w:val="64E15237"/>
    <w:rsid w:val="64F25B8B"/>
    <w:rsid w:val="650D3921"/>
    <w:rsid w:val="652E32C1"/>
    <w:rsid w:val="65355822"/>
    <w:rsid w:val="657A02B4"/>
    <w:rsid w:val="659F7D1B"/>
    <w:rsid w:val="662E447E"/>
    <w:rsid w:val="663029E7"/>
    <w:rsid w:val="66387C15"/>
    <w:rsid w:val="66856845"/>
    <w:rsid w:val="669971F6"/>
    <w:rsid w:val="66D02617"/>
    <w:rsid w:val="67325C62"/>
    <w:rsid w:val="677D22DE"/>
    <w:rsid w:val="67843E57"/>
    <w:rsid w:val="678D2467"/>
    <w:rsid w:val="67A535E2"/>
    <w:rsid w:val="67BB4BB4"/>
    <w:rsid w:val="67C91111"/>
    <w:rsid w:val="67FF0F45"/>
    <w:rsid w:val="68255807"/>
    <w:rsid w:val="683F6A39"/>
    <w:rsid w:val="68573667"/>
    <w:rsid w:val="686C190F"/>
    <w:rsid w:val="68784458"/>
    <w:rsid w:val="6920533A"/>
    <w:rsid w:val="693F1104"/>
    <w:rsid w:val="6949237B"/>
    <w:rsid w:val="69531548"/>
    <w:rsid w:val="696D4FB0"/>
    <w:rsid w:val="69792935"/>
    <w:rsid w:val="697D4817"/>
    <w:rsid w:val="69BD2E65"/>
    <w:rsid w:val="69D501AF"/>
    <w:rsid w:val="69F97B76"/>
    <w:rsid w:val="6A2E21CB"/>
    <w:rsid w:val="6A4A5DF9"/>
    <w:rsid w:val="6A8A3FA4"/>
    <w:rsid w:val="6A8C68FB"/>
    <w:rsid w:val="6A91369F"/>
    <w:rsid w:val="6AB552DF"/>
    <w:rsid w:val="6AC416B8"/>
    <w:rsid w:val="6AED0450"/>
    <w:rsid w:val="6AF96187"/>
    <w:rsid w:val="6B1765A5"/>
    <w:rsid w:val="6B374F91"/>
    <w:rsid w:val="6B690E04"/>
    <w:rsid w:val="6B7632CC"/>
    <w:rsid w:val="6BE57F7A"/>
    <w:rsid w:val="6BFD579B"/>
    <w:rsid w:val="6C0000FF"/>
    <w:rsid w:val="6C003FFF"/>
    <w:rsid w:val="6C5A459B"/>
    <w:rsid w:val="6C7C5F0F"/>
    <w:rsid w:val="6C94723A"/>
    <w:rsid w:val="6CF1128E"/>
    <w:rsid w:val="6CF35BDF"/>
    <w:rsid w:val="6D145A83"/>
    <w:rsid w:val="6D2A06AE"/>
    <w:rsid w:val="6D356EC4"/>
    <w:rsid w:val="6D680DCD"/>
    <w:rsid w:val="6E153270"/>
    <w:rsid w:val="6E3D0C71"/>
    <w:rsid w:val="6E492F1A"/>
    <w:rsid w:val="6EA77C40"/>
    <w:rsid w:val="6EB505AF"/>
    <w:rsid w:val="6EDC4EE6"/>
    <w:rsid w:val="6EEF1D13"/>
    <w:rsid w:val="6EFB0836"/>
    <w:rsid w:val="6F0B6421"/>
    <w:rsid w:val="6F3A0AB4"/>
    <w:rsid w:val="6F5E47A3"/>
    <w:rsid w:val="6F8F44ED"/>
    <w:rsid w:val="6F914B78"/>
    <w:rsid w:val="6FF375E1"/>
    <w:rsid w:val="706A28AB"/>
    <w:rsid w:val="70AE7953"/>
    <w:rsid w:val="70B33B8E"/>
    <w:rsid w:val="70EA14E0"/>
    <w:rsid w:val="716022EC"/>
    <w:rsid w:val="71F47202"/>
    <w:rsid w:val="7215767E"/>
    <w:rsid w:val="72514056"/>
    <w:rsid w:val="72BF7C4E"/>
    <w:rsid w:val="72D83B8A"/>
    <w:rsid w:val="72EE5EA3"/>
    <w:rsid w:val="73342964"/>
    <w:rsid w:val="7337757A"/>
    <w:rsid w:val="73506AF8"/>
    <w:rsid w:val="738D5656"/>
    <w:rsid w:val="73BD2BD6"/>
    <w:rsid w:val="73CF3EC1"/>
    <w:rsid w:val="73D05B92"/>
    <w:rsid w:val="73EE76AB"/>
    <w:rsid w:val="73FC39E0"/>
    <w:rsid w:val="74291CAE"/>
    <w:rsid w:val="742C3420"/>
    <w:rsid w:val="743D0930"/>
    <w:rsid w:val="74CC40E1"/>
    <w:rsid w:val="74EE65C9"/>
    <w:rsid w:val="74FE35FD"/>
    <w:rsid w:val="75071506"/>
    <w:rsid w:val="75727CFA"/>
    <w:rsid w:val="75DF5F11"/>
    <w:rsid w:val="76214447"/>
    <w:rsid w:val="764E47A4"/>
    <w:rsid w:val="765668AB"/>
    <w:rsid w:val="76572CD5"/>
    <w:rsid w:val="7660015C"/>
    <w:rsid w:val="76636537"/>
    <w:rsid w:val="76826F62"/>
    <w:rsid w:val="76942C42"/>
    <w:rsid w:val="769C009A"/>
    <w:rsid w:val="76C53359"/>
    <w:rsid w:val="76E1287A"/>
    <w:rsid w:val="76EA121B"/>
    <w:rsid w:val="76F74041"/>
    <w:rsid w:val="76FA6D22"/>
    <w:rsid w:val="770F7E3A"/>
    <w:rsid w:val="77132317"/>
    <w:rsid w:val="771C566F"/>
    <w:rsid w:val="771F0CBB"/>
    <w:rsid w:val="772B58B2"/>
    <w:rsid w:val="77A06136"/>
    <w:rsid w:val="77AE203F"/>
    <w:rsid w:val="77C6382D"/>
    <w:rsid w:val="77E6397B"/>
    <w:rsid w:val="77F81106"/>
    <w:rsid w:val="78110E3E"/>
    <w:rsid w:val="782D5FB3"/>
    <w:rsid w:val="78414C61"/>
    <w:rsid w:val="7869079B"/>
    <w:rsid w:val="7884180F"/>
    <w:rsid w:val="78B33DB1"/>
    <w:rsid w:val="78C72F6D"/>
    <w:rsid w:val="78FB3062"/>
    <w:rsid w:val="791149C6"/>
    <w:rsid w:val="79B92E0E"/>
    <w:rsid w:val="79DB0015"/>
    <w:rsid w:val="7A1F7BA3"/>
    <w:rsid w:val="7AA03EC1"/>
    <w:rsid w:val="7AA50CFA"/>
    <w:rsid w:val="7AAE697B"/>
    <w:rsid w:val="7AFC22CD"/>
    <w:rsid w:val="7BBB69C4"/>
    <w:rsid w:val="7BCB6D0E"/>
    <w:rsid w:val="7BD316FA"/>
    <w:rsid w:val="7BD909F0"/>
    <w:rsid w:val="7BDB0175"/>
    <w:rsid w:val="7C153155"/>
    <w:rsid w:val="7C615874"/>
    <w:rsid w:val="7C741AA9"/>
    <w:rsid w:val="7C7B7B3B"/>
    <w:rsid w:val="7C7D2DBE"/>
    <w:rsid w:val="7D0821F2"/>
    <w:rsid w:val="7D2121B9"/>
    <w:rsid w:val="7D2B4D81"/>
    <w:rsid w:val="7D630702"/>
    <w:rsid w:val="7D73254C"/>
    <w:rsid w:val="7D9836D6"/>
    <w:rsid w:val="7DC83162"/>
    <w:rsid w:val="7DE72742"/>
    <w:rsid w:val="7E0A49CF"/>
    <w:rsid w:val="7E0C7A5B"/>
    <w:rsid w:val="7E0D3E40"/>
    <w:rsid w:val="7E356117"/>
    <w:rsid w:val="7E7318ED"/>
    <w:rsid w:val="7E7B4BC1"/>
    <w:rsid w:val="7E927665"/>
    <w:rsid w:val="7EC860DC"/>
    <w:rsid w:val="7EF2344E"/>
    <w:rsid w:val="7F1C1F84"/>
    <w:rsid w:val="7F4D7C66"/>
    <w:rsid w:val="7F5145BA"/>
    <w:rsid w:val="7F5B5BDA"/>
    <w:rsid w:val="7F807343"/>
    <w:rsid w:val="7F9B3C28"/>
    <w:rsid w:val="7FB366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nhideWhenUsed="0" w:uiPriority="1" w:semiHidden="0" w:name="heading 6"/>
    <w:lsdException w:qFormat="1" w:unhideWhenUsed="0" w:uiPriority="1" w:semiHidden="0" w:name="heading 7"/>
    <w:lsdException w:qFormat="1" w:unhideWhenUsed="0" w:uiPriority="1" w:semiHidden="0" w:name="heading 8"/>
    <w:lsdException w:qFormat="1" w:unhideWhenUsed="0" w:uiPriority="1"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link w:val="88"/>
    <w:qFormat/>
    <w:uiPriority w:val="9"/>
    <w:pPr>
      <w:keepNext/>
      <w:keepLines/>
      <w:spacing w:before="340" w:after="330" w:line="576" w:lineRule="auto"/>
      <w:outlineLvl w:val="0"/>
    </w:pPr>
    <w:rPr>
      <w:b/>
      <w:kern w:val="44"/>
      <w:sz w:val="44"/>
    </w:rPr>
  </w:style>
  <w:style w:type="paragraph" w:styleId="4">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5">
    <w:name w:val="heading 3"/>
    <w:basedOn w:val="1"/>
    <w:next w:val="1"/>
    <w:link w:val="68"/>
    <w:qFormat/>
    <w:uiPriority w:val="0"/>
    <w:pPr>
      <w:keepNext/>
      <w:keepLines/>
      <w:spacing w:before="260" w:after="260" w:line="413" w:lineRule="auto"/>
      <w:outlineLvl w:val="2"/>
    </w:pPr>
    <w:rPr>
      <w:b/>
      <w:bCs/>
      <w:sz w:val="32"/>
      <w:szCs w:val="32"/>
    </w:rPr>
  </w:style>
  <w:style w:type="paragraph" w:styleId="6">
    <w:name w:val="heading 4"/>
    <w:basedOn w:val="1"/>
    <w:next w:val="1"/>
    <w:link w:val="62"/>
    <w:qFormat/>
    <w:uiPriority w:val="0"/>
    <w:pPr>
      <w:keepNext/>
      <w:keepLines/>
      <w:spacing w:before="280" w:after="290" w:line="372" w:lineRule="auto"/>
      <w:outlineLvl w:val="3"/>
    </w:pPr>
    <w:rPr>
      <w:rFonts w:ascii="Arial" w:hAnsi="Arial" w:eastAsia="黑体"/>
      <w:b/>
      <w:kern w:val="0"/>
      <w:sz w:val="28"/>
      <w:szCs w:val="20"/>
    </w:rPr>
  </w:style>
  <w:style w:type="paragraph" w:styleId="7">
    <w:name w:val="heading 6"/>
    <w:basedOn w:val="1"/>
    <w:next w:val="1"/>
    <w:link w:val="60"/>
    <w:qFormat/>
    <w:uiPriority w:val="1"/>
    <w:pPr>
      <w:spacing w:before="22"/>
      <w:ind w:right="134"/>
      <w:jc w:val="center"/>
      <w:outlineLvl w:val="5"/>
    </w:pPr>
    <w:rPr>
      <w:rFonts w:ascii="宋体" w:hAnsi="宋体" w:cs="宋体"/>
      <w:b/>
      <w:bCs/>
      <w:kern w:val="0"/>
      <w:sz w:val="36"/>
      <w:szCs w:val="36"/>
      <w:lang w:val="zh-CN" w:bidi="zh-CN"/>
    </w:rPr>
  </w:style>
  <w:style w:type="paragraph" w:styleId="8">
    <w:name w:val="heading 7"/>
    <w:basedOn w:val="1"/>
    <w:next w:val="1"/>
    <w:qFormat/>
    <w:uiPriority w:val="1"/>
    <w:pPr>
      <w:ind w:left="152"/>
      <w:outlineLvl w:val="6"/>
    </w:pPr>
    <w:rPr>
      <w:rFonts w:ascii="Microsoft JhengHei" w:hAnsi="Microsoft JhengHei" w:eastAsia="Microsoft JhengHei"/>
      <w:b/>
      <w:bCs/>
      <w:szCs w:val="21"/>
    </w:rPr>
  </w:style>
  <w:style w:type="paragraph" w:styleId="9">
    <w:name w:val="heading 8"/>
    <w:basedOn w:val="1"/>
    <w:next w:val="1"/>
    <w:qFormat/>
    <w:uiPriority w:val="1"/>
    <w:pPr>
      <w:spacing w:before="54"/>
      <w:jc w:val="center"/>
      <w:outlineLvl w:val="7"/>
    </w:pPr>
    <w:rPr>
      <w:rFonts w:ascii="宋体" w:hAnsi="宋体" w:cs="宋体"/>
      <w:b/>
      <w:bCs/>
      <w:sz w:val="32"/>
      <w:szCs w:val="32"/>
      <w:lang w:val="zh-CN" w:bidi="zh-CN"/>
    </w:rPr>
  </w:style>
  <w:style w:type="paragraph" w:styleId="10">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28">
    <w:name w:val="Default Paragraph Font"/>
    <w:unhideWhenUsed/>
    <w:qFormat/>
    <w:uiPriority w:val="1"/>
  </w:style>
  <w:style w:type="table" w:default="1" w:styleId="26">
    <w:name w:val="Normal Table"/>
    <w:unhideWhenUsed/>
    <w:qFormat/>
    <w:uiPriority w:val="99"/>
    <w:tblPr>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11">
    <w:name w:val="Normal Indent"/>
    <w:basedOn w:val="1"/>
    <w:qFormat/>
    <w:uiPriority w:val="99"/>
    <w:pPr>
      <w:ind w:firstLine="420"/>
    </w:pPr>
  </w:style>
  <w:style w:type="paragraph" w:styleId="12">
    <w:name w:val="annotation text"/>
    <w:basedOn w:val="1"/>
    <w:qFormat/>
    <w:uiPriority w:val="99"/>
    <w:pPr>
      <w:jc w:val="left"/>
    </w:pPr>
  </w:style>
  <w:style w:type="paragraph" w:styleId="13">
    <w:name w:val="Body Text"/>
    <w:basedOn w:val="1"/>
    <w:next w:val="1"/>
    <w:link w:val="76"/>
    <w:qFormat/>
    <w:uiPriority w:val="0"/>
    <w:pPr>
      <w:spacing w:after="120"/>
    </w:pPr>
    <w:rPr>
      <w:szCs w:val="24"/>
    </w:rPr>
  </w:style>
  <w:style w:type="paragraph" w:styleId="14">
    <w:name w:val="Body Text Indent"/>
    <w:basedOn w:val="1"/>
    <w:link w:val="61"/>
    <w:qFormat/>
    <w:uiPriority w:val="0"/>
    <w:pPr>
      <w:spacing w:after="120"/>
      <w:ind w:left="420" w:leftChars="200"/>
    </w:pPr>
    <w:rPr>
      <w:szCs w:val="24"/>
    </w:rPr>
  </w:style>
  <w:style w:type="paragraph" w:styleId="15">
    <w:name w:val="toc 3"/>
    <w:basedOn w:val="1"/>
    <w:next w:val="1"/>
    <w:unhideWhenUsed/>
    <w:qFormat/>
    <w:uiPriority w:val="39"/>
    <w:pPr>
      <w:ind w:left="840" w:leftChars="400"/>
    </w:pPr>
  </w:style>
  <w:style w:type="paragraph" w:styleId="16">
    <w:name w:val="Plain Text"/>
    <w:basedOn w:val="1"/>
    <w:link w:val="71"/>
    <w:qFormat/>
    <w:uiPriority w:val="0"/>
    <w:rPr>
      <w:rFonts w:ascii="宋体" w:hAnsi="Courier New"/>
      <w:szCs w:val="21"/>
    </w:rPr>
  </w:style>
  <w:style w:type="paragraph" w:styleId="17">
    <w:name w:val="Balloon Text"/>
    <w:basedOn w:val="1"/>
    <w:link w:val="78"/>
    <w:unhideWhenUsed/>
    <w:qFormat/>
    <w:uiPriority w:val="99"/>
    <w:rPr>
      <w:sz w:val="18"/>
      <w:szCs w:val="18"/>
    </w:rPr>
  </w:style>
  <w:style w:type="paragraph" w:styleId="18">
    <w:name w:val="footer"/>
    <w:basedOn w:val="1"/>
    <w:link w:val="72"/>
    <w:unhideWhenUsed/>
    <w:qFormat/>
    <w:uiPriority w:val="99"/>
    <w:pPr>
      <w:tabs>
        <w:tab w:val="center" w:pos="4153"/>
        <w:tab w:val="right" w:pos="8306"/>
      </w:tabs>
      <w:snapToGrid w:val="0"/>
      <w:jc w:val="left"/>
    </w:pPr>
    <w:rPr>
      <w:sz w:val="18"/>
      <w:szCs w:val="18"/>
    </w:rPr>
  </w:style>
  <w:style w:type="paragraph" w:styleId="19">
    <w:name w:val="envelope return"/>
    <w:basedOn w:val="1"/>
    <w:qFormat/>
    <w:uiPriority w:val="0"/>
    <w:pPr>
      <w:snapToGrid w:val="0"/>
    </w:pPr>
    <w:rPr>
      <w:rFonts w:ascii="Arial" w:hAnsi="Arial"/>
    </w:rPr>
  </w:style>
  <w:style w:type="paragraph" w:styleId="20">
    <w:name w:val="header"/>
    <w:basedOn w:val="1"/>
    <w:link w:val="69"/>
    <w:unhideWhenUsed/>
    <w:qFormat/>
    <w:uiPriority w:val="99"/>
    <w:pPr>
      <w:pBdr>
        <w:bottom w:val="single" w:color="auto" w:sz="6" w:space="1"/>
      </w:pBdr>
      <w:tabs>
        <w:tab w:val="center" w:pos="4153"/>
        <w:tab w:val="right" w:pos="8306"/>
      </w:tabs>
      <w:snapToGrid w:val="0"/>
      <w:jc w:val="center"/>
    </w:pPr>
    <w:rPr>
      <w:sz w:val="18"/>
      <w:szCs w:val="18"/>
    </w:rPr>
  </w:style>
  <w:style w:type="paragraph" w:styleId="21">
    <w:name w:val="toc 1"/>
    <w:basedOn w:val="1"/>
    <w:next w:val="1"/>
    <w:qFormat/>
    <w:uiPriority w:val="39"/>
    <w:pPr>
      <w:spacing w:before="120" w:after="120"/>
      <w:jc w:val="left"/>
    </w:pPr>
    <w:rPr>
      <w:b/>
      <w:bCs/>
      <w:caps/>
      <w:sz w:val="20"/>
      <w:szCs w:val="20"/>
    </w:rPr>
  </w:style>
  <w:style w:type="paragraph" w:styleId="22">
    <w:name w:val="toc 2"/>
    <w:basedOn w:val="1"/>
    <w:next w:val="1"/>
    <w:unhideWhenUsed/>
    <w:qFormat/>
    <w:uiPriority w:val="39"/>
    <w:pPr>
      <w:ind w:left="420" w:leftChars="200"/>
    </w:pPr>
  </w:style>
  <w:style w:type="paragraph" w:styleId="23">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paragraph" w:styleId="24">
    <w:name w:val="Body Text First Indent"/>
    <w:basedOn w:val="13"/>
    <w:qFormat/>
    <w:uiPriority w:val="0"/>
    <w:pPr>
      <w:ind w:firstLine="420" w:firstLineChars="100"/>
    </w:pPr>
  </w:style>
  <w:style w:type="paragraph" w:styleId="25">
    <w:name w:val="Body Text First Indent 2"/>
    <w:basedOn w:val="14"/>
    <w:qFormat/>
    <w:uiPriority w:val="0"/>
    <w:pPr>
      <w:ind w:firstLine="420" w:firstLineChars="200"/>
    </w:pPr>
    <w:rPr>
      <w:rFonts w:ascii="Calibri" w:hAnsi="Calibri"/>
    </w:rPr>
  </w:style>
  <w:style w:type="table" w:styleId="27">
    <w:name w:val="Table Grid"/>
    <w:basedOn w:val="26"/>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FollowedHyperlink"/>
    <w:basedOn w:val="28"/>
    <w:qFormat/>
    <w:uiPriority w:val="0"/>
    <w:rPr>
      <w:color w:val="800080"/>
      <w:u w:val="single"/>
    </w:rPr>
  </w:style>
  <w:style w:type="character" w:styleId="30">
    <w:name w:val="Emphasis"/>
    <w:basedOn w:val="28"/>
    <w:qFormat/>
    <w:uiPriority w:val="20"/>
    <w:rPr>
      <w:i/>
    </w:rPr>
  </w:style>
  <w:style w:type="character" w:styleId="31">
    <w:name w:val="Hyperlink"/>
    <w:qFormat/>
    <w:uiPriority w:val="99"/>
    <w:rPr>
      <w:color w:val="0000FF"/>
      <w:u w:val="single"/>
    </w:rPr>
  </w:style>
  <w:style w:type="character" w:styleId="32">
    <w:name w:val="annotation reference"/>
    <w:basedOn w:val="28"/>
    <w:unhideWhenUsed/>
    <w:qFormat/>
    <w:uiPriority w:val="99"/>
    <w:rPr>
      <w:sz w:val="21"/>
      <w:szCs w:val="21"/>
    </w:rPr>
  </w:style>
  <w:style w:type="paragraph" w:customStyle="1" w:styleId="33">
    <w:name w:val="WPSOffice手动目录 1"/>
    <w:qFormat/>
    <w:uiPriority w:val="0"/>
    <w:rPr>
      <w:rFonts w:ascii="Times New Roman" w:hAnsi="Times New Roman" w:eastAsia="宋体" w:cs="Times New Roman"/>
      <w:lang w:val="en-US" w:eastAsia="zh-CN" w:bidi="ar-SA"/>
    </w:rPr>
  </w:style>
  <w:style w:type="paragraph" w:customStyle="1" w:styleId="34">
    <w:name w:val="Default"/>
    <w:unhideWhenUsed/>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35">
    <w:name w:val="CM10"/>
    <w:basedOn w:val="34"/>
    <w:next w:val="34"/>
    <w:unhideWhenUsed/>
    <w:qFormat/>
    <w:uiPriority w:val="99"/>
    <w:pPr>
      <w:spacing w:line="408" w:lineRule="atLeast"/>
    </w:pPr>
    <w:rPr>
      <w:rFonts w:hint="default"/>
    </w:rPr>
  </w:style>
  <w:style w:type="paragraph" w:customStyle="1" w:styleId="36">
    <w:name w:val="CM3"/>
    <w:basedOn w:val="34"/>
    <w:next w:val="34"/>
    <w:unhideWhenUsed/>
    <w:qFormat/>
    <w:uiPriority w:val="99"/>
    <w:pPr>
      <w:spacing w:line="408" w:lineRule="atLeast"/>
    </w:pPr>
    <w:rPr>
      <w:rFonts w:hint="default"/>
    </w:rPr>
  </w:style>
  <w:style w:type="paragraph" w:customStyle="1" w:styleId="37">
    <w:name w:val="CM4"/>
    <w:basedOn w:val="34"/>
    <w:next w:val="34"/>
    <w:unhideWhenUsed/>
    <w:qFormat/>
    <w:uiPriority w:val="99"/>
    <w:pPr>
      <w:spacing w:line="411" w:lineRule="atLeast"/>
    </w:pPr>
    <w:rPr>
      <w:rFonts w:hint="default"/>
    </w:rPr>
  </w:style>
  <w:style w:type="paragraph" w:customStyle="1" w:styleId="38">
    <w:name w:val="Table Paragraph"/>
    <w:basedOn w:val="1"/>
    <w:qFormat/>
    <w:uiPriority w:val="1"/>
    <w:rPr>
      <w:rFonts w:ascii="宋体" w:hAnsi="宋体" w:cs="宋体"/>
      <w:lang w:val="zh-CN" w:bidi="zh-CN"/>
    </w:rPr>
  </w:style>
  <w:style w:type="paragraph" w:customStyle="1" w:styleId="39">
    <w:name w:val="列出段落1"/>
    <w:basedOn w:val="1"/>
    <w:link w:val="66"/>
    <w:qFormat/>
    <w:uiPriority w:val="0"/>
    <w:pPr>
      <w:ind w:firstLine="420" w:firstLineChars="200"/>
    </w:pPr>
    <w:rPr>
      <w:szCs w:val="20"/>
    </w:rPr>
  </w:style>
  <w:style w:type="paragraph" w:customStyle="1" w:styleId="40">
    <w:name w:val="Char Char Char Char"/>
    <w:basedOn w:val="1"/>
    <w:qFormat/>
    <w:uiPriority w:val="0"/>
    <w:pPr>
      <w:widowControl/>
      <w:spacing w:after="160" w:line="240" w:lineRule="exact"/>
      <w:jc w:val="left"/>
    </w:pPr>
    <w:rPr>
      <w:szCs w:val="24"/>
    </w:rPr>
  </w:style>
  <w:style w:type="paragraph" w:customStyle="1" w:styleId="41">
    <w:name w:val="CM16"/>
    <w:basedOn w:val="34"/>
    <w:next w:val="34"/>
    <w:unhideWhenUsed/>
    <w:qFormat/>
    <w:uiPriority w:val="99"/>
    <w:pPr>
      <w:spacing w:line="411" w:lineRule="atLeast"/>
    </w:pPr>
    <w:rPr>
      <w:rFonts w:hint="default"/>
    </w:rPr>
  </w:style>
  <w:style w:type="paragraph" w:customStyle="1" w:styleId="42">
    <w:name w:val="CM13"/>
    <w:basedOn w:val="34"/>
    <w:next w:val="34"/>
    <w:unhideWhenUsed/>
    <w:qFormat/>
    <w:uiPriority w:val="99"/>
    <w:pPr>
      <w:spacing w:line="408" w:lineRule="atLeast"/>
    </w:pPr>
    <w:rPr>
      <w:rFonts w:hint="default"/>
    </w:rPr>
  </w:style>
  <w:style w:type="paragraph" w:customStyle="1" w:styleId="43">
    <w:name w:val="CM27"/>
    <w:basedOn w:val="34"/>
    <w:next w:val="34"/>
    <w:unhideWhenUsed/>
    <w:qFormat/>
    <w:uiPriority w:val="99"/>
    <w:pPr>
      <w:spacing w:line="411" w:lineRule="atLeast"/>
    </w:pPr>
    <w:rPr>
      <w:rFonts w:hint="default"/>
    </w:rPr>
  </w:style>
  <w:style w:type="paragraph" w:customStyle="1" w:styleId="44">
    <w:name w:val="文中正文"/>
    <w:basedOn w:val="1"/>
    <w:qFormat/>
    <w:uiPriority w:val="99"/>
    <w:pPr>
      <w:ind w:firstLine="640" w:firstLineChars="200"/>
    </w:pPr>
    <w:rPr>
      <w:rFonts w:eastAsia="方正楷体简体"/>
      <w:bCs/>
      <w:spacing w:val="20"/>
      <w:sz w:val="28"/>
      <w:szCs w:val="24"/>
    </w:rPr>
  </w:style>
  <w:style w:type="paragraph" w:customStyle="1" w:styleId="45">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46">
    <w:name w:val="CM5"/>
    <w:basedOn w:val="34"/>
    <w:next w:val="34"/>
    <w:unhideWhenUsed/>
    <w:qFormat/>
    <w:uiPriority w:val="99"/>
    <w:pPr>
      <w:spacing w:line="411" w:lineRule="atLeast"/>
    </w:pPr>
    <w:rPr>
      <w:rFonts w:hint="default"/>
    </w:rPr>
  </w:style>
  <w:style w:type="paragraph" w:customStyle="1" w:styleId="47">
    <w:name w:val="列出段落111"/>
    <w:basedOn w:val="1"/>
    <w:qFormat/>
    <w:uiPriority w:val="0"/>
    <w:pPr>
      <w:ind w:firstLine="420" w:firstLineChars="200"/>
    </w:pPr>
  </w:style>
  <w:style w:type="paragraph" w:customStyle="1" w:styleId="48">
    <w:name w:val="CM7"/>
    <w:basedOn w:val="34"/>
    <w:next w:val="34"/>
    <w:unhideWhenUsed/>
    <w:qFormat/>
    <w:uiPriority w:val="99"/>
    <w:pPr>
      <w:spacing w:line="408" w:lineRule="atLeast"/>
    </w:pPr>
    <w:rPr>
      <w:rFonts w:hint="default"/>
    </w:rPr>
  </w:style>
  <w:style w:type="paragraph" w:customStyle="1" w:styleId="49">
    <w:name w:val="p0"/>
    <w:basedOn w:val="1"/>
    <w:qFormat/>
    <w:uiPriority w:val="99"/>
    <w:pPr>
      <w:widowControl/>
      <w:jc w:val="left"/>
    </w:pPr>
    <w:rPr>
      <w:rFonts w:cs="宋体"/>
      <w:kern w:val="0"/>
      <w:szCs w:val="21"/>
    </w:rPr>
  </w:style>
  <w:style w:type="paragraph" w:customStyle="1" w:styleId="50">
    <w:name w:val="CM9"/>
    <w:basedOn w:val="34"/>
    <w:next w:val="34"/>
    <w:unhideWhenUsed/>
    <w:qFormat/>
    <w:uiPriority w:val="99"/>
    <w:pPr>
      <w:spacing w:line="408" w:lineRule="atLeast"/>
    </w:pPr>
    <w:rPr>
      <w:rFonts w:hint="default"/>
    </w:rPr>
  </w:style>
  <w:style w:type="paragraph" w:customStyle="1" w:styleId="51">
    <w:name w:val="CM8"/>
    <w:basedOn w:val="34"/>
    <w:next w:val="34"/>
    <w:unhideWhenUsed/>
    <w:qFormat/>
    <w:uiPriority w:val="99"/>
    <w:pPr>
      <w:spacing w:line="408" w:lineRule="atLeast"/>
    </w:pPr>
    <w:rPr>
      <w:rFonts w:hint="default"/>
    </w:rPr>
  </w:style>
  <w:style w:type="paragraph" w:customStyle="1" w:styleId="52">
    <w:name w:val="标题（1）"/>
    <w:basedOn w:val="1"/>
    <w:qFormat/>
    <w:uiPriority w:val="99"/>
    <w:pPr>
      <w:widowControl/>
      <w:ind w:firstLine="642" w:firstLineChars="200"/>
      <w:jc w:val="left"/>
    </w:pPr>
    <w:rPr>
      <w:rFonts w:ascii="方正楷体简体" w:eastAsia="方正楷体简体"/>
      <w:b/>
      <w:spacing w:val="20"/>
      <w:kern w:val="0"/>
      <w:sz w:val="28"/>
      <w:szCs w:val="24"/>
    </w:rPr>
  </w:style>
  <w:style w:type="paragraph" w:customStyle="1" w:styleId="53">
    <w:name w:val="大标题"/>
    <w:basedOn w:val="1"/>
    <w:qFormat/>
    <w:uiPriority w:val="99"/>
    <w:pPr>
      <w:spacing w:beforeLines="100" w:afterLines="50"/>
      <w:jc w:val="center"/>
    </w:pPr>
    <w:rPr>
      <w:rFonts w:eastAsia="方正魏碑简体"/>
      <w:bCs/>
      <w:spacing w:val="20"/>
      <w:sz w:val="72"/>
      <w:szCs w:val="24"/>
    </w:rPr>
  </w:style>
  <w:style w:type="paragraph" w:customStyle="1" w:styleId="54">
    <w:name w:val="_Style 4"/>
    <w:basedOn w:val="1"/>
    <w:qFormat/>
    <w:uiPriority w:val="34"/>
    <w:pPr>
      <w:ind w:firstLine="420" w:firstLineChars="200"/>
    </w:pPr>
  </w:style>
  <w:style w:type="paragraph" w:customStyle="1" w:styleId="55">
    <w:name w:val="表格"/>
    <w:basedOn w:val="1"/>
    <w:qFormat/>
    <w:uiPriority w:val="0"/>
    <w:pPr>
      <w:widowControl/>
      <w:spacing w:beforeLines="50" w:afterLines="50"/>
      <w:jc w:val="center"/>
      <w:textAlignment w:val="center"/>
    </w:pPr>
    <w:rPr>
      <w:rFonts w:ascii="宋体" w:hAnsi="宋体" w:cs="宋体"/>
      <w:kern w:val="0"/>
    </w:rPr>
  </w:style>
  <w:style w:type="paragraph" w:customStyle="1" w:styleId="56">
    <w:name w:val="正文首行缩进 21"/>
    <w:basedOn w:val="57"/>
    <w:qFormat/>
    <w:uiPriority w:val="0"/>
    <w:pPr>
      <w:ind w:firstLine="420" w:firstLineChars="200"/>
    </w:pPr>
  </w:style>
  <w:style w:type="paragraph" w:customStyle="1" w:styleId="57">
    <w:name w:val="正文文本缩进1"/>
    <w:basedOn w:val="1"/>
    <w:qFormat/>
    <w:uiPriority w:val="0"/>
    <w:pPr>
      <w:ind w:left="420" w:leftChars="200"/>
    </w:pPr>
    <w:rPr>
      <w:szCs w:val="24"/>
    </w:rPr>
  </w:style>
  <w:style w:type="paragraph" w:customStyle="1" w:styleId="58">
    <w:name w:val="纯文本1"/>
    <w:basedOn w:val="1"/>
    <w:qFormat/>
    <w:uiPriority w:val="0"/>
    <w:rPr>
      <w:rFonts w:ascii="宋体" w:hAnsi="Courier New" w:cs="Courier New"/>
      <w:szCs w:val="21"/>
    </w:rPr>
  </w:style>
  <w:style w:type="paragraph" w:customStyle="1" w:styleId="59">
    <w:name w:val="纯文本 Char Char"/>
    <w:basedOn w:val="1"/>
    <w:qFormat/>
    <w:uiPriority w:val="0"/>
    <w:rPr>
      <w:rFonts w:ascii="宋体" w:hAnsi="Courier New" w:cs="Courier New"/>
      <w:szCs w:val="21"/>
    </w:rPr>
  </w:style>
  <w:style w:type="character" w:customStyle="1" w:styleId="60">
    <w:name w:val="标题 6 字符"/>
    <w:link w:val="7"/>
    <w:qFormat/>
    <w:uiPriority w:val="1"/>
    <w:rPr>
      <w:rFonts w:ascii="宋体" w:hAnsi="宋体" w:eastAsia="宋体" w:cs="宋体"/>
      <w:b/>
      <w:bCs/>
      <w:sz w:val="36"/>
      <w:szCs w:val="36"/>
      <w:lang w:val="zh-CN" w:eastAsia="zh-CN" w:bidi="zh-CN"/>
    </w:rPr>
  </w:style>
  <w:style w:type="character" w:customStyle="1" w:styleId="61">
    <w:name w:val="正文文本缩进 字符"/>
    <w:link w:val="14"/>
    <w:qFormat/>
    <w:uiPriority w:val="0"/>
    <w:rPr>
      <w:kern w:val="2"/>
      <w:sz w:val="21"/>
      <w:szCs w:val="24"/>
    </w:rPr>
  </w:style>
  <w:style w:type="character" w:customStyle="1" w:styleId="62">
    <w:name w:val="标题 4 字符"/>
    <w:link w:val="6"/>
    <w:qFormat/>
    <w:uiPriority w:val="0"/>
    <w:rPr>
      <w:rFonts w:ascii="Arial" w:hAnsi="Arial" w:eastAsia="黑体"/>
      <w:b/>
      <w:sz w:val="28"/>
    </w:rPr>
  </w:style>
  <w:style w:type="character" w:customStyle="1" w:styleId="63">
    <w:name w:val="纯文本 Char"/>
    <w:qFormat/>
    <w:uiPriority w:val="0"/>
    <w:rPr>
      <w:rFonts w:ascii="宋体" w:hAnsi="Courier New" w:eastAsia="宋体" w:cs="Courier New"/>
      <w:kern w:val="2"/>
      <w:sz w:val="21"/>
      <w:szCs w:val="21"/>
    </w:rPr>
  </w:style>
  <w:style w:type="character" w:customStyle="1" w:styleId="64">
    <w:name w:val="font51"/>
    <w:basedOn w:val="28"/>
    <w:qFormat/>
    <w:uiPriority w:val="0"/>
    <w:rPr>
      <w:rFonts w:hint="eastAsia" w:ascii="宋体" w:hAnsi="宋体" w:eastAsia="宋体" w:cs="宋体"/>
      <w:color w:val="000000"/>
      <w:sz w:val="18"/>
      <w:szCs w:val="18"/>
      <w:u w:val="none"/>
    </w:rPr>
  </w:style>
  <w:style w:type="character" w:customStyle="1" w:styleId="65">
    <w:name w:val="font21"/>
    <w:basedOn w:val="28"/>
    <w:qFormat/>
    <w:uiPriority w:val="0"/>
    <w:rPr>
      <w:rFonts w:hint="eastAsia" w:ascii="黑体" w:hAnsi="宋体" w:eastAsia="黑体" w:cs="黑体"/>
      <w:b/>
      <w:color w:val="000000"/>
      <w:sz w:val="28"/>
      <w:szCs w:val="28"/>
      <w:u w:val="none"/>
    </w:rPr>
  </w:style>
  <w:style w:type="character" w:customStyle="1" w:styleId="66">
    <w:name w:val="列出段落 Char"/>
    <w:link w:val="39"/>
    <w:qFormat/>
    <w:locked/>
    <w:uiPriority w:val="0"/>
    <w:rPr>
      <w:rFonts w:ascii="Calibri" w:hAnsi="Calibri" w:eastAsia="宋体" w:cs="Times New Roman"/>
      <w:kern w:val="2"/>
      <w:sz w:val="21"/>
    </w:rPr>
  </w:style>
  <w:style w:type="character" w:customStyle="1" w:styleId="67">
    <w:name w:val="font01"/>
    <w:basedOn w:val="28"/>
    <w:qFormat/>
    <w:uiPriority w:val="0"/>
    <w:rPr>
      <w:rFonts w:ascii="Arial" w:hAnsi="Arial" w:cs="Arial"/>
      <w:b/>
      <w:color w:val="000000"/>
      <w:sz w:val="28"/>
      <w:szCs w:val="28"/>
      <w:u w:val="none"/>
    </w:rPr>
  </w:style>
  <w:style w:type="character" w:customStyle="1" w:styleId="68">
    <w:name w:val="标题 3 字符"/>
    <w:link w:val="5"/>
    <w:qFormat/>
    <w:uiPriority w:val="0"/>
    <w:rPr>
      <w:rFonts w:ascii="Calibri" w:hAnsi="Calibri" w:eastAsia="宋体" w:cs="Times New Roman"/>
      <w:b/>
      <w:bCs/>
      <w:kern w:val="2"/>
      <w:sz w:val="32"/>
      <w:szCs w:val="32"/>
    </w:rPr>
  </w:style>
  <w:style w:type="character" w:customStyle="1" w:styleId="69">
    <w:name w:val="页眉 字符"/>
    <w:link w:val="20"/>
    <w:qFormat/>
    <w:uiPriority w:val="99"/>
    <w:rPr>
      <w:rFonts w:eastAsia="宋体"/>
      <w:kern w:val="2"/>
      <w:sz w:val="18"/>
      <w:szCs w:val="18"/>
    </w:rPr>
  </w:style>
  <w:style w:type="character" w:customStyle="1" w:styleId="70">
    <w:name w:val="正文文本缩进 Char"/>
    <w:semiHidden/>
    <w:qFormat/>
    <w:uiPriority w:val="99"/>
    <w:rPr>
      <w:rFonts w:ascii="Calibri" w:hAnsi="Calibri" w:eastAsia="宋体" w:cs="Times New Roman"/>
      <w:kern w:val="2"/>
      <w:sz w:val="21"/>
    </w:rPr>
  </w:style>
  <w:style w:type="character" w:customStyle="1" w:styleId="71">
    <w:name w:val="纯文本 字符"/>
    <w:link w:val="16"/>
    <w:qFormat/>
    <w:uiPriority w:val="0"/>
    <w:rPr>
      <w:rFonts w:ascii="宋体" w:hAnsi="Courier New" w:eastAsia="宋体" w:cs="Courier New"/>
      <w:kern w:val="2"/>
      <w:sz w:val="21"/>
      <w:szCs w:val="21"/>
    </w:rPr>
  </w:style>
  <w:style w:type="character" w:customStyle="1" w:styleId="72">
    <w:name w:val="页脚 字符"/>
    <w:link w:val="18"/>
    <w:qFormat/>
    <w:uiPriority w:val="99"/>
    <w:rPr>
      <w:rFonts w:eastAsia="宋体"/>
      <w:kern w:val="2"/>
      <w:sz w:val="18"/>
      <w:szCs w:val="18"/>
    </w:rPr>
  </w:style>
  <w:style w:type="character" w:customStyle="1" w:styleId="73">
    <w:name w:val="font11"/>
    <w:basedOn w:val="28"/>
    <w:qFormat/>
    <w:uiPriority w:val="0"/>
    <w:rPr>
      <w:rFonts w:hint="eastAsia" w:ascii="宋体" w:hAnsi="宋体" w:eastAsia="宋体" w:cs="宋体"/>
      <w:color w:val="000000"/>
      <w:sz w:val="18"/>
      <w:szCs w:val="18"/>
      <w:u w:val="none"/>
    </w:rPr>
  </w:style>
  <w:style w:type="character" w:customStyle="1" w:styleId="74">
    <w:name w:val="font41"/>
    <w:basedOn w:val="28"/>
    <w:qFormat/>
    <w:uiPriority w:val="0"/>
    <w:rPr>
      <w:rFonts w:hint="default" w:ascii="Times New Roman" w:hAnsi="Times New Roman" w:cs="Times New Roman"/>
      <w:color w:val="000000"/>
      <w:sz w:val="18"/>
      <w:szCs w:val="18"/>
      <w:u w:val="none"/>
    </w:rPr>
  </w:style>
  <w:style w:type="character" w:customStyle="1" w:styleId="75">
    <w:name w:val="页脚 Char"/>
    <w:qFormat/>
    <w:uiPriority w:val="99"/>
    <w:rPr>
      <w:lang w:eastAsia="zh-CN"/>
    </w:rPr>
  </w:style>
  <w:style w:type="character" w:customStyle="1" w:styleId="76">
    <w:name w:val="正文文本 字符"/>
    <w:link w:val="13"/>
    <w:qFormat/>
    <w:uiPriority w:val="0"/>
    <w:rPr>
      <w:kern w:val="2"/>
      <w:sz w:val="21"/>
      <w:szCs w:val="24"/>
    </w:rPr>
  </w:style>
  <w:style w:type="character" w:customStyle="1" w:styleId="77">
    <w:name w:val="正文文本 Char1"/>
    <w:semiHidden/>
    <w:qFormat/>
    <w:uiPriority w:val="99"/>
    <w:rPr>
      <w:rFonts w:ascii="Calibri" w:hAnsi="Calibri" w:eastAsia="宋体" w:cs="Times New Roman"/>
      <w:kern w:val="2"/>
      <w:sz w:val="21"/>
    </w:rPr>
  </w:style>
  <w:style w:type="character" w:customStyle="1" w:styleId="78">
    <w:name w:val="批注框文本 字符"/>
    <w:link w:val="17"/>
    <w:semiHidden/>
    <w:qFormat/>
    <w:uiPriority w:val="99"/>
    <w:rPr>
      <w:rFonts w:eastAsia="宋体"/>
      <w:kern w:val="2"/>
      <w:sz w:val="18"/>
      <w:szCs w:val="18"/>
    </w:rPr>
  </w:style>
  <w:style w:type="paragraph" w:customStyle="1" w:styleId="79">
    <w:name w:val="列出段落11"/>
    <w:basedOn w:val="1"/>
    <w:qFormat/>
    <w:uiPriority w:val="0"/>
    <w:pPr>
      <w:ind w:firstLine="420" w:firstLineChars="200"/>
    </w:pPr>
  </w:style>
  <w:style w:type="paragraph" w:customStyle="1" w:styleId="80">
    <w:name w:val="图表文字"/>
    <w:next w:val="1"/>
    <w:qFormat/>
    <w:uiPriority w:val="0"/>
    <w:pPr>
      <w:widowControl w:val="0"/>
      <w:spacing w:beforeLines="50" w:afterLines="50"/>
      <w:jc w:val="center"/>
      <w:textAlignment w:val="center"/>
    </w:pPr>
    <w:rPr>
      <w:rFonts w:ascii="Arial" w:hAnsi="Arial" w:eastAsia="宋体" w:cs="Times New Roman"/>
      <w:sz w:val="21"/>
      <w:lang w:val="zh-CN" w:eastAsia="zh-CN" w:bidi="ar-SA"/>
    </w:rPr>
  </w:style>
  <w:style w:type="paragraph" w:customStyle="1" w:styleId="81">
    <w:name w:val="图表内文字"/>
    <w:basedOn w:val="82"/>
    <w:qFormat/>
    <w:uiPriority w:val="0"/>
    <w:pPr>
      <w:spacing w:line="240" w:lineRule="auto"/>
    </w:pPr>
    <w:rPr>
      <w:rFonts w:ascii="等线" w:hAnsi="等线"/>
    </w:rPr>
  </w:style>
  <w:style w:type="paragraph" w:customStyle="1" w:styleId="82">
    <w:name w:val="图表标题"/>
    <w:basedOn w:val="1"/>
    <w:next w:val="83"/>
    <w:qFormat/>
    <w:uiPriority w:val="0"/>
    <w:pPr>
      <w:spacing w:line="360" w:lineRule="auto"/>
      <w:jc w:val="center"/>
    </w:pPr>
    <w:rPr>
      <w:rFonts w:ascii="宋体"/>
      <w:b/>
      <w:color w:val="800000"/>
      <w:szCs w:val="21"/>
    </w:rPr>
  </w:style>
  <w:style w:type="paragraph" w:customStyle="1" w:styleId="83">
    <w:name w:val="标书正文"/>
    <w:basedOn w:val="1"/>
    <w:qFormat/>
    <w:uiPriority w:val="0"/>
    <w:pPr>
      <w:suppressAutoHyphens/>
      <w:autoSpaceDE w:val="0"/>
      <w:autoSpaceDN w:val="0"/>
      <w:adjustRightInd w:val="0"/>
      <w:snapToGrid w:val="0"/>
      <w:spacing w:line="360" w:lineRule="auto"/>
      <w:ind w:firstLine="200" w:firstLineChars="200"/>
    </w:pPr>
    <w:rPr>
      <w:rFonts w:ascii="宋体"/>
    </w:rPr>
  </w:style>
  <w:style w:type="paragraph" w:customStyle="1" w:styleId="84">
    <w:name w:val="列表段落1"/>
    <w:basedOn w:val="1"/>
    <w:qFormat/>
    <w:uiPriority w:val="0"/>
    <w:pPr>
      <w:ind w:firstLine="420" w:firstLineChars="200"/>
    </w:pPr>
    <w:rPr>
      <w:rFonts w:ascii="Calibri" w:hAnsi="Calibri"/>
    </w:rPr>
  </w:style>
  <w:style w:type="paragraph" w:customStyle="1" w:styleId="85">
    <w:name w:val="标题（1） + 宋体"/>
    <w:basedOn w:val="1"/>
    <w:qFormat/>
    <w:uiPriority w:val="0"/>
    <w:pPr>
      <w:spacing w:line="420" w:lineRule="exact"/>
      <w:ind w:firstLine="540"/>
    </w:pPr>
    <w:rPr>
      <w:rFonts w:ascii="宋体" w:hAnsi="宋体"/>
      <w:sz w:val="24"/>
    </w:rPr>
  </w:style>
  <w:style w:type="character" w:customStyle="1" w:styleId="86">
    <w:name w:val="font31"/>
    <w:basedOn w:val="28"/>
    <w:qFormat/>
    <w:uiPriority w:val="0"/>
    <w:rPr>
      <w:rFonts w:hint="eastAsia" w:ascii="宋体" w:hAnsi="宋体" w:eastAsia="宋体" w:cs="宋体"/>
      <w:color w:val="000000"/>
      <w:sz w:val="21"/>
      <w:szCs w:val="21"/>
      <w:u w:val="none"/>
    </w:rPr>
  </w:style>
  <w:style w:type="paragraph" w:customStyle="1" w:styleId="87">
    <w:name w:val="Body text|1"/>
    <w:basedOn w:val="1"/>
    <w:qFormat/>
    <w:uiPriority w:val="0"/>
    <w:pPr>
      <w:ind w:firstLine="400"/>
    </w:pPr>
    <w:rPr>
      <w:rFonts w:ascii="宋体" w:hAnsi="宋体" w:cs="宋体"/>
      <w:sz w:val="28"/>
      <w:szCs w:val="28"/>
      <w:lang w:val="zh-TW" w:eastAsia="zh-TW" w:bidi="zh-TW"/>
    </w:rPr>
  </w:style>
  <w:style w:type="character" w:customStyle="1" w:styleId="88">
    <w:name w:val="标题 1 Char"/>
    <w:link w:val="3"/>
    <w:qFormat/>
    <w:uiPriority w:val="9"/>
    <w:rPr>
      <w:b/>
      <w:kern w:val="44"/>
      <w:sz w:val="4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14</Pages>
  <Words>6944</Words>
  <Characters>7688</Characters>
  <Lines>329</Lines>
  <Paragraphs>92</Paragraphs>
  <TotalTime>4</TotalTime>
  <ScaleCrop>false</ScaleCrop>
  <LinksUpToDate>false</LinksUpToDate>
  <CharactersWithSpaces>7831</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2020-04-01T23:59:00Z</dcterms:created>
  <dc:creator>user</dc:creator>
  <cp:lastModifiedBy>Sensual</cp:lastModifiedBy>
  <cp:lastPrinted>2022-08-22T07:30:00Z</cp:lastPrinted>
  <dcterms:modified xsi:type="dcterms:W3CDTF">2022-12-20T02:10:37Z</dcterms:modified>
  <cp:revision>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KSOSaveFontToCloudKey">
    <vt:lpwstr>23878488_btnclosed</vt:lpwstr>
  </property>
  <property fmtid="{D5CDD505-2E9C-101B-9397-08002B2CF9AE}" pid="4" name="ICV">
    <vt:lpwstr>83ADD9BA26F746C59C927CF64CF383DF</vt:lpwstr>
  </property>
  <property fmtid="{D5CDD505-2E9C-101B-9397-08002B2CF9AE}" pid="5" name="commondata">
    <vt:lpwstr>eyJoZGlkIjoiMDU2NDIzN2ZjNTBhOGRiZDY2ZTFmMjI5NDI2YTVjN2IifQ==</vt:lpwstr>
  </property>
</Properties>
</file>