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默认"/>
        <w:widowControl w:val="0"/>
        <w:tabs>
          <w:tab w:val="left" w:pos="416"/>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122" w:line="360" w:lineRule="auto"/>
        <w:ind w:left="100" w:right="0" w:firstLine="0"/>
        <w:jc w:val="both"/>
        <w:rPr>
          <w:rFonts w:ascii="宋体" w:cs="宋体" w:hAnsi="宋体" w:eastAsia="宋体"/>
          <w:b w:val="1"/>
          <w:bCs w:val="1"/>
          <w:color w:val="000000"/>
          <w:kern w:val="2"/>
          <w:sz w:val="28"/>
          <w:szCs w:val="28"/>
          <w:u w:color="000000"/>
          <w:rtl w:val="0"/>
          <w:lang w:val="zh-TW" w:eastAsia="zh-TW"/>
        </w:rPr>
      </w:pPr>
      <w:r>
        <w:rPr>
          <w:rFonts w:ascii="宋体" w:cs="宋体" w:hAnsi="宋体" w:eastAsia="宋体" w:hint="eastAsia"/>
          <w:b w:val="1"/>
          <w:bCs w:val="1"/>
          <w:color w:val="000000"/>
          <w:kern w:val="2"/>
          <w:sz w:val="28"/>
          <w:szCs w:val="28"/>
          <w:u w:color="000000"/>
          <w:rtl w:val="0"/>
          <w:lang w:val="zh-TW" w:eastAsia="zh-TW"/>
        </w:rPr>
        <w:t>附表一</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570"/>
        <w:jc w:val="center"/>
        <w:rPr>
          <w:rFonts w:ascii="仿宋" w:cs="仿宋" w:hAnsi="仿宋" w:eastAsia="仿宋"/>
          <w:b w:val="1"/>
          <w:bCs w:val="1"/>
          <w:color w:val="000000"/>
          <w:sz w:val="32"/>
          <w:szCs w:val="32"/>
          <w:u w:color="000000"/>
          <w:rtl w:val="0"/>
          <w:lang w:val="zh-TW" w:eastAsia="zh-TW"/>
        </w:rPr>
      </w:pPr>
      <w:r>
        <w:rPr>
          <w:rFonts w:ascii="仿宋" w:cs="仿宋" w:hAnsi="仿宋" w:eastAsia="仿宋"/>
          <w:b w:val="1"/>
          <w:bCs w:val="1"/>
          <w:color w:val="000000"/>
          <w:sz w:val="32"/>
          <w:szCs w:val="32"/>
          <w:u w:color="000000"/>
          <w:rtl w:val="0"/>
          <w:lang w:val="zh-TW" w:eastAsia="zh-TW"/>
        </w:rPr>
        <w:t>宜金高速公路施工分包标段（分部）划分、工程规模、工期统计表</w:t>
      </w:r>
    </w:p>
    <w:tbl>
      <w:tblPr>
        <w:tblW w:w="13999"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49"/>
        <w:gridCol w:w="915"/>
        <w:gridCol w:w="1665"/>
        <w:gridCol w:w="945"/>
        <w:gridCol w:w="4230"/>
        <w:gridCol w:w="2115"/>
        <w:gridCol w:w="1620"/>
        <w:gridCol w:w="1860"/>
      </w:tblGrid>
      <w:tr>
        <w:tblPrEx>
          <w:shd w:val="clear" w:color="auto" w:fill="5b9bd5"/>
        </w:tblPrEx>
        <w:trPr>
          <w:trHeight w:val="330" w:hRule="atLeast"/>
          <w:tblHeader/>
        </w:trPr>
        <w:tc>
          <w:tcPr>
            <w:tcW w:type="dxa" w:w="649"/>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序号</w:t>
            </w:r>
          </w:p>
        </w:tc>
        <w:tc>
          <w:tcPr>
            <w:tcW w:type="dxa" w:w="91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 w:val="left" w:pos="84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标段（分部）名称</w:t>
            </w:r>
          </w:p>
        </w:tc>
        <w:tc>
          <w:tcPr>
            <w:tcW w:type="dxa" w:w="166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里程段落</w:t>
            </w:r>
          </w:p>
        </w:tc>
        <w:tc>
          <w:tcPr>
            <w:tcW w:type="dxa" w:w="94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 w:val="left" w:pos="840"/>
              </w:tabs>
              <w:bidi w:val="0"/>
              <w:ind w:left="0" w:right="0" w:firstLine="0"/>
              <w:jc w:val="center"/>
              <w:rPr>
                <w:rFonts w:ascii="宋体" w:cs="宋体" w:hAnsi="宋体" w:eastAsia="宋体"/>
                <w:caps w:val="0"/>
                <w:smallCaps w:val="0"/>
                <w:strike w:val="0"/>
                <w:dstrike w:val="0"/>
                <w:outline w:val="0"/>
                <w:color w:val="000000"/>
                <w:spacing w:val="0"/>
                <w:position w:val="0"/>
                <w:sz w:val="18"/>
                <w:szCs w:val="18"/>
                <w:u w:val="none" w:color="000000"/>
                <w:vertAlign w:val="baseline"/>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长度</w:t>
            </w:r>
          </w:p>
          <w:p>
            <w:pPr>
              <w:pStyle w:val="默认"/>
              <w:tabs>
                <w:tab w:val="left" w:pos="416"/>
                <w:tab w:val="left" w:pos="420"/>
                <w:tab w:val="left" w:pos="840"/>
              </w:tabs>
              <w:jc w:val="cente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Km</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w:t>
            </w:r>
          </w:p>
        </w:tc>
        <w:tc>
          <w:tcPr>
            <w:tcW w:type="dxa" w:w="7965"/>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主要施工内容</w:t>
            </w:r>
          </w:p>
        </w:tc>
        <w:tc>
          <w:tcPr>
            <w:tcW w:type="dxa" w:w="1860"/>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16"/>
                <w:tab w:val="left" w:pos="420"/>
                <w:tab w:val="left" w:pos="840"/>
                <w:tab w:val="left" w:pos="1260"/>
                <w:tab w:val="left" w:pos="168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工期（月）</w:t>
            </w:r>
          </w:p>
        </w:tc>
      </w:tr>
      <w:tr>
        <w:tblPrEx>
          <w:shd w:val="clear" w:color="auto" w:fill="5b9bd5"/>
        </w:tblPrEx>
        <w:trPr>
          <w:trHeight w:val="560" w:hRule="atLeast"/>
          <w:tblHeader/>
        </w:trPr>
        <w:tc>
          <w:tcPr>
            <w:tcW w:type="dxa" w:w="649"/>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1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66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4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桥梁</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隧道</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互通</w:t>
            </w:r>
          </w:p>
        </w:tc>
        <w:tc>
          <w:tcPr>
            <w:tcW w:type="dxa" w:w="1860"/>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d0ddef"/>
        </w:tblPrEx>
        <w:trPr>
          <w:trHeight w:val="105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ZX2-2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分部</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L2K3+778</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L2K4+752</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0.974</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金沙江特大桥（桥梁全长约</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1776m,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其跨径组合为</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7</w:t>
            </w:r>
            <w:r>
              <w:rPr>
                <w:rFonts w:ascii="宋体" w:cs="宋体" w:hAnsi="宋体" w:eastAsia="宋体" w:hint="default"/>
                <w:caps w:val="0"/>
                <w:smallCaps w:val="0"/>
                <w:strike w:val="0"/>
                <w:dstrike w:val="0"/>
                <w:outline w:val="0"/>
                <w:color w:val="000000"/>
                <w:spacing w:val="0"/>
                <w:position w:val="0"/>
                <w:sz w:val="18"/>
                <w:szCs w:val="18"/>
                <w:u w:val="none" w:color="000000"/>
                <w:vertAlign w:val="baseline"/>
                <w:rtl w:val="0"/>
                <w:lang w:val="en-US"/>
              </w:rPr>
              <w:t>×</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40mT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1030</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单跨钢桁梁悬索桥＋</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11</w:t>
            </w:r>
            <w:r>
              <w:rPr>
                <w:rFonts w:ascii="宋体" w:cs="宋体" w:hAnsi="宋体" w:eastAsia="宋体" w:hint="default"/>
                <w:caps w:val="0"/>
                <w:smallCaps w:val="0"/>
                <w:strike w:val="0"/>
                <w:dstrike w:val="0"/>
                <w:outline w:val="0"/>
                <w:color w:val="000000"/>
                <w:spacing w:val="0"/>
                <w:position w:val="0"/>
                <w:sz w:val="18"/>
                <w:szCs w:val="18"/>
                <w:u w:val="none" w:color="000000"/>
                <w:vertAlign w:val="baseline"/>
                <w:rtl w:val="0"/>
                <w:lang w:val="en-US"/>
              </w:rPr>
              <w:t>×</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40mT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157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XJ6</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标段</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Fonts w:ascii="宋体" w:cs="宋体" w:hAnsi="宋体" w:eastAsia="宋体"/>
                <w:caps w:val="0"/>
                <w:smallCaps w:val="0"/>
                <w:strike w:val="0"/>
                <w:dstrike w:val="0"/>
                <w:outline w:val="0"/>
                <w:color w:val="000000"/>
                <w:spacing w:val="0"/>
                <w:position w:val="0"/>
                <w:sz w:val="18"/>
                <w:szCs w:val="18"/>
                <w:u w:val="none" w:color="000000"/>
                <w:vertAlign w:val="baseline"/>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B2-2K32+420</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p>
            <w:pPr>
              <w:pStyle w:val="默认"/>
              <w:tabs>
                <w:tab w:val="left" w:pos="420"/>
                <w:tab w:val="left" w:pos="840"/>
                <w:tab w:val="left" w:pos="1260"/>
              </w:tabs>
              <w:jc w:val="cente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EK37+745</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5.3</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青山隧道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1643m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）、白岩沟隧道（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500m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）、双河连拱隧道（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340m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93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3</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XJ7-3</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分部</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K36+808.045</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K37+303.045</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0.495</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火烧棚特大桥（</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85+160+85</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连续刚构）</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71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4</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XJ8</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标段</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Fonts w:ascii="宋体" w:cs="宋体" w:hAnsi="宋体" w:eastAsia="宋体"/>
                <w:caps w:val="0"/>
                <w:smallCaps w:val="0"/>
                <w:strike w:val="0"/>
                <w:dstrike w:val="0"/>
                <w:outline w:val="0"/>
                <w:color w:val="000000"/>
                <w:spacing w:val="0"/>
                <w:position w:val="0"/>
                <w:sz w:val="18"/>
                <w:szCs w:val="18"/>
                <w:u w:val="none" w:color="000000"/>
                <w:vertAlign w:val="baseline"/>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B2-2K40+017.17</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p>
            <w:pPr>
              <w:pStyle w:val="默认"/>
              <w:tabs>
                <w:tab w:val="left" w:pos="420"/>
                <w:tab w:val="left" w:pos="840"/>
                <w:tab w:val="left" w:pos="1260"/>
              </w:tabs>
              <w:jc w:val="cente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MK45+500</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5.42</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火烧棚</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号桥</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锦屏隧道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4950m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157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5</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XJ21</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标段</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K118+800</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K125+300</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6.5</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热水河特大桥（</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2594m</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热水河口</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号隧道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1682m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）、伊莫洛隧道约</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1/3</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2224m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岩脚互通</w:t>
            </w: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930" w:hRule="atLeast"/>
        </w:trPr>
        <w:tc>
          <w:tcPr>
            <w:tcW w:type="dxa" w:w="649"/>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6</w:t>
            </w:r>
          </w:p>
        </w:tc>
        <w:tc>
          <w:tcPr>
            <w:tcW w:type="dxa" w:w="91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XJ25-1</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分部</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K148+350</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K148+740.8</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0.391</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大河坝特大桥中承式钢管砼拱桥</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360m</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930" w:hRule="atLeast"/>
        </w:trPr>
        <w:tc>
          <w:tcPr>
            <w:tcW w:type="dxa" w:w="649"/>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91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K177+512.47</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K177+608.56</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180"/>
              <w:jc w:val="both"/>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0.096</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王家屋基大桥（</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95m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钢管混凝土刚性系杆桥</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+10m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现浇实心板）</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3910" w:hRule="atLeast"/>
        </w:trPr>
        <w:tc>
          <w:tcPr>
            <w:tcW w:type="dxa" w:w="6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7</w:t>
            </w:r>
          </w:p>
        </w:tc>
        <w:tc>
          <w:tcPr>
            <w:tcW w:type="dxa" w:w="9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XJ26</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标段</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Fonts w:ascii="宋体" w:cs="宋体" w:hAnsi="宋体" w:eastAsia="宋体"/>
                <w:caps w:val="0"/>
                <w:smallCaps w:val="0"/>
                <w:strike w:val="0"/>
                <w:dstrike w:val="0"/>
                <w:outline w:val="0"/>
                <w:color w:val="000000"/>
                <w:spacing w:val="0"/>
                <w:position w:val="0"/>
                <w:sz w:val="18"/>
                <w:szCs w:val="18"/>
                <w:u w:val="none" w:color="000000"/>
                <w:vertAlign w:val="baseline"/>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K148+740.8</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p>
            <w:pPr>
              <w:pStyle w:val="默认"/>
              <w:tabs>
                <w:tab w:val="left" w:pos="420"/>
                <w:tab w:val="left" w:pos="840"/>
                <w:tab w:val="left" w:pos="1260"/>
              </w:tabs>
              <w:jc w:val="cente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K157+000</w:t>
            </w:r>
          </w:p>
        </w:tc>
        <w:tc>
          <w:tcPr>
            <w:tcW w:type="dxa" w:w="9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8.259</w:t>
            </w:r>
          </w:p>
        </w:tc>
        <w:tc>
          <w:tcPr>
            <w:tcW w:type="dxa" w:w="42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197m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中桥预应力砼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82m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107m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中桥预应力砼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82m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）；热水河</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109.5m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）；马则洛</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441.1m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）；马则洛</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281.1m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）；马则洛</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129m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）；瓜子地</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52m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）；瓜子地</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大桥预应力砼</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T</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47.1m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）；田坪子大桥（连续刚构</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507m</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w:t>
            </w:r>
          </w:p>
        </w:tc>
        <w:tc>
          <w:tcPr>
            <w:tcW w:type="dxa" w:w="21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瓜子地隧道（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1492m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）、竹林湾隧道</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2805m</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tc>
        <w:tc>
          <w:tcPr>
            <w:tcW w:type="dxa" w:w="16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金阳服务区</w:t>
            </w:r>
          </w:p>
        </w:tc>
        <w:tc>
          <w:tcPr>
            <w:tcW w:type="dxa" w:w="18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仿宋" w:cs="仿宋" w:hAnsi="仿宋" w:eastAsia="仿宋"/>
          <w:b w:val="1"/>
          <w:bCs w:val="1"/>
          <w:color w:val="000000"/>
          <w:sz w:val="32"/>
          <w:szCs w:val="32"/>
          <w:u w:color="000000"/>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28"/>
          <w:szCs w:val="28"/>
          <w:u w:color="000000"/>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both"/>
        <w:rPr>
          <w:rtl w:val="0"/>
        </w:rPr>
      </w:pPr>
      <w:r>
        <w:rPr>
          <w:rFonts w:ascii="宋体" w:cs="宋体" w:hAnsi="宋体" w:eastAsia="宋体"/>
          <w:b w:val="1"/>
          <w:bCs w:val="1"/>
          <w:color w:val="000000"/>
          <w:kern w:val="2"/>
          <w:sz w:val="28"/>
          <w:szCs w:val="28"/>
          <w:u w:color="000000"/>
          <w:rtl w:val="0"/>
          <w:lang w:val="en-US"/>
        </w:rPr>
        <w:br w:type="page"/>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28"/>
          <w:szCs w:val="28"/>
          <w:u w:color="000000"/>
          <w:rtl w:val="0"/>
          <w:lang w:val="zh-TW" w:eastAsia="zh-TW"/>
        </w:rPr>
      </w:pPr>
      <w:r>
        <w:rPr>
          <w:rFonts w:ascii="宋体" w:cs="宋体" w:hAnsi="宋体" w:eastAsia="宋体"/>
          <w:b w:val="1"/>
          <w:bCs w:val="1"/>
          <w:color w:val="000000"/>
          <w:sz w:val="28"/>
          <w:szCs w:val="28"/>
          <w:u w:color="000000"/>
          <w:rtl w:val="0"/>
          <w:lang w:val="zh-TW" w:eastAsia="zh-TW"/>
        </w:rPr>
        <w:t>附表二</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仿宋" w:cs="仿宋" w:hAnsi="仿宋" w:eastAsia="仿宋"/>
          <w:b w:val="1"/>
          <w:bCs w:val="1"/>
          <w:color w:val="000000"/>
          <w:sz w:val="32"/>
          <w:szCs w:val="32"/>
          <w:u w:color="000000"/>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宋体" w:cs="宋体" w:hAnsi="宋体" w:eastAsia="宋体"/>
          <w:b w:val="1"/>
          <w:bCs w:val="1"/>
          <w:color w:val="000000"/>
          <w:sz w:val="28"/>
          <w:szCs w:val="28"/>
          <w:u w:color="000000"/>
          <w:rtl w:val="0"/>
          <w:lang w:val="zh-TW" w:eastAsia="zh-TW"/>
        </w:rPr>
      </w:pPr>
      <w:r>
        <w:rPr>
          <w:rFonts w:ascii="仿宋" w:cs="仿宋" w:hAnsi="仿宋" w:eastAsia="仿宋"/>
          <w:b w:val="1"/>
          <w:bCs w:val="1"/>
          <w:color w:val="000000"/>
          <w:sz w:val="32"/>
          <w:szCs w:val="32"/>
          <w:u w:color="000000"/>
          <w:rtl w:val="0"/>
          <w:lang w:val="zh-TW" w:eastAsia="zh-TW"/>
        </w:rPr>
        <w:t>宜金高速公路土建工程施工分包施工企业资质等级要求、业绩基本要求</w:t>
      </w:r>
    </w:p>
    <w:tbl>
      <w:tblPr>
        <w:tblW w:w="13833"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83"/>
        <w:gridCol w:w="1788"/>
        <w:gridCol w:w="2880"/>
        <w:gridCol w:w="5257"/>
        <w:gridCol w:w="2925"/>
      </w:tblGrid>
      <w:tr>
        <w:tblPrEx>
          <w:shd w:val="clear" w:color="auto" w:fill="d0ddef"/>
        </w:tblPrEx>
        <w:trPr>
          <w:trHeight w:val="591" w:hRule="atLeast"/>
        </w:trPr>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序号</w:t>
            </w:r>
          </w:p>
        </w:tc>
        <w:tc>
          <w:tcPr>
            <w:tcW w:type="dxa" w:w="17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标段（分部）名称</w:t>
            </w:r>
          </w:p>
        </w:tc>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506"/>
              <w:bottom w:type="dxa" w:w="80"/>
              <w:right w:type="dxa" w:w="424"/>
            </w:tcMar>
            <w:vAlign w:val="center"/>
          </w:tcPr>
          <w:p>
            <w:pPr>
              <w:pStyle w:val="默认"/>
              <w:widowControl w:val="0"/>
              <w:tabs>
                <w:tab w:val="left" w:pos="420"/>
                <w:tab w:val="left" w:pos="840"/>
                <w:tab w:val="left" w:pos="1260"/>
                <w:tab w:val="left" w:pos="1680"/>
                <w:tab w:val="left" w:pos="2100"/>
                <w:tab w:val="left" w:pos="2520"/>
              </w:tabs>
              <w:bidi w:val="0"/>
              <w:spacing w:line="239" w:lineRule="exact"/>
              <w:ind w:left="426" w:right="344"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zh-TW" w:eastAsia="zh-TW"/>
              </w:rPr>
              <w:t>投标人资质等级要求</w:t>
            </w:r>
          </w:p>
        </w:tc>
        <w:tc>
          <w:tcPr>
            <w:tcW w:type="dxa" w:w="52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506"/>
              <w:bottom w:type="dxa" w:w="80"/>
              <w:right w:type="dxa" w:w="424"/>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bidi w:val="0"/>
              <w:spacing w:line="239" w:lineRule="exact"/>
              <w:ind w:left="426" w:right="344"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zh-TW" w:eastAsia="zh-TW"/>
              </w:rPr>
              <w:t>业绩基本要求</w:t>
            </w:r>
          </w:p>
        </w:tc>
        <w:tc>
          <w:tcPr>
            <w:tcW w:type="dxa" w:w="2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备注</w:t>
            </w:r>
          </w:p>
        </w:tc>
      </w:tr>
      <w:tr>
        <w:tblPrEx>
          <w:shd w:val="clear" w:color="auto" w:fill="d0ddef"/>
        </w:tblPrEx>
        <w:trPr>
          <w:trHeight w:val="1608" w:hRule="atLeast"/>
        </w:trPr>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w:t>
            </w:r>
          </w:p>
        </w:tc>
        <w:tc>
          <w:tcPr>
            <w:tcW w:type="dxa" w:w="17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ind w:left="0" w:right="0" w:firstLine="0"/>
              <w:jc w:val="cente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ZX2-2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XJ7-1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p>
          <w:p>
            <w:pPr>
              <w:pStyle w:val="默认"/>
              <w:tabs>
                <w:tab w:val="left" w:pos="420"/>
                <w:tab w:val="left" w:pos="840"/>
                <w:tab w:val="left" w:pos="1260"/>
                <w:tab w:val="left" w:pos="1680"/>
              </w:tabs>
              <w:jc w:val="cente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XJ25-1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分部</w:t>
            </w:r>
          </w:p>
        </w:tc>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具有住房和城乡建设部颁发的公路工程施工总承包一级及以上资质。</w:t>
            </w:r>
          </w:p>
        </w:tc>
        <w:tc>
          <w:tcPr>
            <w:tcW w:type="dxa" w:w="52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5</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年内（</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月</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日至今，以项目交工验收时间为准）</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完成</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个高速公路土建工程（需包含特大桥）施工。</w:t>
            </w:r>
          </w:p>
        </w:tc>
        <w:tc>
          <w:tcPr>
            <w:tcW w:type="dxa" w:w="2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提供业绩的工程项目须在交通运输部</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全国公路建设市场信用管理系统</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中登记或业主与总包单位提供的业绩证明。</w:t>
            </w:r>
          </w:p>
        </w:tc>
      </w:tr>
      <w:tr>
        <w:tblPrEx>
          <w:shd w:val="clear" w:color="auto" w:fill="d0ddef"/>
        </w:tblPrEx>
        <w:trPr>
          <w:trHeight w:val="1608" w:hRule="atLeast"/>
        </w:trPr>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p>
        </w:tc>
        <w:tc>
          <w:tcPr>
            <w:tcW w:type="dxa" w:w="17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XJ8</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标段</w:t>
            </w:r>
          </w:p>
        </w:tc>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具有住房和城乡建设部颁发的公路工程施工总承包一级及以上资质和隧道工程专业承包一级资质。</w:t>
            </w:r>
          </w:p>
        </w:tc>
        <w:tc>
          <w:tcPr>
            <w:tcW w:type="dxa" w:w="52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5</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年内（</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月</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日至今，以项目交工验收时间为准）完成</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个高速公路土建工程（需包含单端掘进长度</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2000</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米以上隧道）施工。</w:t>
            </w:r>
          </w:p>
        </w:tc>
        <w:tc>
          <w:tcPr>
            <w:tcW w:type="dxa" w:w="2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提供业绩的工程项目须在交通运输部</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全国公路建设市场信用管理系统</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中登记或业主与总包单位提供的业绩证明。</w:t>
            </w:r>
          </w:p>
        </w:tc>
      </w:tr>
      <w:tr>
        <w:tblPrEx>
          <w:shd w:val="clear" w:color="auto" w:fill="d0ddef"/>
        </w:tblPrEx>
        <w:trPr>
          <w:trHeight w:val="2070" w:hRule="atLeast"/>
        </w:trPr>
        <w:tc>
          <w:tcPr>
            <w:tcW w:type="dxa" w:w="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p>
        </w:tc>
        <w:tc>
          <w:tcPr>
            <w:tcW w:type="dxa" w:w="17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XJ21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XJ26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标段</w:t>
            </w:r>
          </w:p>
        </w:tc>
        <w:tc>
          <w:tcPr>
            <w:tcW w:type="dxa" w:w="2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具有住房和城乡建设部颁发的公路工程施工总承包一级及以上资质。</w:t>
            </w:r>
          </w:p>
        </w:tc>
        <w:tc>
          <w:tcPr>
            <w:tcW w:type="dxa" w:w="52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bidi w:val="0"/>
              <w:ind w:left="0" w:right="0" w:firstLine="0"/>
              <w:jc w:val="cente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5</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年内（</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月</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日至今，以项目交工验收时间为准）完成</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个高速公路土建工程（需包含单端掘进长度</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2000</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米以上隧道）施工。</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s>
              <w:jc w:val="cente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②</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5</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zh-TW" w:eastAsia="zh-TW"/>
              </w:rPr>
              <w:t>年内（</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2015</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zh-TW" w:eastAsia="zh-TW"/>
              </w:rPr>
              <w:t>月</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zh-TW" w:eastAsia="zh-TW"/>
              </w:rPr>
              <w:t>日至今，以项目交工验收时间为准）完成</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zh-TW" w:eastAsia="zh-TW"/>
              </w:rPr>
              <w:t>个高速公路土建工程（需包含特大桥）施工。</w:t>
            </w:r>
            <w:r>
              <w:rPr>
                <w:rFonts w:ascii="仿宋" w:cs="仿宋" w:hAnsi="仿宋" w:eastAsia="仿宋"/>
                <w:caps w:val="0"/>
                <w:smallCaps w:val="0"/>
                <w:strike w:val="0"/>
                <w:dstrike w:val="0"/>
                <w:outline w:val="0"/>
                <w:color w:val="000000"/>
                <w:spacing w:val="0"/>
                <w:kern w:val="0"/>
                <w:position w:val="0"/>
                <w:sz w:val="20"/>
                <w:szCs w:val="20"/>
                <w:u w:val="none" w:color="000000"/>
                <w:vertAlign w:val="baseline"/>
                <w:rtl w:val="0"/>
              </w:rPr>
            </w:r>
          </w:p>
        </w:tc>
        <w:tc>
          <w:tcPr>
            <w:tcW w:type="dxa" w:w="29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 w:val="left" w:pos="25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提供业绩的工程项目须在交通运输部</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全国公路建设市场信用管理系统</w:t>
            </w: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中登记或业主与总包单位提供的业绩证明。</w:t>
            </w:r>
          </w:p>
        </w:tc>
      </w:tr>
    </w:tbl>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宋体" w:cs="宋体" w:hAnsi="宋体" w:eastAsia="宋体"/>
          <w:b w:val="1"/>
          <w:bCs w:val="1"/>
          <w:color w:val="000000"/>
          <w:sz w:val="28"/>
          <w:szCs w:val="28"/>
          <w:u w:color="000000"/>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仿宋" w:cs="仿宋" w:hAnsi="仿宋" w:eastAsia="仿宋"/>
          <w:b w:val="1"/>
          <w:bCs w:val="1"/>
          <w:color w:val="000000"/>
          <w:sz w:val="32"/>
          <w:szCs w:val="32"/>
          <w:u w:color="000000"/>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center"/>
        <w:rPr>
          <w:rFonts w:ascii="仿宋" w:cs="仿宋" w:hAnsi="仿宋" w:eastAsia="仿宋"/>
          <w:b w:val="1"/>
          <w:bCs w:val="1"/>
          <w:color w:val="000000"/>
          <w:sz w:val="32"/>
          <w:szCs w:val="32"/>
          <w:u w:color="000000"/>
          <w:rtl w:val="0"/>
          <w:lang w:val="zh-TW" w:eastAsia="zh-TW"/>
        </w:rPr>
      </w:pPr>
    </w:p>
    <w:p>
      <w:pPr>
        <w:pStyle w:val="默认"/>
        <w:widowControl w:val="0"/>
        <w:tabs>
          <w:tab w:val="right" w:pos="8306" w:leader="dot"/>
          <w:tab w:val="left" w:pos="8400"/>
          <w:tab w:val="left" w:pos="8820"/>
          <w:tab w:val="left" w:pos="9240"/>
        </w:tabs>
        <w:bidi w:val="0"/>
        <w:ind w:left="0" w:right="0" w:firstLine="0"/>
        <w:jc w:val="center"/>
        <w:rPr>
          <w:rtl w:val="0"/>
        </w:rPr>
        <w:sectPr>
          <w:headerReference w:type="default" r:id="rId4"/>
          <w:footerReference w:type="default" r:id="rId5"/>
          <w:pgSz w:w="11906" w:h="16838" w:orient="portrait"/>
          <w:pgMar w:top="1134" w:right="1554" w:bottom="1134" w:left="1332" w:header="709" w:footer="850"/>
          <w:bidi w:val="0"/>
        </w:sectPr>
      </w:pPr>
      <w:r>
        <w:rPr>
          <w:rFonts w:ascii="仿宋" w:cs="仿宋" w:hAnsi="仿宋" w:eastAsia="仿宋"/>
          <w:b w:val="1"/>
          <w:bCs w:val="1"/>
          <w:color w:val="000000"/>
          <w:sz w:val="32"/>
          <w:szCs w:val="32"/>
          <w:u w:color="000000"/>
          <w:rtl w:val="0"/>
          <w:lang w:val="zh-TW" w:eastAsia="zh-TW"/>
        </w:rPr>
        <w:br w:type="page"/>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28"/>
          <w:szCs w:val="28"/>
          <w:u w:color="000000"/>
          <w:rtl w:val="0"/>
          <w:lang w:val="zh-TW" w:eastAsia="zh-TW"/>
        </w:rPr>
      </w:pPr>
      <w:r>
        <w:rPr>
          <w:rFonts w:ascii="宋体" w:cs="宋体" w:hAnsi="宋体" w:eastAsia="宋体"/>
          <w:b w:val="1"/>
          <w:bCs w:val="1"/>
          <w:color w:val="000000"/>
          <w:sz w:val="28"/>
          <w:szCs w:val="28"/>
          <w:u w:color="000000"/>
          <w:rtl w:val="0"/>
          <w:lang w:val="zh-TW" w:eastAsia="zh-TW"/>
        </w:rPr>
        <w:t>附表三</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28"/>
          <w:szCs w:val="28"/>
          <w:u w:color="000000"/>
          <w:rtl w:val="0"/>
          <w:lang w:val="en-US"/>
        </w:rPr>
      </w:pPr>
    </w:p>
    <w:tbl>
      <w:tblPr>
        <w:tblW w:w="1375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07"/>
        <w:gridCol w:w="1818"/>
        <w:gridCol w:w="8521"/>
        <w:gridCol w:w="1050"/>
        <w:gridCol w:w="1455"/>
      </w:tblGrid>
      <w:tr>
        <w:tblPrEx>
          <w:shd w:val="clear" w:color="auto" w:fill="d0ddef"/>
        </w:tblPrEx>
        <w:trPr>
          <w:trHeight w:val="415" w:hRule="atLeast"/>
        </w:trPr>
        <w:tc>
          <w:tcPr>
            <w:tcW w:type="dxa" w:w="13751"/>
            <w:gridSpan w:val="5"/>
            <w:tcBorders>
              <w:top w:val="nil"/>
              <w:left w:val="nil"/>
              <w:bottom w:val="single" w:color="000000" w:sz="4" w:space="0" w:shadow="0" w:frame="0"/>
              <w:right w:val="nil"/>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s>
              <w:bidi w:val="0"/>
              <w:ind w:left="0" w:right="0" w:firstLine="0"/>
              <w:jc w:val="center"/>
              <w:rPr>
                <w:rtl w:val="0"/>
              </w:rPr>
            </w:pP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宜金高速公路土建工程施工分包各标段（分部）主要管理人员</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最低要求</w:t>
            </w:r>
          </w:p>
        </w:tc>
      </w:tr>
      <w:tr>
        <w:tblPrEx>
          <w:shd w:val="clear" w:color="auto" w:fill="d0ddef"/>
        </w:tblPrEx>
        <w:trPr>
          <w:trHeight w:val="47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序号</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工 种</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资格要求</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人数</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备注</w:t>
            </w:r>
          </w:p>
        </w:tc>
      </w:tr>
      <w:tr>
        <w:tblPrEx>
          <w:shd w:val="clear" w:color="auto" w:fill="d0ddef"/>
        </w:tblPrEx>
        <w:trPr>
          <w:trHeight w:val="157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spacing w:line="360" w:lineRule="auto"/>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项目经理</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具有工程师及以上技术职称（公路工程相关专业）。</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②</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具有一级注册建造师资格证书（注册类别</w:t>
            </w: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公路工程</w:t>
            </w: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）、安全生产考核合格证书（</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B</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类）。</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③</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在满足附表二要求的项目中担任过项目经理或副经理或总工。</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④</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提供开标上月往前连续</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个月在该投标人单位的养老保险缴纳凭证或社保部门出具的在该投标人单位参保的证明。</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105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2</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spacing w:line="360" w:lineRule="auto"/>
              <w:ind w:left="0" w:right="0" w:firstLine="0"/>
              <w:jc w:val="center"/>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项目总工</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具有高级工程师及以上技术职称（公路工程相关专业）。</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②</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在满足附表二要求的项目中担任过项目经理或副经理或总工。</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③</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提供开标上月往前连续</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个月在该投标人单位的养老保险缴纳凭证或社保部门出具的在该投标人单位参保的证明。</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79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spacing w:line="360" w:lineRule="auto"/>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安全主管</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left"/>
              <w:rPr>
                <w:rFonts w:ascii="宋体" w:cs="宋体" w:hAnsi="宋体" w:eastAsia="宋体"/>
                <w:caps w:val="0"/>
                <w:smallCaps w:val="0"/>
                <w:strike w:val="0"/>
                <w:dstrike w:val="0"/>
                <w:outline w:val="0"/>
                <w:color w:val="000000"/>
                <w:spacing w:val="0"/>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安全生产考核合格证（</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C</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 xml:space="preserve">类）； </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②</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提供开标上月往前连续</w:t>
            </w: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6</w:t>
            </w: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个月在该投标人单位的养老保险缴纳凭证或社保部门出具的在该投标人单位参保的证明。</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1</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79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4</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spacing w:line="360" w:lineRule="auto"/>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安全员</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安全生产考核合格证（</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C</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 xml:space="preserve">类）； </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②</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提供开标上月往前连续</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个月在该投标人单位的养老保险缴纳凭证或社保部门出具的在该投标人单位参保的证明。</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2</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1050" w:hRule="atLeast"/>
        </w:trPr>
        <w:tc>
          <w:tcPr>
            <w:tcW w:type="dxa" w:w="90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5</w:t>
            </w:r>
          </w:p>
        </w:tc>
        <w:tc>
          <w:tcPr>
            <w:tcW w:type="dxa" w:w="181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s>
              <w:bidi w:val="0"/>
              <w:spacing w:line="360" w:lineRule="auto"/>
              <w:ind w:left="0" w:right="0" w:firstLine="0"/>
              <w:jc w:val="center"/>
              <w:rPr>
                <w:rtl w:val="0"/>
              </w:rPr>
            </w:pPr>
            <w:r>
              <w:rPr>
                <w:rFonts w:ascii="宋体" w:cs="宋体" w:hAnsi="宋体" w:eastAsia="宋体" w:hint="eastAsia"/>
                <w:caps w:val="0"/>
                <w:smallCaps w:val="0"/>
                <w:strike w:val="0"/>
                <w:dstrike w:val="0"/>
                <w:outline w:val="0"/>
                <w:color w:val="000000"/>
                <w:spacing w:val="0"/>
                <w:position w:val="0"/>
                <w:sz w:val="18"/>
                <w:szCs w:val="18"/>
                <w:u w:val="none" w:color="000000"/>
                <w:vertAlign w:val="baseline"/>
                <w:rtl w:val="0"/>
                <w:lang w:val="zh-TW" w:eastAsia="zh-TW"/>
              </w:rPr>
              <w:t>专业工程师</w:t>
            </w:r>
          </w:p>
        </w:tc>
        <w:tc>
          <w:tcPr>
            <w:tcW w:type="dxa" w:w="85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bidi w:val="0"/>
              <w:ind w:left="0" w:right="0" w:firstLine="0"/>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rPr>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①</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具有工程师及以上技术职称（公路工程相关专业）。</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both"/>
              <w:rPr>
                <w:rFonts w:ascii="宋体" w:cs="宋体" w:hAnsi="宋体" w:eastAsia="宋体"/>
                <w:caps w:val="0"/>
                <w:smallCaps w:val="0"/>
                <w:strike w:val="0"/>
                <w:dstrike w:val="0"/>
                <w:outline w:val="0"/>
                <w:color w:val="000000"/>
                <w:spacing w:val="0"/>
                <w:kern w:val="0"/>
                <w:position w:val="0"/>
                <w:sz w:val="20"/>
                <w:szCs w:val="20"/>
                <w:u w:val="none" w:color="000000"/>
                <w:vertAlign w:val="baseline"/>
              </w:rPr>
            </w:pPr>
            <w:r>
              <w:rPr>
                <w:rFonts w:ascii="宋体" w:cs="宋体" w:hAnsi="宋体" w:eastAsia="宋体" w:hint="default"/>
                <w:caps w:val="0"/>
                <w:smallCaps w:val="0"/>
                <w:strike w:val="0"/>
                <w:dstrike w:val="0"/>
                <w:outline w:val="0"/>
                <w:color w:val="000000"/>
                <w:spacing w:val="0"/>
                <w:kern w:val="0"/>
                <w:position w:val="0"/>
                <w:sz w:val="18"/>
                <w:szCs w:val="18"/>
                <w:u w:val="none" w:color="000000"/>
                <w:vertAlign w:val="baseline"/>
                <w:rtl w:val="0"/>
                <w:lang w:val="en-US"/>
              </w:rPr>
              <w:t>②</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在满足附表二要求的项目中担任过专业工程师。</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left"/>
            </w:pPr>
            <w:r>
              <w:rPr>
                <w:rFonts w:ascii="宋体" w:cs="宋体" w:hAnsi="宋体" w:eastAsia="宋体" w:hint="default"/>
                <w:caps w:val="0"/>
                <w:smallCaps w:val="0"/>
                <w:strike w:val="0"/>
                <w:dstrike w:val="0"/>
                <w:outline w:val="0"/>
                <w:color w:val="000000"/>
                <w:spacing w:val="0"/>
                <w:kern w:val="2"/>
                <w:position w:val="0"/>
                <w:sz w:val="18"/>
                <w:szCs w:val="18"/>
                <w:u w:val="none" w:color="000000"/>
                <w:vertAlign w:val="baseline"/>
                <w:rtl w:val="0"/>
                <w:lang w:val="en-US"/>
              </w:rPr>
              <w:t>③</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提供开标上月往前连续</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6</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个月在该投标人单位的养老保险缴纳凭证或社保部门出具的在该投标人单位参保的证明。</w:t>
            </w:r>
          </w:p>
        </w:tc>
        <w:tc>
          <w:tcPr>
            <w:tcW w:type="dxa" w:w="10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position w:val="0"/>
                <w:sz w:val="18"/>
                <w:szCs w:val="18"/>
                <w:u w:val="none" w:color="000000"/>
                <w:vertAlign w:val="baseline"/>
                <w:rtl w:val="0"/>
                <w:lang w:val="en-US"/>
              </w:rPr>
              <w:t>3</w:t>
            </w:r>
          </w:p>
        </w:tc>
        <w:tc>
          <w:tcPr>
            <w:tcW w:type="dxa" w:w="14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d0ddef"/>
        </w:tblPrEx>
        <w:trPr>
          <w:trHeight w:val="1055" w:hRule="atLeast"/>
        </w:trPr>
        <w:tc>
          <w:tcPr>
            <w:tcW w:type="dxa" w:w="13751"/>
            <w:gridSpan w:val="5"/>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s>
              <w:bidi w:val="0"/>
              <w:ind w:left="0" w:right="0" w:firstLine="0"/>
              <w:jc w:val="left"/>
              <w:rPr>
                <w:rtl w:val="0"/>
              </w:rPr>
            </w:pP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注：</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 xml:space="preserve">、本表为主要人员的最低要求，投标人应根据施工需要或招标人的要求增加相关专业技术人员。 </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br w:type="textWrapping"/>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、如因投标人的原因</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除不可抗拒因素外</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更换上述主要人员，须报请招标人批准，更换人员的资质不能低于招标文件要求，自行更换主要负责人的，对投标人按每人次课以</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50</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万元人民币违约金。</w:t>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br w:type="textWrapping"/>
            </w:r>
            <w:r>
              <w:rPr>
                <w:rFonts w:ascii="宋体" w:cs="宋体" w:hAnsi="宋体" w:eastAsia="宋体"/>
                <w:caps w:val="0"/>
                <w:smallCaps w:val="0"/>
                <w:strike w:val="0"/>
                <w:dstrike w:val="0"/>
                <w:outline w:val="0"/>
                <w:color w:val="000000"/>
                <w:spacing w:val="0"/>
                <w:kern w:val="0"/>
                <w:position w:val="0"/>
                <w:sz w:val="18"/>
                <w:szCs w:val="18"/>
                <w:u w:val="none" w:color="000000"/>
                <w:vertAlign w:val="baseline"/>
                <w:rtl w:val="0"/>
                <w:lang w:val="en-US"/>
              </w:rPr>
              <w:t>3</w:t>
            </w:r>
            <w:r>
              <w:rPr>
                <w:rFonts w:ascii="宋体" w:cs="宋体" w:hAnsi="宋体" w:eastAsia="宋体" w:hint="eastAsia"/>
                <w:caps w:val="0"/>
                <w:smallCaps w:val="0"/>
                <w:strike w:val="0"/>
                <w:dstrike w:val="0"/>
                <w:outline w:val="0"/>
                <w:color w:val="000000"/>
                <w:spacing w:val="0"/>
                <w:kern w:val="0"/>
                <w:position w:val="0"/>
                <w:sz w:val="18"/>
                <w:szCs w:val="18"/>
                <w:u w:val="none" w:color="000000"/>
                <w:vertAlign w:val="baseline"/>
                <w:rtl w:val="0"/>
                <w:lang w:val="zh-TW" w:eastAsia="zh-TW"/>
              </w:rPr>
              <w:t>、相关管理人员及技术人员必须在岗，有特殊情况离岗必须向项目部请假并得到批准。</w:t>
            </w:r>
          </w:p>
        </w:tc>
      </w:tr>
    </w:tbl>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both"/>
        <w:rPr>
          <w:rtl w:val="0"/>
        </w:rPr>
        <w:sectPr>
          <w:type w:val="continuous"/>
          <w:pgSz w:w="11906" w:h="16838" w:orient="portrait"/>
          <w:pgMar w:top="1134" w:right="1554" w:bottom="1134" w:left="1332" w:header="709" w:footer="850"/>
          <w:bidi w:val="0"/>
        </w:sectPr>
      </w:pPr>
      <w:r>
        <w:rPr>
          <w:rFonts w:ascii="宋体" w:cs="宋体" w:hAnsi="宋体" w:eastAsia="宋体"/>
          <w:b w:val="1"/>
          <w:bCs w:val="1"/>
          <w:color w:val="000000"/>
          <w:kern w:val="2"/>
          <w:sz w:val="28"/>
          <w:szCs w:val="28"/>
          <w:u w:color="000000"/>
          <w:rtl w:val="0"/>
          <w:lang w:val="en-US"/>
        </w:rPr>
        <w:br w:type="page"/>
      </w:r>
    </w:p>
    <w:p>
      <w:pPr>
        <w:pStyle w:val="默认"/>
        <w:widowControl w:val="0"/>
        <w:tabs>
          <w:tab w:val="right" w:pos="8306" w:leader="dot"/>
          <w:tab w:val="left" w:pos="8400"/>
          <w:tab w:val="left" w:pos="8820"/>
          <w:tab w:val="left" w:pos="9240"/>
        </w:tabs>
        <w:bidi w:val="0"/>
        <w:ind w:left="0" w:right="0" w:firstLine="0"/>
        <w:jc w:val="both"/>
        <w:rPr>
          <w:rFonts w:ascii="宋体" w:cs="宋体" w:hAnsi="宋体" w:eastAsia="宋体"/>
          <w:b w:val="1"/>
          <w:bCs w:val="1"/>
          <w:color w:val="000000"/>
          <w:kern w:val="0"/>
          <w:sz w:val="28"/>
          <w:szCs w:val="28"/>
          <w:u w:color="000000"/>
          <w:rtl w:val="0"/>
          <w:lang w:val="zh-TW" w:eastAsia="zh-TW"/>
        </w:rPr>
      </w:pPr>
      <w:r>
        <w:rPr>
          <w:rFonts w:ascii="宋体" w:cs="宋体" w:hAnsi="宋体" w:eastAsia="宋体" w:hint="eastAsia"/>
          <w:b w:val="1"/>
          <w:bCs w:val="1"/>
          <w:color w:val="000000"/>
          <w:kern w:val="0"/>
          <w:sz w:val="28"/>
          <w:szCs w:val="28"/>
          <w:u w:color="000000"/>
          <w:rtl w:val="0"/>
          <w:lang w:val="zh-TW" w:eastAsia="zh-TW"/>
        </w:rPr>
        <w:t>附表四</w:t>
      </w:r>
    </w:p>
    <w:tbl>
      <w:tblPr>
        <w:tblW w:w="10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0020"/>
      </w:tblGrid>
      <w:tr>
        <w:tblPrEx>
          <w:shd w:val="clear" w:color="auto" w:fill="d0ddef"/>
        </w:tblPrEx>
        <w:trPr>
          <w:trHeight w:val="1376" w:hRule="atLeast"/>
        </w:trPr>
        <w:tc>
          <w:tcPr>
            <w:tcW w:type="dxa" w:w="10020"/>
            <w:tcBorders>
              <w:top w:val="nil"/>
              <w:left w:val="nil"/>
              <w:bottom w:val="nil"/>
              <w:right w:val="nil"/>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center"/>
              <w:rPr>
                <w:rtl w:val="0"/>
              </w:rPr>
            </w:pP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宜金高速公路土建工程劳务合作各分段拟</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投入设备明细表</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en-US"/>
              </w:rPr>
              <w:t>(</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最低要求）</w:t>
            </w:r>
            <w:r>
              <w:rPr>
                <w:rFonts w:ascii="仿宋" w:cs="仿宋" w:hAnsi="仿宋" w:eastAsia="仿宋"/>
                <w:b w:val="1"/>
                <w:bCs w:val="1"/>
                <w:caps w:val="0"/>
                <w:smallCaps w:val="0"/>
                <w:strike w:val="0"/>
                <w:dstrike w:val="0"/>
                <w:outline w:val="0"/>
                <w:color w:val="000000"/>
                <w:spacing w:val="0"/>
                <w:kern w:val="2"/>
                <w:position w:val="0"/>
                <w:sz w:val="32"/>
                <w:szCs w:val="32"/>
                <w:u w:val="none" w:color="000000"/>
                <w:vertAlign w:val="baseline"/>
                <w:rtl w:val="0"/>
                <w:lang w:val="en-US"/>
              </w:rPr>
              <w:br w:type="textWrapping"/>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适用于</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en-US"/>
              </w:rPr>
              <w:t>ZX2-2</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en-US"/>
              </w:rPr>
              <w:t>XJ7-1</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en-US"/>
              </w:rPr>
              <w:t>XJ25-1</w:t>
            </w: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分段</w:t>
            </w:r>
          </w:p>
        </w:tc>
      </w:tr>
      <w:tr>
        <w:tblPrEx>
          <w:shd w:val="clear" w:color="auto" w:fill="d0ddef"/>
        </w:tblPrEx>
        <w:trPr>
          <w:trHeight w:val="9670" w:hRule="atLeast"/>
        </w:trPr>
        <w:tc>
          <w:tcPr>
            <w:tcW w:type="dxa" w:w="10020"/>
            <w:tcBorders>
              <w:top w:val="nil"/>
              <w:left w:val="nil"/>
              <w:bottom w:val="nil"/>
              <w:right w:val="nil"/>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序号</w:t>
              <w:tab/>
              <w:t>机械设备名称</w:t>
              <w:tab/>
              <w:t>规格、型号</w:t>
              <w:tab/>
              <w:t>单位</w:t>
              <w:tab/>
              <w:t>基本要求</w:t>
              <w:tab/>
              <w:t>每增加一台自有设备加分值</w:t>
              <w:tab/>
              <w:t>加分上限</w:t>
              <w:tab/>
              <w:t>出厂日期</w:t>
              <w:tab/>
              <w:t>备注</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tab/>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挖掘机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220</w:t>
              <w:tab/>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2015</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月后</w:t>
              <w:tab/>
              <w:t>自有设备需提供购买发票或公证机关出具的公证书</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装载机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50</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型</w:t>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0.5</w:t>
              <w:tab/>
              <w:t>1</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吊车</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25T</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发电设备</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300kw</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0.5</w:t>
              <w:tab/>
              <w:t>1</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5</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塔吊</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5023</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混凝土输送泵</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7</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施工电梯</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ab/>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注：</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、若监理工程师或招标人认为投标人配备的机械设备不能满足现场施工的需要，或不能保证工程质量和进度时，招标人有权要求投标人增加。</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jc w:val="left"/>
            </w:pPr>
            <w:r>
              <w:rPr>
                <w:rFonts w:ascii="Times New Roman" w:cs="宋体" w:hAnsi="Times New Roman" w:eastAsia="宋体"/>
                <w:caps w:val="0"/>
                <w:smallCaps w:val="0"/>
                <w:strike w:val="0"/>
                <w:dstrike w:val="0"/>
                <w:outline w:val="0"/>
                <w:color w:val="000000"/>
                <w:spacing w:val="0"/>
                <w:kern w:val="2"/>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、本表中的总数量为承包人中标后向发包人承诺的投入最低设备要求，并以书面形式纳入合同附件。</w:t>
            </w:r>
          </w:p>
        </w:tc>
      </w:tr>
    </w:tbl>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28"/>
          <w:szCs w:val="28"/>
          <w:u w:color="000000"/>
          <w:rtl w:val="0"/>
          <w:lang w:val="en-US"/>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both"/>
        <w:rPr>
          <w:rtl w:val="0"/>
        </w:rPr>
      </w:pPr>
      <w:r>
        <w:rPr>
          <w:rFonts w:ascii="仿宋" w:cs="仿宋" w:hAnsi="仿宋" w:eastAsia="仿宋"/>
          <w:b w:val="1"/>
          <w:bCs w:val="1"/>
          <w:color w:val="000000"/>
          <w:kern w:val="2"/>
          <w:sz w:val="28"/>
          <w:szCs w:val="28"/>
          <w:u w:color="000000"/>
          <w:rtl w:val="0"/>
          <w:lang w:val="en-US"/>
        </w:rPr>
        <w:br w:type="page"/>
      </w:r>
    </w:p>
    <w:tbl>
      <w:tblPr>
        <w:tblW w:w="949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76"/>
        <w:gridCol w:w="1583"/>
        <w:gridCol w:w="966"/>
        <w:gridCol w:w="800"/>
        <w:gridCol w:w="1716"/>
        <w:gridCol w:w="1067"/>
        <w:gridCol w:w="768"/>
        <w:gridCol w:w="716"/>
        <w:gridCol w:w="1200"/>
      </w:tblGrid>
      <w:tr>
        <w:tblPrEx>
          <w:shd w:val="clear" w:color="auto" w:fill="d0ddef"/>
        </w:tblPrEx>
        <w:trPr>
          <w:trHeight w:val="1069"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序号</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机械设备名称</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规格、型号</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单位</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260" w:lineRule="exact"/>
              <w:ind w:left="0" w:right="0" w:firstLine="21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基本要求</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26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每增加一台自有设备加分值</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加分上限</w:t>
            </w:r>
          </w:p>
        </w:tc>
        <w:tc>
          <w:tcPr>
            <w:tcW w:type="dxa" w:w="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出厂日期</w:t>
            </w:r>
          </w:p>
        </w:tc>
        <w:tc>
          <w:tcPr>
            <w:tcW w:type="dxa" w:w="1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备注</w:t>
            </w: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多功能作业台架</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 w:val="left" w:pos="84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716"/>
            <w:vMerge w:val="restart"/>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月后</w:t>
            </w:r>
          </w:p>
        </w:tc>
        <w:tc>
          <w:tcPr>
            <w:tcW w:type="dxa" w:w="1200"/>
            <w:vMerge w:val="restart"/>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 w:val="left" w:pos="840"/>
              </w:tabs>
              <w:bidi w:val="0"/>
              <w:spacing w:line="260" w:lineRule="exact"/>
              <w:ind w:left="0" w:right="5"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自有设备需提供购买发票或公证机关出具的公证书</w:t>
            </w:r>
          </w:p>
        </w:tc>
      </w:tr>
      <w:tr>
        <w:tblPrEx>
          <w:shd w:val="clear" w:color="auto" w:fill="d0ddef"/>
        </w:tblPrEx>
        <w:trPr>
          <w:trHeight w:val="12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2</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钢拱架安装台车（含系统锚杆作业）</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3</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湿喷机械手</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9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4</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自行式仰拱栈桥（带仰拱模板）</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5</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防水板铺设机械化台车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数字化衬砌台车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7</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二衬混凝土养生台车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水沟电缆槽移动模板</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9</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拖挂式输送泵</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60m</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³</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/h</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风动凿岩机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YT28</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30</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11</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挖掘机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320</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17"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12</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装载机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50</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型</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辆</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53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13</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射流风机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KW55*2</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14</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自卸汽车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辆</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53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15</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空压机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24m</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³</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/min</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8"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16</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发电机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300kw</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bl>
    <w:p>
      <w:pPr>
        <w:pStyle w:val="默认"/>
        <w:widowControl w:val="0"/>
        <w:tabs>
          <w:tab w:val="right" w:pos="8306" w:leader="dot"/>
          <w:tab w:val="left" w:pos="8400"/>
          <w:tab w:val="left" w:pos="8820"/>
          <w:tab w:val="left" w:pos="9240"/>
        </w:tabs>
        <w:bidi w:val="0"/>
        <w:ind w:left="0" w:right="0" w:firstLine="0"/>
        <w:jc w:val="center"/>
        <w:rPr>
          <w:rFonts w:ascii="宋体" w:cs="宋体" w:hAnsi="宋体" w:eastAsia="宋体"/>
          <w:b w:val="1"/>
          <w:bCs w:val="1"/>
          <w:color w:val="000000"/>
          <w:sz w:val="28"/>
          <w:szCs w:val="28"/>
          <w:u w:color="000000"/>
          <w:rtl w:val="0"/>
        </w:rPr>
      </w:pPr>
      <w:r>
        <w:rPr>
          <w:rFonts w:ascii="仿宋" w:cs="仿宋" w:hAnsi="仿宋" w:eastAsia="仿宋" w:hint="eastAsia"/>
          <w:b w:val="1"/>
          <w:bCs w:val="1"/>
          <w:color w:val="000000"/>
          <w:sz w:val="28"/>
          <w:szCs w:val="28"/>
          <w:u w:color="000000"/>
          <w:rtl w:val="0"/>
          <w:lang w:val="zh-TW" w:eastAsia="zh-TW"/>
        </w:rPr>
        <w:t>宜金高速公路土建工程劳务合作各分段拟</w:t>
      </w:r>
      <w:r>
        <w:rPr>
          <w:rFonts w:ascii="仿宋" w:cs="仿宋" w:hAnsi="仿宋" w:eastAsia="仿宋" w:hint="eastAsia"/>
          <w:b w:val="1"/>
          <w:bCs w:val="1"/>
          <w:color w:val="000000"/>
          <w:kern w:val="0"/>
          <w:sz w:val="28"/>
          <w:szCs w:val="28"/>
          <w:u w:val="none" w:color="000000"/>
          <w:rtl w:val="0"/>
          <w:lang w:val="zh-TW" w:eastAsia="zh-TW"/>
        </w:rPr>
        <w:t>投入设备明细表</w:t>
      </w:r>
      <w:r>
        <w:rPr>
          <w:rFonts w:ascii="仿宋" w:cs="仿宋" w:hAnsi="仿宋" w:eastAsia="仿宋"/>
          <w:b w:val="1"/>
          <w:bCs w:val="1"/>
          <w:color w:val="000000"/>
          <w:kern w:val="0"/>
          <w:sz w:val="28"/>
          <w:szCs w:val="28"/>
          <w:u w:val="none" w:color="000000"/>
          <w:rtl w:val="0"/>
          <w:lang w:val="en-US"/>
        </w:rPr>
        <w:t>(</w:t>
      </w:r>
      <w:r>
        <w:rPr>
          <w:rFonts w:ascii="仿宋" w:cs="仿宋" w:hAnsi="仿宋" w:eastAsia="仿宋" w:hint="eastAsia"/>
          <w:b w:val="1"/>
          <w:bCs w:val="1"/>
          <w:color w:val="000000"/>
          <w:kern w:val="0"/>
          <w:sz w:val="28"/>
          <w:szCs w:val="28"/>
          <w:u w:val="none" w:color="000000"/>
          <w:rtl w:val="0"/>
          <w:lang w:val="zh-TW" w:eastAsia="zh-TW"/>
        </w:rPr>
        <w:t>最低要求）</w:t>
      </w:r>
      <w:r>
        <w:rPr>
          <w:rFonts w:ascii="仿宋" w:cs="仿宋" w:hAnsi="仿宋" w:eastAsia="仿宋"/>
          <w:b w:val="1"/>
          <w:bCs w:val="1"/>
          <w:color w:val="000000"/>
          <w:kern w:val="0"/>
          <w:sz w:val="28"/>
          <w:szCs w:val="28"/>
          <w:u w:val="none" w:color="000000"/>
          <w:rtl w:val="0"/>
          <w:lang w:val="en-US"/>
        </w:rPr>
        <w:br w:type="textWrapping"/>
      </w:r>
      <w:r>
        <w:rPr>
          <w:rFonts w:ascii="仿宋" w:cs="仿宋" w:hAnsi="仿宋" w:eastAsia="仿宋" w:hint="eastAsia"/>
          <w:b w:val="1"/>
          <w:bCs w:val="1"/>
          <w:color w:val="000000"/>
          <w:kern w:val="0"/>
          <w:sz w:val="28"/>
          <w:szCs w:val="28"/>
          <w:u w:val="none" w:color="000000"/>
          <w:rtl w:val="0"/>
          <w:lang w:val="zh-TW" w:eastAsia="zh-TW"/>
        </w:rPr>
        <w:t>适用于</w:t>
      </w:r>
      <w:r>
        <w:rPr>
          <w:rFonts w:ascii="仿宋" w:cs="仿宋" w:hAnsi="仿宋" w:eastAsia="仿宋"/>
          <w:b w:val="1"/>
          <w:bCs w:val="1"/>
          <w:color w:val="000000"/>
          <w:sz w:val="28"/>
          <w:szCs w:val="28"/>
          <w:u w:val="none" w:color="000000"/>
          <w:rtl w:val="0"/>
          <w:lang w:val="en-US"/>
        </w:rPr>
        <w:t>XJ</w:t>
      </w:r>
      <w:r>
        <w:rPr>
          <w:rFonts w:ascii="Times New Roman" w:hAnsi="Times New Roman"/>
          <w:b w:val="1"/>
          <w:bCs w:val="1"/>
          <w:color w:val="000000"/>
          <w:sz w:val="28"/>
          <w:szCs w:val="28"/>
          <w:u w:val="none" w:color="000000"/>
          <w:rtl w:val="0"/>
          <w:lang w:val="en-US"/>
        </w:rPr>
        <w:t>6</w:t>
      </w:r>
      <w:r>
        <w:rPr>
          <w:rFonts w:ascii="宋体" w:cs="宋体" w:hAnsi="宋体" w:eastAsia="宋体" w:hint="eastAsia"/>
          <w:b w:val="1"/>
          <w:bCs w:val="1"/>
          <w:color w:val="000000"/>
          <w:kern w:val="0"/>
          <w:sz w:val="28"/>
          <w:szCs w:val="28"/>
          <w:u w:val="none" w:color="000000"/>
          <w:rtl w:val="0"/>
          <w:lang w:val="zh-TW" w:eastAsia="zh-TW"/>
        </w:rPr>
        <w:t>标段</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color w:val="000000"/>
          <w:kern w:val="2"/>
          <w:sz w:val="18"/>
          <w:szCs w:val="18"/>
          <w:u w:color="000000"/>
          <w:rtl w:val="0"/>
        </w:rPr>
      </w:pPr>
      <w:r>
        <w:rPr>
          <w:rFonts w:ascii="宋体" w:cs="宋体" w:hAnsi="宋体" w:eastAsia="宋体" w:hint="eastAsia"/>
          <w:color w:val="000000"/>
          <w:kern w:val="2"/>
          <w:sz w:val="18"/>
          <w:szCs w:val="18"/>
          <w:u w:color="000000"/>
          <w:rtl w:val="0"/>
          <w:lang w:val="zh-TW" w:eastAsia="zh-TW"/>
        </w:rPr>
        <w:t>注：</w:t>
      </w:r>
      <w:r>
        <w:rPr>
          <w:rFonts w:ascii="宋体" w:cs="宋体" w:hAnsi="宋体" w:eastAsia="宋体"/>
          <w:color w:val="000000"/>
          <w:kern w:val="2"/>
          <w:sz w:val="18"/>
          <w:szCs w:val="18"/>
          <w:u w:color="000000"/>
          <w:rtl w:val="0"/>
          <w:lang w:val="en-US"/>
        </w:rPr>
        <w:t>1</w:t>
      </w:r>
      <w:r>
        <w:rPr>
          <w:rFonts w:ascii="宋体" w:cs="宋体" w:hAnsi="宋体" w:eastAsia="宋体" w:hint="eastAsia"/>
          <w:color w:val="000000"/>
          <w:kern w:val="2"/>
          <w:sz w:val="18"/>
          <w:szCs w:val="18"/>
          <w:u w:color="000000"/>
          <w:rtl w:val="0"/>
          <w:lang w:val="zh-TW" w:eastAsia="zh-TW"/>
        </w:rPr>
        <w:t>、若监理工程师或招标人认为投标人配备的机械设备不能满足现场施工的需要，或不能保证工程质量和进度时，招标人有权要求投标人增加。</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18"/>
          <w:szCs w:val="18"/>
          <w:u w:color="000000"/>
          <w:rtl w:val="0"/>
        </w:rPr>
      </w:pPr>
      <w:r>
        <w:rPr>
          <w:rFonts w:ascii="宋体" w:cs="宋体" w:hAnsi="宋体" w:eastAsia="宋体"/>
          <w:color w:val="000000"/>
          <w:sz w:val="18"/>
          <w:szCs w:val="18"/>
          <w:u w:color="000000"/>
          <w:rtl w:val="0"/>
          <w:lang w:val="en-US"/>
        </w:rPr>
        <w:t>2</w:t>
      </w:r>
      <w:r>
        <w:rPr>
          <w:rFonts w:ascii="宋体" w:cs="宋体" w:hAnsi="宋体" w:eastAsia="宋体"/>
          <w:color w:val="000000"/>
          <w:sz w:val="18"/>
          <w:szCs w:val="18"/>
          <w:u w:color="000000"/>
          <w:rtl w:val="0"/>
          <w:lang w:val="zh-TW" w:eastAsia="zh-TW"/>
        </w:rPr>
        <w:t>、本表中的总数量为承包人中标后向发包人承诺的投入最低设备要求，并以书面形式纳入合同附件。</w:t>
      </w:r>
    </w:p>
    <w:p>
      <w:pPr>
        <w:pStyle w:val="默认"/>
        <w:widowControl w:val="0"/>
        <w:tabs>
          <w:tab w:val="right" w:pos="8306" w:leader="dot"/>
          <w:tab w:val="left" w:pos="8400"/>
          <w:tab w:val="left" w:pos="8820"/>
          <w:tab w:val="left" w:pos="9240"/>
        </w:tabs>
        <w:bidi w:val="0"/>
        <w:ind w:left="0" w:right="0" w:firstLine="0"/>
        <w:jc w:val="center"/>
        <w:rPr>
          <w:rtl w:val="0"/>
        </w:rPr>
      </w:pPr>
      <w:r>
        <w:rPr>
          <w:rFonts w:ascii="方正小标宋简体" w:cs="方正小标宋简体" w:hAnsi="方正小标宋简体" w:eastAsia="方正小标宋简体"/>
          <w:color w:val="000000"/>
          <w:sz w:val="32"/>
          <w:szCs w:val="32"/>
          <w:u w:color="000000"/>
          <w:rtl w:val="0"/>
          <w:lang w:val="en-US"/>
        </w:rPr>
        <w:br w:type="page"/>
      </w:r>
    </w:p>
    <w:p>
      <w:pPr>
        <w:pStyle w:val="默认"/>
        <w:widowControl w:val="0"/>
        <w:tabs>
          <w:tab w:val="right" w:pos="8306" w:leader="dot"/>
          <w:tab w:val="left" w:pos="8400"/>
          <w:tab w:val="left" w:pos="8820"/>
          <w:tab w:val="left" w:pos="9240"/>
        </w:tabs>
        <w:bidi w:val="0"/>
        <w:ind w:left="0" w:right="0" w:firstLine="0"/>
        <w:jc w:val="center"/>
        <w:rPr>
          <w:rFonts w:ascii="宋体" w:cs="宋体" w:hAnsi="宋体" w:eastAsia="宋体"/>
          <w:b w:val="1"/>
          <w:bCs w:val="1"/>
          <w:color w:val="000000"/>
          <w:sz w:val="28"/>
          <w:szCs w:val="28"/>
          <w:u w:color="000000"/>
          <w:rtl w:val="0"/>
        </w:rPr>
      </w:pPr>
      <w:r>
        <w:rPr>
          <w:rFonts w:ascii="仿宋" w:cs="仿宋" w:hAnsi="仿宋" w:eastAsia="仿宋" w:hint="eastAsia"/>
          <w:b w:val="1"/>
          <w:bCs w:val="1"/>
          <w:color w:val="000000"/>
          <w:sz w:val="28"/>
          <w:szCs w:val="28"/>
          <w:u w:color="000000"/>
          <w:rtl w:val="0"/>
          <w:lang w:val="zh-TW" w:eastAsia="zh-TW"/>
        </w:rPr>
        <w:t>宜金高速公路土建工程劳务合作各分段拟</w:t>
      </w:r>
      <w:r>
        <w:rPr>
          <w:rFonts w:ascii="仿宋" w:cs="仿宋" w:hAnsi="仿宋" w:eastAsia="仿宋" w:hint="eastAsia"/>
          <w:b w:val="1"/>
          <w:bCs w:val="1"/>
          <w:color w:val="000000"/>
          <w:kern w:val="0"/>
          <w:sz w:val="28"/>
          <w:szCs w:val="28"/>
          <w:u w:val="none" w:color="000000"/>
          <w:rtl w:val="0"/>
          <w:lang w:val="zh-TW" w:eastAsia="zh-TW"/>
        </w:rPr>
        <w:t>投入设备明细表</w:t>
      </w:r>
      <w:r>
        <w:rPr>
          <w:rFonts w:ascii="仿宋" w:cs="仿宋" w:hAnsi="仿宋" w:eastAsia="仿宋"/>
          <w:b w:val="1"/>
          <w:bCs w:val="1"/>
          <w:color w:val="000000"/>
          <w:kern w:val="0"/>
          <w:sz w:val="28"/>
          <w:szCs w:val="28"/>
          <w:u w:val="none" w:color="000000"/>
          <w:rtl w:val="0"/>
          <w:lang w:val="en-US"/>
        </w:rPr>
        <w:t>(</w:t>
      </w:r>
      <w:r>
        <w:rPr>
          <w:rFonts w:ascii="仿宋" w:cs="仿宋" w:hAnsi="仿宋" w:eastAsia="仿宋" w:hint="eastAsia"/>
          <w:b w:val="1"/>
          <w:bCs w:val="1"/>
          <w:color w:val="000000"/>
          <w:kern w:val="0"/>
          <w:sz w:val="28"/>
          <w:szCs w:val="28"/>
          <w:u w:val="none" w:color="000000"/>
          <w:rtl w:val="0"/>
          <w:lang w:val="zh-TW" w:eastAsia="zh-TW"/>
        </w:rPr>
        <w:t>最低要求）</w:t>
      </w:r>
      <w:r>
        <w:rPr>
          <w:rFonts w:ascii="仿宋" w:cs="仿宋" w:hAnsi="仿宋" w:eastAsia="仿宋"/>
          <w:b w:val="1"/>
          <w:bCs w:val="1"/>
          <w:color w:val="000000"/>
          <w:kern w:val="0"/>
          <w:sz w:val="28"/>
          <w:szCs w:val="28"/>
          <w:u w:val="none" w:color="000000"/>
          <w:rtl w:val="0"/>
          <w:lang w:val="en-US"/>
        </w:rPr>
        <w:br w:type="textWrapping"/>
      </w:r>
      <w:r>
        <w:rPr>
          <w:rFonts w:ascii="仿宋" w:cs="仿宋" w:hAnsi="仿宋" w:eastAsia="仿宋" w:hint="eastAsia"/>
          <w:b w:val="1"/>
          <w:bCs w:val="1"/>
          <w:color w:val="000000"/>
          <w:kern w:val="0"/>
          <w:sz w:val="28"/>
          <w:szCs w:val="28"/>
          <w:u w:val="none" w:color="000000"/>
          <w:rtl w:val="0"/>
          <w:lang w:val="zh-TW" w:eastAsia="zh-TW"/>
        </w:rPr>
        <w:t>适用于</w:t>
      </w:r>
      <w:r>
        <w:rPr>
          <w:rFonts w:ascii="仿宋" w:cs="仿宋" w:hAnsi="仿宋" w:eastAsia="仿宋"/>
          <w:b w:val="1"/>
          <w:bCs w:val="1"/>
          <w:color w:val="000000"/>
          <w:sz w:val="28"/>
          <w:szCs w:val="28"/>
          <w:u w:val="none" w:color="000000"/>
          <w:rtl w:val="0"/>
          <w:lang w:val="en-US"/>
        </w:rPr>
        <w:t>XJ</w:t>
      </w:r>
      <w:r>
        <w:rPr>
          <w:rFonts w:ascii="Times New Roman" w:hAnsi="Times New Roman"/>
          <w:b w:val="1"/>
          <w:bCs w:val="1"/>
          <w:color w:val="000000"/>
          <w:sz w:val="28"/>
          <w:szCs w:val="28"/>
          <w:u w:val="none" w:color="000000"/>
          <w:rtl w:val="0"/>
          <w:lang w:val="en-US"/>
        </w:rPr>
        <w:t>8</w:t>
      </w:r>
      <w:r>
        <w:rPr>
          <w:rFonts w:ascii="宋体" w:cs="宋体" w:hAnsi="宋体" w:eastAsia="宋体" w:hint="eastAsia"/>
          <w:b w:val="1"/>
          <w:bCs w:val="1"/>
          <w:color w:val="000000"/>
          <w:kern w:val="0"/>
          <w:sz w:val="28"/>
          <w:szCs w:val="28"/>
          <w:u w:val="none" w:color="000000"/>
          <w:rtl w:val="0"/>
          <w:lang w:val="zh-TW" w:eastAsia="zh-TW"/>
        </w:rPr>
        <w:t>标段</w:t>
      </w:r>
    </w:p>
    <w:tbl>
      <w:tblPr>
        <w:tblW w:w="94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676"/>
        <w:gridCol w:w="1583"/>
        <w:gridCol w:w="966"/>
        <w:gridCol w:w="800"/>
        <w:gridCol w:w="1716"/>
        <w:gridCol w:w="1067"/>
        <w:gridCol w:w="768"/>
        <w:gridCol w:w="716"/>
        <w:gridCol w:w="1200"/>
      </w:tblGrid>
      <w:tr>
        <w:tblPrEx>
          <w:shd w:val="clear" w:color="auto" w:fill="d0ddef"/>
        </w:tblPrEx>
        <w:trPr>
          <w:trHeight w:val="1069"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序号</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机械设备名称</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规格、型号</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单位</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260" w:lineRule="exact"/>
              <w:ind w:left="0" w:right="0" w:firstLine="21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基本要求</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26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每增加一台自有设备加分值</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加分上限</w:t>
            </w:r>
          </w:p>
        </w:tc>
        <w:tc>
          <w:tcPr>
            <w:tcW w:type="dxa" w:w="7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出厂日期</w:t>
            </w:r>
          </w:p>
        </w:tc>
        <w:tc>
          <w:tcPr>
            <w:tcW w:type="dxa" w:w="12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备注</w:t>
            </w: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多功能作业台架</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 w:val="left" w:pos="84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716"/>
            <w:vMerge w:val="restart"/>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s>
              <w:bidi w:val="0"/>
              <w:spacing w:line="260" w:lineRule="exact"/>
              <w:ind w:left="0" w:right="5"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月后</w:t>
            </w:r>
          </w:p>
        </w:tc>
        <w:tc>
          <w:tcPr>
            <w:tcW w:type="dxa" w:w="1200"/>
            <w:vMerge w:val="restart"/>
            <w:tcBorders>
              <w:top w:val="single" w:color="000000" w:sz="4" w:space="0" w:shadow="0" w:frame="0"/>
              <w:left w:val="single" w:color="000000" w:sz="4" w:space="0" w:shadow="0" w:frame="0"/>
              <w:bottom w:val="nil"/>
              <w:right w:val="single" w:color="000000" w:sz="4" w:space="0" w:shadow="0" w:frame="0"/>
            </w:tcBorders>
            <w:shd w:val="clear" w:color="auto" w:fill="auto"/>
            <w:tcMar>
              <w:top w:type="dxa" w:w="80"/>
              <w:left w:type="dxa" w:w="80"/>
              <w:bottom w:type="dxa" w:w="80"/>
              <w:right w:type="dxa" w:w="85"/>
            </w:tcMar>
            <w:vAlign w:val="center"/>
          </w:tcPr>
          <w:p>
            <w:pPr>
              <w:pStyle w:val="默认"/>
              <w:tabs>
                <w:tab w:val="left" w:pos="420"/>
                <w:tab w:val="left" w:pos="840"/>
              </w:tabs>
              <w:bidi w:val="0"/>
              <w:spacing w:line="260" w:lineRule="exact"/>
              <w:ind w:left="0" w:right="5"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自有设备需提供购买发票或公证机关出具的公证书</w:t>
            </w:r>
          </w:p>
        </w:tc>
      </w:tr>
      <w:tr>
        <w:tblPrEx>
          <w:shd w:val="clear" w:color="auto" w:fill="d0ddef"/>
        </w:tblPrEx>
        <w:trPr>
          <w:trHeight w:val="12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2</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钢拱架安装台车（含系统锚杆作业）</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3</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湿喷机械手</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9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4</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自行式仰拱栈桥（带仰拱模板）</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5</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防水板铺设机械化台车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数字化衬砌台车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7</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二衬混凝土养生台车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水沟电缆槽移动模板</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61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9</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拖挂式输送泵</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60m</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³</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/h</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风动凿岩机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YT28</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30</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11</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挖掘机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320</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17"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12</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 w:val="left" w:pos="126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装载机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50</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型</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辆</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53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13</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射流风机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KW55*2</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3"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14</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自卸汽车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辆</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530"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15</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空压机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tabs>
                <w:tab w:val="left" w:pos="420"/>
                <w:tab w:val="left" w:pos="840"/>
              </w:tabs>
              <w:bidi w:val="0"/>
              <w:spacing w:before="120" w:after="120"/>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24m</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³</w:t>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/min</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438"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16</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发电机</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300kw</w:t>
            </w: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0.5</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p>
        </w:tc>
        <w:tc>
          <w:tcPr>
            <w:tcW w:type="dxa" w:w="716"/>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c>
          <w:tcPr>
            <w:tcW w:type="dxa" w:w="1200"/>
            <w:vMerge w:val="continue"/>
            <w:tcBorders>
              <w:top w:val="single" w:color="000000" w:sz="4" w:space="0" w:shadow="0" w:frame="0"/>
              <w:left w:val="single" w:color="000000" w:sz="4" w:space="0" w:shadow="0" w:frame="0"/>
              <w:bottom w:val="nil"/>
              <w:right w:val="single" w:color="000000" w:sz="4" w:space="0" w:shadow="0" w:frame="0"/>
            </w:tcBorders>
            <w:shd w:val="clear" w:color="auto" w:fill="auto"/>
          </w:tcPr>
          <w:p/>
        </w:tc>
      </w:tr>
      <w:tr>
        <w:tblPrEx>
          <w:shd w:val="clear" w:color="auto" w:fill="d0ddef"/>
        </w:tblPrEx>
        <w:trPr>
          <w:trHeight w:val="878" w:hRule="atLeast"/>
        </w:trPr>
        <w:tc>
          <w:tcPr>
            <w:tcW w:type="dxa" w:w="6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26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17</w:t>
            </w:r>
          </w:p>
        </w:tc>
        <w:tc>
          <w:tcPr>
            <w:tcW w:type="dxa" w:w="15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默认"/>
              <w:widowControl w:val="0"/>
              <w:tabs>
                <w:tab w:val="left" w:pos="420"/>
                <w:tab w:val="left" w:pos="840"/>
                <w:tab w:val="left" w:pos="126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双臂凿岩台车</w:t>
            </w:r>
          </w:p>
        </w:tc>
        <w:tc>
          <w:tcPr>
            <w:tcW w:type="dxa" w:w="9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台</w:t>
            </w:r>
          </w:p>
        </w:tc>
        <w:tc>
          <w:tcPr>
            <w:tcW w:type="dxa" w:w="17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 w:val="left" w:pos="84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r>
          </w:p>
        </w:tc>
        <w:tc>
          <w:tcPr>
            <w:tcW w:type="dxa" w:w="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默认"/>
              <w:widowControl w:val="0"/>
              <w:tabs>
                <w:tab w:val="left" w:pos="420"/>
              </w:tabs>
              <w:bidi w:val="0"/>
              <w:spacing w:line="440" w:lineRule="exact"/>
              <w:ind w:left="0" w:right="0" w:firstLine="0"/>
              <w:jc w:val="center"/>
              <w:rPr>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r>
          </w:p>
        </w:tc>
        <w:tc>
          <w:tcPr>
            <w:tcW w:type="dxa" w:w="716"/>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200"/>
            <w:tcBorders>
              <w:top w:val="nil"/>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color w:val="000000"/>
          <w:kern w:val="2"/>
          <w:sz w:val="18"/>
          <w:szCs w:val="18"/>
          <w:u w:color="000000"/>
          <w:rtl w:val="0"/>
          <w:lang w:val="en-US"/>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color w:val="000000"/>
          <w:kern w:val="2"/>
          <w:sz w:val="18"/>
          <w:szCs w:val="18"/>
          <w:u w:color="000000"/>
          <w:rtl w:val="0"/>
        </w:rPr>
      </w:pPr>
      <w:r>
        <w:rPr>
          <w:rFonts w:ascii="宋体" w:cs="宋体" w:hAnsi="宋体" w:eastAsia="宋体" w:hint="eastAsia"/>
          <w:color w:val="000000"/>
          <w:kern w:val="2"/>
          <w:sz w:val="18"/>
          <w:szCs w:val="18"/>
          <w:u w:color="000000"/>
          <w:rtl w:val="0"/>
          <w:lang w:val="zh-TW" w:eastAsia="zh-TW"/>
        </w:rPr>
        <w:t>注：</w:t>
      </w:r>
      <w:r>
        <w:rPr>
          <w:rFonts w:ascii="宋体" w:cs="宋体" w:hAnsi="宋体" w:eastAsia="宋体"/>
          <w:color w:val="000000"/>
          <w:kern w:val="2"/>
          <w:sz w:val="18"/>
          <w:szCs w:val="18"/>
          <w:u w:color="000000"/>
          <w:rtl w:val="0"/>
          <w:lang w:val="en-US"/>
        </w:rPr>
        <w:t>1</w:t>
      </w:r>
      <w:r>
        <w:rPr>
          <w:rFonts w:ascii="宋体" w:cs="宋体" w:hAnsi="宋体" w:eastAsia="宋体" w:hint="eastAsia"/>
          <w:color w:val="000000"/>
          <w:kern w:val="2"/>
          <w:sz w:val="18"/>
          <w:szCs w:val="18"/>
          <w:u w:color="000000"/>
          <w:rtl w:val="0"/>
          <w:lang w:val="zh-TW" w:eastAsia="zh-TW"/>
        </w:rPr>
        <w:t>、若监理工程师或招标人认为投标人配备的机械设备不能满足现场施工的需要，或不能保证工程质量和进度时，招标人有权要求投标人增加。</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left"/>
        <w:rPr>
          <w:rFonts w:ascii="宋体" w:cs="宋体" w:hAnsi="宋体" w:eastAsia="宋体"/>
          <w:b w:val="1"/>
          <w:bCs w:val="1"/>
          <w:color w:val="000000"/>
          <w:sz w:val="18"/>
          <w:szCs w:val="18"/>
          <w:u w:color="000000"/>
          <w:rtl w:val="0"/>
        </w:rPr>
      </w:pPr>
      <w:r>
        <w:rPr>
          <w:rFonts w:ascii="宋体" w:cs="宋体" w:hAnsi="宋体" w:eastAsia="宋体"/>
          <w:color w:val="000000"/>
          <w:sz w:val="18"/>
          <w:szCs w:val="18"/>
          <w:u w:color="000000"/>
          <w:rtl w:val="0"/>
          <w:lang w:val="en-US"/>
        </w:rPr>
        <w:t>2</w:t>
      </w:r>
      <w:r>
        <w:rPr>
          <w:rFonts w:ascii="宋体" w:cs="宋体" w:hAnsi="宋体" w:eastAsia="宋体"/>
          <w:color w:val="000000"/>
          <w:sz w:val="18"/>
          <w:szCs w:val="18"/>
          <w:u w:color="000000"/>
          <w:rtl w:val="0"/>
          <w:lang w:val="zh-TW" w:eastAsia="zh-TW"/>
        </w:rPr>
        <w:t>、本表中的总数量为承包人中标后向发包人承诺的投入最低设备要求，并以书面形式纳入合同附件。</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0"/>
        <w:jc w:val="both"/>
        <w:rPr>
          <w:rtl w:val="0"/>
        </w:rPr>
      </w:pPr>
      <w:r>
        <w:rPr>
          <w:rFonts w:ascii="Arial Unicode MS" w:cs="Arial Unicode MS" w:hAnsi="Arial Unicode MS" w:eastAsia="Arial Unicode MS"/>
          <w:b w:val="0"/>
          <w:bCs w:val="0"/>
          <w:i w:val="0"/>
          <w:iCs w:val="0"/>
          <w:kern w:val="2"/>
          <w:sz w:val="21"/>
          <w:szCs w:val="21"/>
          <w:u w:color="000000"/>
          <w:rtl w:val="0"/>
          <w:lang w:val="en-US"/>
        </w:rPr>
        <w:br w:type="page"/>
      </w:r>
    </w:p>
    <w:tbl>
      <w:tblPr>
        <w:tblW w:w="9747"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9747"/>
      </w:tblGrid>
      <w:tr>
        <w:tblPrEx>
          <w:shd w:val="clear" w:color="auto" w:fill="d0ddef"/>
        </w:tblPrEx>
        <w:trPr>
          <w:trHeight w:val="1220" w:hRule="atLeast"/>
        </w:trPr>
        <w:tc>
          <w:tcPr>
            <w:tcW w:type="dxa" w:w="9747"/>
            <w:tcBorders>
              <w:top w:val="nil"/>
              <w:left w:val="nil"/>
              <w:bottom w:val="nil"/>
              <w:right w:val="nil"/>
            </w:tcBorders>
            <w:shd w:val="clear" w:color="auto" w:fill="auto"/>
            <w:tcMar>
              <w:top w:type="dxa" w:w="80"/>
              <w:left w:type="dxa" w:w="80"/>
              <w:bottom w:type="dxa" w:w="80"/>
              <w:right w:type="dxa" w:w="80"/>
            </w:tcMar>
            <w:vAlign w:val="center"/>
          </w:tcPr>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center"/>
              <w:rPr>
                <w:rtl w:val="0"/>
              </w:rPr>
            </w:pPr>
            <w:r>
              <w:rPr>
                <w:rFonts w:ascii="仿宋" w:cs="仿宋" w:hAnsi="仿宋" w:eastAsia="仿宋"/>
                <w:b w:val="1"/>
                <w:bCs w:val="1"/>
                <w:caps w:val="0"/>
                <w:smallCaps w:val="0"/>
                <w:strike w:val="0"/>
                <w:dstrike w:val="0"/>
                <w:outline w:val="0"/>
                <w:color w:val="000000"/>
                <w:spacing w:val="0"/>
                <w:kern w:val="2"/>
                <w:position w:val="0"/>
                <w:sz w:val="28"/>
                <w:szCs w:val="28"/>
                <w:u w:val="none" w:color="000000"/>
                <w:vertAlign w:val="baseline"/>
                <w:rtl w:val="0"/>
                <w:lang w:val="zh-TW" w:eastAsia="zh-TW"/>
              </w:rPr>
              <w:t>宜金高速公路土建工程劳务合作各分段拟</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投入设备明细表</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en-US"/>
              </w:rPr>
              <w:t>(</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最低要求）</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en-US"/>
              </w:rPr>
              <w:br w:type="textWrapping"/>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适用于</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en-US"/>
              </w:rPr>
              <w:t>XJ21</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en-US"/>
              </w:rPr>
              <w:t>XJ26</w:t>
            </w:r>
            <w:r>
              <w:rPr>
                <w:rFonts w:ascii="仿宋" w:cs="仿宋" w:hAnsi="仿宋" w:eastAsia="仿宋"/>
                <w:b w:val="1"/>
                <w:bCs w:val="1"/>
                <w:caps w:val="0"/>
                <w:smallCaps w:val="0"/>
                <w:strike w:val="0"/>
                <w:dstrike w:val="0"/>
                <w:outline w:val="0"/>
                <w:color w:val="000000"/>
                <w:spacing w:val="0"/>
                <w:kern w:val="0"/>
                <w:position w:val="0"/>
                <w:sz w:val="28"/>
                <w:szCs w:val="28"/>
                <w:u w:val="none" w:color="000000"/>
                <w:vertAlign w:val="baseline"/>
                <w:rtl w:val="0"/>
                <w:lang w:val="zh-TW" w:eastAsia="zh-TW"/>
              </w:rPr>
              <w:t>标段</w:t>
            </w:r>
          </w:p>
        </w:tc>
      </w:tr>
      <w:tr>
        <w:tblPrEx>
          <w:shd w:val="clear" w:color="auto" w:fill="d0ddef"/>
        </w:tblPrEx>
        <w:trPr>
          <w:trHeight w:val="14410" w:hRule="atLeast"/>
        </w:trPr>
        <w:tc>
          <w:tcPr>
            <w:tcW w:type="dxa" w:w="9747"/>
            <w:tcBorders>
              <w:top w:val="nil"/>
              <w:left w:val="nil"/>
              <w:bottom w:val="nil"/>
              <w:right w:val="nil"/>
            </w:tcBorders>
            <w:shd w:val="clear" w:color="auto" w:fill="auto"/>
            <w:tcMar>
              <w:top w:type="dxa" w:w="80"/>
              <w:left w:type="dxa" w:w="80"/>
              <w:bottom w:type="dxa" w:w="80"/>
              <w:right w:type="dxa" w:w="80"/>
            </w:tcMar>
            <w:vAlign w:val="center"/>
          </w:tcPr>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序号</w:t>
              <w:tab/>
              <w:t>机械设备名称</w:t>
              <w:tab/>
              <w:t>规格、型号</w:t>
              <w:tab/>
              <w:t>单位</w:t>
              <w:tab/>
              <w:t>基本要求</w:t>
              <w:tab/>
              <w:t>每增加一台自有设备加分值</w:t>
              <w:tab/>
              <w:t>加分上限</w:t>
              <w:tab/>
              <w:t>出厂日期</w:t>
              <w:tab/>
              <w:t>备注</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挖掘机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220</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tab/>
              <w:t>1</w:t>
              <w:tab/>
              <w:t>2</w:t>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2015</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年</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月后</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 xml:space="preserve"> </w:t>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 xml:space="preserve">              </w:t>
              <w:tab/>
            </w:r>
            <w:r>
              <w:rPr>
                <w:rFonts w:ascii="宋体" w:cs="宋体" w:hAnsi="宋体" w:eastAsia="宋体" w:hint="eastAsia"/>
                <w:caps w:val="0"/>
                <w:smallCaps w:val="0"/>
                <w:strike w:val="0"/>
                <w:dstrike w:val="0"/>
                <w:outline w:val="0"/>
                <w:color w:val="000000"/>
                <w:spacing w:val="0"/>
                <w:kern w:val="2"/>
                <w:position w:val="0"/>
                <w:sz w:val="21"/>
                <w:szCs w:val="21"/>
                <w:u w:val="none" w:color="000000"/>
                <w:vertAlign w:val="baseline"/>
                <w:rtl w:val="0"/>
                <w:lang w:val="zh-TW" w:eastAsia="zh-TW"/>
              </w:rPr>
              <w:t>自有设备需提供购买发票或公证机关出具的公证书</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420"/>
              <w:jc w:val="both"/>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推土机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TY220</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420"/>
              <w:jc w:val="both"/>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压路机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20T</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w:t>
              <w:tab/>
              <w:t>1</w:t>
              <w:tab/>
              <w:t>2</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420"/>
              <w:jc w:val="both"/>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装载机</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50</w:t>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型</w:t>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420"/>
              <w:jc w:val="both"/>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5</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自卸汽车</w:t>
              <w:tab/>
              <w:tab/>
              <w:t>辆</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30</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吊车</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25T</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1</w:t>
              <w:tab/>
              <w:t>2</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7</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旋挖钻</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8</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冲击钻</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9</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多功能作业台架</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1</w:t>
              <w:tab/>
              <w:t>2</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10</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钢拱架安装台车（含系统锚杆作业）</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11</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湿喷机械手</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12</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自行式仰拱栈桥（带仰拱模板）</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13</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防水板铺设机械化台车</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14</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数字化衬砌台车</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260" w:lineRule="exact"/>
              <w:ind w:left="0" w:right="5"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15</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二衬混凝土养生台车</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16</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水沟电缆槽移动模板</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0.5</w:t>
              <w:tab/>
              <w:t>1</w:t>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17</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zh-TW" w:eastAsia="zh-TW"/>
              </w:rPr>
              <w:t>拖挂式输送泵</w:t>
              <w:tab/>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18</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风动凿岩机</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60</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19</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射流风机</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6</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20</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空压机</w:t>
              <w:tab/>
              <w:tab/>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24</w:t>
              <w:tab/>
              <w:tab/>
              <w:tab/>
              <w:tab/>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spacing w:line="400" w:lineRule="exact"/>
              <w:ind w:left="0" w:right="0" w:firstLine="0"/>
              <w:jc w:val="cente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pP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21</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发电机</w:t>
              <w:tab/>
            </w:r>
            <w:r>
              <w:rPr>
                <w:rFonts w:ascii="宋体" w:cs="宋体" w:hAnsi="宋体" w:eastAsia="宋体"/>
                <w:caps w:val="0"/>
                <w:smallCaps w:val="0"/>
                <w:strike w:val="0"/>
                <w:dstrike w:val="0"/>
                <w:outline w:val="0"/>
                <w:color w:val="000000"/>
                <w:spacing w:val="0"/>
                <w:kern w:val="0"/>
                <w:position w:val="0"/>
                <w:sz w:val="21"/>
                <w:szCs w:val="21"/>
                <w:u w:val="none" w:color="000000"/>
                <w:vertAlign w:val="baseline"/>
                <w:rtl w:val="0"/>
                <w:lang w:val="en-US"/>
              </w:rPr>
              <w:t>300kw</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t>台</w:t>
              <w:tab/>
            </w:r>
            <w:r>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en-US"/>
              </w:rPr>
              <w:t>4</w:t>
              <w:tab/>
              <w:t>0.5</w:t>
              <w:tab/>
              <w:t>1</w:t>
              <w:tab/>
              <w:tab/>
            </w: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21"/>
                <w:szCs w:val="21"/>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zh-TW" w:eastAsia="zh-TW"/>
              </w:rPr>
            </w:pPr>
          </w:p>
          <w:p>
            <w:pPr>
              <w:pStyle w:val="默认"/>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jc w:val="left"/>
              <w:rPr>
                <w:rFonts w:ascii="宋体" w:cs="宋体" w:hAnsi="宋体" w:eastAsia="宋体"/>
                <w:caps w:val="0"/>
                <w:smallCaps w:val="0"/>
                <w:strike w:val="0"/>
                <w:dstrike w:val="0"/>
                <w:outline w:val="0"/>
                <w:color w:val="000000"/>
                <w:spacing w:val="0"/>
                <w:kern w:val="2"/>
                <w:position w:val="0"/>
                <w:sz w:val="18"/>
                <w:szCs w:val="18"/>
                <w:u w:val="none" w:color="000000"/>
                <w:vertAlign w:val="baseline"/>
              </w:rPr>
            </w:pP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注：</w:t>
            </w:r>
            <w:r>
              <w:rPr>
                <w:rFonts w:ascii="宋体" w:cs="宋体" w:hAnsi="宋体" w:eastAsia="宋体"/>
                <w:caps w:val="0"/>
                <w:smallCaps w:val="0"/>
                <w:strike w:val="0"/>
                <w:dstrike w:val="0"/>
                <w:outline w:val="0"/>
                <w:color w:val="000000"/>
                <w:spacing w:val="0"/>
                <w:kern w:val="2"/>
                <w:position w:val="0"/>
                <w:sz w:val="18"/>
                <w:szCs w:val="18"/>
                <w:u w:val="none" w:color="000000"/>
                <w:vertAlign w:val="baseline"/>
                <w:rtl w:val="0"/>
                <w:lang w:val="en-US"/>
              </w:rPr>
              <w:t>1</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、若监理工程师或招标人认为投标人配备的机械设备不能满足现场施工的需要，或不能保证工程质量和进度时，招标人有权要求投标人增加。</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jc w:val="both"/>
              <w:rPr>
                <w:rFonts w:ascii="宋体" w:cs="宋体" w:hAnsi="宋体" w:eastAsia="宋体"/>
                <w:caps w:val="0"/>
                <w:smallCaps w:val="0"/>
                <w:strike w:val="0"/>
                <w:dstrike w:val="0"/>
                <w:outline w:val="0"/>
                <w:color w:val="000000"/>
                <w:spacing w:val="0"/>
                <w:position w:val="0"/>
                <w:sz w:val="18"/>
                <w:szCs w:val="18"/>
                <w:u w:val="none" w:color="000000"/>
                <w:vertAlign w:val="baseline"/>
              </w:rPr>
            </w:pPr>
            <w:r>
              <w:rPr>
                <w:rFonts w:ascii="Times New Roman" w:cs="宋体" w:hAnsi="Times New Roman" w:eastAsia="宋体"/>
                <w:caps w:val="0"/>
                <w:smallCaps w:val="0"/>
                <w:strike w:val="0"/>
                <w:dstrike w:val="0"/>
                <w:outline w:val="0"/>
                <w:color w:val="000000"/>
                <w:spacing w:val="0"/>
                <w:kern w:val="2"/>
                <w:position w:val="0"/>
                <w:sz w:val="18"/>
                <w:szCs w:val="18"/>
                <w:u w:val="none" w:color="000000"/>
                <w:vertAlign w:val="baseline"/>
                <w:rtl w:val="0"/>
                <w:lang w:val="en-US"/>
              </w:rPr>
              <w:t>2</w:t>
            </w:r>
            <w:r>
              <w:rPr>
                <w:rFonts w:ascii="宋体" w:cs="宋体" w:hAnsi="宋体" w:eastAsia="宋体" w:hint="eastAsia"/>
                <w:caps w:val="0"/>
                <w:smallCaps w:val="0"/>
                <w:strike w:val="0"/>
                <w:dstrike w:val="0"/>
                <w:outline w:val="0"/>
                <w:color w:val="000000"/>
                <w:spacing w:val="0"/>
                <w:kern w:val="2"/>
                <w:position w:val="0"/>
                <w:sz w:val="18"/>
                <w:szCs w:val="18"/>
                <w:u w:val="none" w:color="000000"/>
                <w:vertAlign w:val="baseline"/>
                <w:rtl w:val="0"/>
                <w:lang w:val="zh-TW" w:eastAsia="zh-TW"/>
              </w:rPr>
              <w:t>、本表中的总数量为承包人中标后向发包人承诺的投入最低设备要求，并以书面形式纳入合同附件。</w:t>
            </w: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both"/>
              <w:rPr>
                <w:rFonts w:ascii="仿宋" w:cs="仿宋" w:hAnsi="仿宋" w:eastAsia="仿宋"/>
                <w:caps w:val="0"/>
                <w:smallCaps w:val="0"/>
                <w:strike w:val="0"/>
                <w:dstrike w:val="0"/>
                <w:outline w:val="0"/>
                <w:color w:val="000000"/>
                <w:spacing w:val="0"/>
                <w:kern w:val="0"/>
                <w:position w:val="0"/>
                <w:sz w:val="18"/>
                <w:szCs w:val="18"/>
                <w:u w:val="none" w:color="000000"/>
                <w:vertAlign w:val="baseline"/>
                <w:rtl w:val="0"/>
                <w:lang w:val="zh-TW" w:eastAsia="zh-TW"/>
              </w:rPr>
            </w:pPr>
          </w:p>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s>
              <w:bidi w:val="0"/>
              <w:ind w:left="0" w:right="0" w:firstLine="0"/>
              <w:jc w:val="both"/>
              <w:rPr>
                <w:rtl w:val="0"/>
              </w:rPr>
            </w:pPr>
            <w:r>
              <w:rPr>
                <w:rFonts w:ascii="仿宋" w:cs="仿宋" w:hAnsi="仿宋" w:eastAsia="仿宋"/>
                <w:caps w:val="0"/>
                <w:smallCaps w:val="0"/>
                <w:strike w:val="0"/>
                <w:dstrike w:val="0"/>
                <w:outline w:val="0"/>
                <w:color w:val="000000"/>
                <w:spacing w:val="0"/>
                <w:kern w:val="0"/>
                <w:position w:val="0"/>
                <w:sz w:val="18"/>
                <w:szCs w:val="18"/>
                <w:u w:val="none" w:color="000000"/>
                <w:vertAlign w:val="baseline"/>
                <w:rtl w:val="0"/>
                <w:lang w:val="zh-TW" w:eastAsia="zh-TW"/>
              </w:rPr>
            </w:r>
          </w:p>
        </w:tc>
      </w:tr>
    </w:tbl>
    <w:p>
      <w:pPr>
        <w:pStyle w:val="默认"/>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ind w:left="0" w:right="0" w:firstLine="570"/>
        <w:jc w:val="both"/>
        <w:rPr>
          <w:rtl w:val="0"/>
        </w:rPr>
      </w:pPr>
      <w:r>
        <w:rPr>
          <w:rFonts w:ascii="仿宋" w:cs="仿宋" w:hAnsi="仿宋" w:eastAsia="仿宋"/>
          <w:sz w:val="20"/>
          <w:szCs w:val="20"/>
          <w:u w:color="000000"/>
          <w:rtl w:val="0"/>
          <w:lang w:val="en-US"/>
        </w:rPr>
      </w:r>
    </w:p>
    <w:sectPr>
      <w:type w:val="continuous"/>
      <w:pgSz w:w="11906" w:h="16838" w:orient="portrait"/>
      <w:pgMar w:top="1474" w:right="1755" w:bottom="1395" w:left="18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宋体">
    <w:charset w:val="00"/>
    <w:family w:val="roman"/>
    <w:pitch w:val="default"/>
  </w:font>
  <w:font w:name="仿宋">
    <w:charset w:val="00"/>
    <w:family w:val="roman"/>
    <w:pitch w:val="default"/>
  </w:font>
  <w:font w:name="Calibri">
    <w:charset w:val="00"/>
    <w:family w:val="roman"/>
    <w:pitch w:val="default"/>
  </w:font>
  <w:font w:name="方正小标宋简体">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默认">
    <w:name w:val="默认"/>
    <w:next w:val="默认"/>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Helvetica" w:hint="eastAsia"/>
      <w:b w:val="0"/>
      <w:bCs w:val="0"/>
      <w:i w:val="0"/>
      <w:iCs w:val="0"/>
      <w:caps w:val="0"/>
      <w:smallCaps w:val="0"/>
      <w:strike w:val="0"/>
      <w:dstrike w:val="0"/>
      <w:outline w:val="0"/>
      <w:color w:val="000000"/>
      <w:spacing w:val="0"/>
      <w:kern w:val="0"/>
      <w:position w:val="0"/>
      <w:sz w:val="22"/>
      <w:szCs w:val="22"/>
      <w:u w:val="none"/>
      <w:vertAlign w:val="baseline"/>
      <w:lang w:val="zh-TW" w:eastAsia="zh-TW"/>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